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91" w:rsidRDefault="00436969" w:rsidP="00263191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</w:pPr>
      <w:r w:rsidRPr="00263191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val="x-none" w:eastAsia="x-none"/>
        </w:rPr>
        <w:t>PLAN DE MEJORAMIENTO</w:t>
      </w:r>
      <w:r w:rsidR="00263191" w:rsidRPr="00263191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 xml:space="preserve"> POR PROCESOS </w:t>
      </w:r>
    </w:p>
    <w:p w:rsidR="00263191" w:rsidRDefault="00263191" w:rsidP="00263191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</w:pPr>
      <w:r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>Superintendencia del Subsidio Familiar</w:t>
      </w:r>
    </w:p>
    <w:p w:rsidR="00822F50" w:rsidRPr="00263191" w:rsidRDefault="00876FCA" w:rsidP="00263191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Arial Narrow" w:eastAsia="Times New Roman" w:hAnsi="Arial Narrow" w:cs="Arial"/>
          <w:b/>
          <w:color w:val="17365D"/>
          <w:spacing w:val="5"/>
          <w:kern w:val="28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>Seguimiento Segundo Semestre d</w:t>
      </w:r>
      <w:r w:rsidRPr="00263191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 xml:space="preserve">e </w:t>
      </w:r>
      <w:r w:rsidR="00263191" w:rsidRPr="00263191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>2016 – Corte 31/12/2016</w:t>
      </w:r>
      <w:r w:rsidR="00263191" w:rsidRPr="00263191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val="x-none" w:eastAsia="x-none"/>
        </w:rPr>
        <w:t xml:space="preserve"> </w:t>
      </w:r>
    </w:p>
    <w:p w:rsidR="00436969" w:rsidRPr="00263191" w:rsidRDefault="00436969" w:rsidP="0043696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</w:rPr>
      </w:pPr>
    </w:p>
    <w:p w:rsidR="002F3258" w:rsidRPr="002F3258" w:rsidRDefault="002F3258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La Oficina</w:t>
      </w:r>
      <w:r w:rsidRPr="002F3258">
        <w:rPr>
          <w:rFonts w:ascii="Arial Narrow" w:hAnsi="Arial Narrow"/>
        </w:rPr>
        <w:t xml:space="preserve"> de Control Interno evaluó los planes de mejoramiento por procesos, con corte a 31 de diciembre de 2016, se revisó el cumplimiento de las acciones y la eficacia de los planes de mejora</w:t>
      </w:r>
      <w:r w:rsidR="003228FA">
        <w:rPr>
          <w:rFonts w:ascii="Arial Narrow" w:hAnsi="Arial Narrow"/>
        </w:rPr>
        <w:t>miento</w:t>
      </w:r>
      <w:r w:rsidRPr="002F3258">
        <w:rPr>
          <w:rFonts w:ascii="Arial Narrow" w:hAnsi="Arial Narrow"/>
        </w:rPr>
        <w:t xml:space="preserve"> suscritos para dar tratamiento a los hallazgos y oportunidades de mejora identificado</w:t>
      </w:r>
      <w:r w:rsidR="00E25824">
        <w:rPr>
          <w:rFonts w:ascii="Arial Narrow" w:hAnsi="Arial Narrow"/>
        </w:rPr>
        <w:t>s en las auditorías internas.</w:t>
      </w:r>
    </w:p>
    <w:p w:rsidR="002F3258" w:rsidRPr="002F3258" w:rsidRDefault="002F3258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:rsidR="002F3258" w:rsidRPr="002F3258" w:rsidRDefault="002F3258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2F3258">
        <w:rPr>
          <w:rFonts w:ascii="Arial Narrow" w:hAnsi="Arial Narrow"/>
        </w:rPr>
        <w:t>A continuación se presentan los resultados de este seguimiento correspondiente al segundo semestre de 2016:</w:t>
      </w:r>
    </w:p>
    <w:p w:rsidR="006737A5" w:rsidRPr="00263191" w:rsidRDefault="006737A5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83229" w:rsidRDefault="006325CE" w:rsidP="006325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eastAsia="es-CO"/>
        </w:rPr>
      </w:pPr>
      <w:r>
        <w:rPr>
          <w:rFonts w:ascii="Arial Narrow" w:hAnsi="Arial Narrow" w:cs="Arial"/>
          <w:lang w:eastAsia="es-CO"/>
        </w:rPr>
        <w:t>Cuadro resumen seguimiento plan de mejoramiento de los hallazgos:</w:t>
      </w:r>
    </w:p>
    <w:p w:rsidR="003228FA" w:rsidRDefault="003228FA" w:rsidP="006325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eastAsia="es-CO"/>
        </w:rPr>
      </w:pPr>
    </w:p>
    <w:tbl>
      <w:tblPr>
        <w:tblStyle w:val="Tablaconcuadrcula"/>
        <w:tblW w:w="9079" w:type="dxa"/>
        <w:jc w:val="center"/>
        <w:tblInd w:w="-132" w:type="dxa"/>
        <w:tblLook w:val="04A0" w:firstRow="1" w:lastRow="0" w:firstColumn="1" w:lastColumn="0" w:noHBand="0" w:noVBand="1"/>
      </w:tblPr>
      <w:tblGrid>
        <w:gridCol w:w="1577"/>
        <w:gridCol w:w="980"/>
        <w:gridCol w:w="1283"/>
        <w:gridCol w:w="918"/>
        <w:gridCol w:w="919"/>
        <w:gridCol w:w="1054"/>
        <w:gridCol w:w="980"/>
        <w:gridCol w:w="1368"/>
      </w:tblGrid>
      <w:tr w:rsidR="003228FA" w:rsidRPr="00263191" w:rsidTr="00AD7D8A">
        <w:trPr>
          <w:trHeight w:val="243"/>
          <w:jc w:val="center"/>
        </w:trPr>
        <w:tc>
          <w:tcPr>
            <w:tcW w:w="1577" w:type="dxa"/>
            <w:vMerge w:val="restart"/>
            <w:shd w:val="clear" w:color="auto" w:fill="1F4E79" w:themeFill="accent1" w:themeFillShade="80"/>
            <w:vAlign w:val="center"/>
          </w:tcPr>
          <w:p w:rsidR="00F162EF" w:rsidRPr="00BF0CC3" w:rsidRDefault="00F162EF" w:rsidP="000271C1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F0CC3">
              <w:rPr>
                <w:rFonts w:ascii="Arial Narrow" w:hAnsi="Arial Narrow"/>
                <w:b/>
                <w:color w:val="FFFFFF" w:themeColor="background1"/>
              </w:rPr>
              <w:t>Proceso</w:t>
            </w:r>
          </w:p>
        </w:tc>
        <w:tc>
          <w:tcPr>
            <w:tcW w:w="980" w:type="dxa"/>
            <w:vMerge w:val="restart"/>
            <w:shd w:val="clear" w:color="auto" w:fill="1F4E79" w:themeFill="accent1" w:themeFillShade="80"/>
            <w:vAlign w:val="center"/>
          </w:tcPr>
          <w:p w:rsidR="00F162EF" w:rsidRPr="00BF0CC3" w:rsidRDefault="00F162EF" w:rsidP="000271C1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F0CC3">
              <w:rPr>
                <w:rFonts w:ascii="Arial Narrow" w:hAnsi="Arial Narrow"/>
                <w:b/>
                <w:color w:val="FFFFFF" w:themeColor="background1"/>
              </w:rPr>
              <w:t>No. del hallazgo</w:t>
            </w:r>
          </w:p>
        </w:tc>
        <w:tc>
          <w:tcPr>
            <w:tcW w:w="1283" w:type="dxa"/>
            <w:vMerge w:val="restart"/>
            <w:shd w:val="clear" w:color="auto" w:fill="1F4E79" w:themeFill="accent1" w:themeFillShade="80"/>
            <w:vAlign w:val="center"/>
          </w:tcPr>
          <w:p w:rsidR="00F162EF" w:rsidRPr="00BF0CC3" w:rsidRDefault="00F162EF" w:rsidP="000271C1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F0CC3">
              <w:rPr>
                <w:rFonts w:ascii="Arial Narrow" w:hAnsi="Arial Narrow"/>
                <w:b/>
                <w:color w:val="FFFFFF" w:themeColor="background1"/>
              </w:rPr>
              <w:t>Total de Actividades</w:t>
            </w:r>
          </w:p>
        </w:tc>
        <w:tc>
          <w:tcPr>
            <w:tcW w:w="1837" w:type="dxa"/>
            <w:gridSpan w:val="2"/>
            <w:shd w:val="clear" w:color="auto" w:fill="1F4E79" w:themeFill="accent1" w:themeFillShade="80"/>
          </w:tcPr>
          <w:p w:rsidR="00F162EF" w:rsidRPr="00BF0CC3" w:rsidRDefault="00F162EF" w:rsidP="000271C1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F0CC3">
              <w:rPr>
                <w:rFonts w:ascii="Arial Narrow" w:hAnsi="Arial Narrow"/>
                <w:b/>
                <w:color w:val="FFFFFF" w:themeColor="background1"/>
              </w:rPr>
              <w:t>Cerradas</w:t>
            </w:r>
          </w:p>
        </w:tc>
        <w:tc>
          <w:tcPr>
            <w:tcW w:w="1054" w:type="dxa"/>
            <w:vMerge w:val="restart"/>
            <w:shd w:val="clear" w:color="auto" w:fill="1F4E79" w:themeFill="accent1" w:themeFillShade="80"/>
            <w:vAlign w:val="center"/>
          </w:tcPr>
          <w:p w:rsidR="00F162EF" w:rsidRPr="00BF0CC3" w:rsidRDefault="00F162EF" w:rsidP="000271C1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F0CC3">
              <w:rPr>
                <w:rFonts w:ascii="Arial Narrow" w:hAnsi="Arial Narrow"/>
                <w:b/>
                <w:color w:val="FFFFFF" w:themeColor="background1"/>
              </w:rPr>
              <w:t>Vencidas</w:t>
            </w:r>
          </w:p>
        </w:tc>
        <w:tc>
          <w:tcPr>
            <w:tcW w:w="980" w:type="dxa"/>
            <w:vMerge w:val="restart"/>
            <w:shd w:val="clear" w:color="auto" w:fill="1F4E79" w:themeFill="accent1" w:themeFillShade="80"/>
            <w:vAlign w:val="center"/>
          </w:tcPr>
          <w:p w:rsidR="00F162EF" w:rsidRPr="00BF0CC3" w:rsidRDefault="00F162EF" w:rsidP="000271C1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F0CC3">
              <w:rPr>
                <w:rFonts w:ascii="Arial Narrow" w:hAnsi="Arial Narrow"/>
                <w:b/>
                <w:color w:val="FFFFFF" w:themeColor="background1"/>
              </w:rPr>
              <w:t>Abiertas</w:t>
            </w:r>
          </w:p>
        </w:tc>
        <w:tc>
          <w:tcPr>
            <w:tcW w:w="1368" w:type="dxa"/>
            <w:vMerge w:val="restart"/>
            <w:shd w:val="clear" w:color="auto" w:fill="1F4E79" w:themeFill="accent1" w:themeFillShade="80"/>
            <w:vAlign w:val="center"/>
          </w:tcPr>
          <w:p w:rsidR="00F162EF" w:rsidRPr="00BF0CC3" w:rsidRDefault="00F162EF" w:rsidP="000271C1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F0CC3">
              <w:rPr>
                <w:rFonts w:ascii="Arial Narrow" w:hAnsi="Arial Narrow"/>
                <w:b/>
                <w:color w:val="FFFFFF" w:themeColor="background1"/>
              </w:rPr>
              <w:t>Observación</w:t>
            </w:r>
          </w:p>
        </w:tc>
      </w:tr>
      <w:tr w:rsidR="003228FA" w:rsidRPr="00263191" w:rsidTr="00AD7D8A">
        <w:trPr>
          <w:trHeight w:val="555"/>
          <w:jc w:val="center"/>
        </w:trPr>
        <w:tc>
          <w:tcPr>
            <w:tcW w:w="1577" w:type="dxa"/>
            <w:vMerge/>
          </w:tcPr>
          <w:p w:rsidR="00F162EF" w:rsidRPr="00263191" w:rsidRDefault="00F162EF" w:rsidP="000271C1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  <w:vMerge/>
          </w:tcPr>
          <w:p w:rsidR="00F162EF" w:rsidRPr="00263191" w:rsidRDefault="00F162EF" w:rsidP="000271C1">
            <w:pPr>
              <w:rPr>
                <w:rFonts w:ascii="Arial Narrow" w:hAnsi="Arial Narrow"/>
              </w:rPr>
            </w:pPr>
          </w:p>
        </w:tc>
        <w:tc>
          <w:tcPr>
            <w:tcW w:w="1283" w:type="dxa"/>
            <w:vMerge/>
          </w:tcPr>
          <w:p w:rsidR="00F162EF" w:rsidRPr="00263191" w:rsidRDefault="00F162EF" w:rsidP="000271C1">
            <w:pPr>
              <w:rPr>
                <w:rFonts w:ascii="Arial Narrow" w:hAnsi="Arial Narrow"/>
              </w:rPr>
            </w:pPr>
          </w:p>
        </w:tc>
        <w:tc>
          <w:tcPr>
            <w:tcW w:w="918" w:type="dxa"/>
            <w:shd w:val="clear" w:color="auto" w:fill="1F4E79" w:themeFill="accent1" w:themeFillShade="80"/>
          </w:tcPr>
          <w:p w:rsidR="00F162EF" w:rsidRPr="00BF0CC3" w:rsidRDefault="00F162EF" w:rsidP="0088322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F0CC3">
              <w:rPr>
                <w:rFonts w:ascii="Arial Narrow" w:hAnsi="Arial Narrow"/>
                <w:b/>
                <w:color w:val="FFFFFF" w:themeColor="background1"/>
              </w:rPr>
              <w:t>Con eficacia</w:t>
            </w:r>
          </w:p>
        </w:tc>
        <w:tc>
          <w:tcPr>
            <w:tcW w:w="919" w:type="dxa"/>
            <w:shd w:val="clear" w:color="auto" w:fill="1F4E79" w:themeFill="accent1" w:themeFillShade="80"/>
            <w:vAlign w:val="bottom"/>
          </w:tcPr>
          <w:p w:rsidR="00F162EF" w:rsidRPr="00BF0CC3" w:rsidRDefault="00F162EF" w:rsidP="00883229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F0CC3">
              <w:rPr>
                <w:rFonts w:ascii="Arial Narrow" w:hAnsi="Arial Narrow"/>
                <w:b/>
                <w:color w:val="FFFFFF" w:themeColor="background1"/>
              </w:rPr>
              <w:t>Sin eficacia</w:t>
            </w:r>
          </w:p>
        </w:tc>
        <w:tc>
          <w:tcPr>
            <w:tcW w:w="1054" w:type="dxa"/>
            <w:vMerge/>
          </w:tcPr>
          <w:p w:rsidR="00F162EF" w:rsidRPr="00263191" w:rsidRDefault="00F162EF" w:rsidP="000271C1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  <w:vMerge/>
          </w:tcPr>
          <w:p w:rsidR="00F162EF" w:rsidRPr="00263191" w:rsidRDefault="00F162EF" w:rsidP="000271C1">
            <w:pPr>
              <w:rPr>
                <w:rFonts w:ascii="Arial Narrow" w:hAnsi="Arial Narrow"/>
              </w:rPr>
            </w:pPr>
          </w:p>
        </w:tc>
        <w:tc>
          <w:tcPr>
            <w:tcW w:w="1368" w:type="dxa"/>
            <w:vMerge/>
          </w:tcPr>
          <w:p w:rsidR="00F162EF" w:rsidRPr="00263191" w:rsidRDefault="00F162EF" w:rsidP="000271C1">
            <w:pPr>
              <w:rPr>
                <w:rFonts w:ascii="Arial Narrow" w:hAnsi="Arial Narrow"/>
              </w:rPr>
            </w:pPr>
          </w:p>
        </w:tc>
      </w:tr>
      <w:tr w:rsidR="003228FA" w:rsidRPr="00263191" w:rsidTr="00AD7D8A">
        <w:trPr>
          <w:trHeight w:val="527"/>
          <w:jc w:val="center"/>
        </w:trPr>
        <w:tc>
          <w:tcPr>
            <w:tcW w:w="1577" w:type="dxa"/>
          </w:tcPr>
          <w:p w:rsidR="00F162EF" w:rsidRPr="003C629F" w:rsidRDefault="00176550" w:rsidP="00067BDF">
            <w:pPr>
              <w:jc w:val="center"/>
              <w:rPr>
                <w:rFonts w:ascii="Arial Narrow" w:hAnsi="Arial Narrow"/>
                <w:b/>
              </w:rPr>
            </w:pPr>
            <w:r w:rsidRPr="003C629F">
              <w:rPr>
                <w:rFonts w:ascii="Arial Narrow" w:hAnsi="Arial Narrow"/>
                <w:b/>
              </w:rPr>
              <w:t>Almacén e Inventarios</w:t>
            </w:r>
          </w:p>
        </w:tc>
        <w:tc>
          <w:tcPr>
            <w:tcW w:w="980" w:type="dxa"/>
          </w:tcPr>
          <w:p w:rsidR="00F162EF" w:rsidRPr="00263191" w:rsidRDefault="00176550" w:rsidP="00067B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632</w:t>
            </w:r>
          </w:p>
        </w:tc>
        <w:tc>
          <w:tcPr>
            <w:tcW w:w="1283" w:type="dxa"/>
          </w:tcPr>
          <w:p w:rsidR="00F162EF" w:rsidRPr="00263191" w:rsidRDefault="00176550" w:rsidP="00067B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918" w:type="dxa"/>
          </w:tcPr>
          <w:p w:rsidR="00F162EF" w:rsidRPr="00263191" w:rsidRDefault="00067BDF" w:rsidP="00067BD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919" w:type="dxa"/>
            <w:vAlign w:val="center"/>
          </w:tcPr>
          <w:p w:rsidR="00F162EF" w:rsidRPr="00263191" w:rsidRDefault="00F162EF" w:rsidP="009572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4" w:type="dxa"/>
            <w:vAlign w:val="center"/>
          </w:tcPr>
          <w:p w:rsidR="00F162EF" w:rsidRPr="00263191" w:rsidRDefault="00F162EF" w:rsidP="009572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80" w:type="dxa"/>
            <w:vAlign w:val="center"/>
          </w:tcPr>
          <w:p w:rsidR="00F162EF" w:rsidRPr="00263191" w:rsidRDefault="00F162EF" w:rsidP="009572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8" w:type="dxa"/>
            <w:vAlign w:val="center"/>
          </w:tcPr>
          <w:p w:rsidR="00F162EF" w:rsidRPr="00263191" w:rsidRDefault="00F162EF" w:rsidP="007F0630">
            <w:pPr>
              <w:jc w:val="center"/>
              <w:rPr>
                <w:rFonts w:ascii="Arial Narrow" w:hAnsi="Arial Narrow"/>
              </w:rPr>
            </w:pPr>
          </w:p>
        </w:tc>
      </w:tr>
      <w:tr w:rsidR="003228FA" w:rsidRPr="00263191" w:rsidTr="00AD7D8A">
        <w:trPr>
          <w:trHeight w:val="123"/>
          <w:jc w:val="center"/>
        </w:trPr>
        <w:tc>
          <w:tcPr>
            <w:tcW w:w="1577" w:type="dxa"/>
            <w:vAlign w:val="center"/>
          </w:tcPr>
          <w:p w:rsidR="00F162EF" w:rsidRPr="003C629F" w:rsidRDefault="00176550" w:rsidP="009572D7">
            <w:pPr>
              <w:jc w:val="center"/>
              <w:rPr>
                <w:rFonts w:ascii="Arial Narrow" w:hAnsi="Arial Narrow"/>
                <w:b/>
              </w:rPr>
            </w:pPr>
            <w:r w:rsidRPr="003C629F">
              <w:rPr>
                <w:rFonts w:ascii="Arial Narrow" w:hAnsi="Arial Narrow"/>
                <w:b/>
              </w:rPr>
              <w:t>Contratación Administrativa</w:t>
            </w:r>
          </w:p>
        </w:tc>
        <w:tc>
          <w:tcPr>
            <w:tcW w:w="980" w:type="dxa"/>
          </w:tcPr>
          <w:p w:rsidR="00F162EF" w:rsidRPr="00263191" w:rsidRDefault="00067BDF" w:rsidP="00067B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633</w:t>
            </w:r>
          </w:p>
        </w:tc>
        <w:tc>
          <w:tcPr>
            <w:tcW w:w="1283" w:type="dxa"/>
          </w:tcPr>
          <w:p w:rsidR="00F162EF" w:rsidRPr="00263191" w:rsidRDefault="00067BDF" w:rsidP="00067B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18" w:type="dxa"/>
          </w:tcPr>
          <w:p w:rsidR="00F162EF" w:rsidRPr="00263191" w:rsidRDefault="00067BDF" w:rsidP="00067BD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919" w:type="dxa"/>
            <w:vAlign w:val="center"/>
          </w:tcPr>
          <w:p w:rsidR="00F162EF" w:rsidRPr="00263191" w:rsidRDefault="00F162EF" w:rsidP="009572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4" w:type="dxa"/>
            <w:vAlign w:val="center"/>
          </w:tcPr>
          <w:p w:rsidR="00F162EF" w:rsidRPr="00263191" w:rsidRDefault="00F162EF" w:rsidP="009572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80" w:type="dxa"/>
            <w:vAlign w:val="center"/>
          </w:tcPr>
          <w:p w:rsidR="00F162EF" w:rsidRPr="00263191" w:rsidRDefault="00F162EF" w:rsidP="009572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8" w:type="dxa"/>
            <w:vAlign w:val="center"/>
          </w:tcPr>
          <w:p w:rsidR="00F162EF" w:rsidRPr="00263191" w:rsidRDefault="00F162EF" w:rsidP="009572D7">
            <w:pPr>
              <w:jc w:val="center"/>
              <w:rPr>
                <w:rFonts w:ascii="Arial Narrow" w:hAnsi="Arial Narrow"/>
              </w:rPr>
            </w:pPr>
          </w:p>
        </w:tc>
      </w:tr>
      <w:tr w:rsidR="003228FA" w:rsidRPr="00263191" w:rsidTr="00AD7D8A">
        <w:trPr>
          <w:trHeight w:val="709"/>
          <w:jc w:val="center"/>
        </w:trPr>
        <w:tc>
          <w:tcPr>
            <w:tcW w:w="1577" w:type="dxa"/>
            <w:vAlign w:val="center"/>
          </w:tcPr>
          <w:p w:rsidR="00F162EF" w:rsidRPr="003C629F" w:rsidRDefault="00176550" w:rsidP="009572D7">
            <w:pPr>
              <w:jc w:val="center"/>
              <w:rPr>
                <w:rFonts w:ascii="Arial Narrow" w:hAnsi="Arial Narrow"/>
                <w:b/>
              </w:rPr>
            </w:pPr>
            <w:r w:rsidRPr="003C629F">
              <w:rPr>
                <w:rFonts w:ascii="Arial Narrow" w:hAnsi="Arial Narrow"/>
                <w:b/>
              </w:rPr>
              <w:t>Notificaciones y Certificaciones</w:t>
            </w:r>
          </w:p>
        </w:tc>
        <w:tc>
          <w:tcPr>
            <w:tcW w:w="980" w:type="dxa"/>
          </w:tcPr>
          <w:p w:rsidR="00F162EF" w:rsidRPr="00263191" w:rsidRDefault="00067BDF" w:rsidP="00067B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634</w:t>
            </w:r>
          </w:p>
        </w:tc>
        <w:tc>
          <w:tcPr>
            <w:tcW w:w="1283" w:type="dxa"/>
          </w:tcPr>
          <w:p w:rsidR="00F162EF" w:rsidRPr="00263191" w:rsidRDefault="00067BDF" w:rsidP="00067B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18" w:type="dxa"/>
          </w:tcPr>
          <w:p w:rsidR="00F162EF" w:rsidRPr="00263191" w:rsidRDefault="00067BDF" w:rsidP="00067BD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919" w:type="dxa"/>
            <w:vAlign w:val="center"/>
          </w:tcPr>
          <w:p w:rsidR="00F162EF" w:rsidRPr="00263191" w:rsidRDefault="00F162EF" w:rsidP="009572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4" w:type="dxa"/>
            <w:vAlign w:val="center"/>
          </w:tcPr>
          <w:p w:rsidR="00F162EF" w:rsidRPr="00263191" w:rsidRDefault="00F162EF" w:rsidP="009572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80" w:type="dxa"/>
            <w:vAlign w:val="center"/>
          </w:tcPr>
          <w:p w:rsidR="00F162EF" w:rsidRPr="00263191" w:rsidRDefault="00F162EF" w:rsidP="009572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8" w:type="dxa"/>
            <w:vAlign w:val="center"/>
          </w:tcPr>
          <w:p w:rsidR="00F162EF" w:rsidRPr="00263191" w:rsidRDefault="00F162EF" w:rsidP="009572D7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6325CE" w:rsidRDefault="006325CE" w:rsidP="006325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eastAsia="es-CO"/>
        </w:rPr>
      </w:pPr>
    </w:p>
    <w:p w:rsidR="006325CE" w:rsidRDefault="006325CE" w:rsidP="006325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eastAsia="es-CO"/>
        </w:rPr>
      </w:pPr>
    </w:p>
    <w:p w:rsidR="006325CE" w:rsidRDefault="006325CE" w:rsidP="006325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eastAsia="es-CO"/>
        </w:rPr>
      </w:pPr>
      <w:r>
        <w:rPr>
          <w:rFonts w:ascii="Arial Narrow" w:hAnsi="Arial Narrow" w:cs="Arial"/>
          <w:lang w:eastAsia="es-CO"/>
        </w:rPr>
        <w:t>Cuadro resumen seguimiento plan de mejoramiento de las oportunidades de mejora:</w:t>
      </w:r>
    </w:p>
    <w:p w:rsidR="006325CE" w:rsidRPr="00A344E1" w:rsidRDefault="006325CE" w:rsidP="0028797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lang w:val="es-CO" w:eastAsia="es-ES"/>
        </w:rPr>
      </w:pPr>
    </w:p>
    <w:tbl>
      <w:tblPr>
        <w:tblStyle w:val="Tablaconcuadrcula"/>
        <w:tblW w:w="8944" w:type="dxa"/>
        <w:jc w:val="center"/>
        <w:tblInd w:w="468" w:type="dxa"/>
        <w:tblLook w:val="04A0" w:firstRow="1" w:lastRow="0" w:firstColumn="1" w:lastColumn="0" w:noHBand="0" w:noVBand="1"/>
      </w:tblPr>
      <w:tblGrid>
        <w:gridCol w:w="1510"/>
        <w:gridCol w:w="1299"/>
        <w:gridCol w:w="1229"/>
        <w:gridCol w:w="879"/>
        <w:gridCol w:w="879"/>
        <w:gridCol w:w="1009"/>
        <w:gridCol w:w="938"/>
        <w:gridCol w:w="1310"/>
      </w:tblGrid>
      <w:tr w:rsidR="003228FA" w:rsidRPr="00263191" w:rsidTr="00AD7D8A">
        <w:trPr>
          <w:trHeight w:val="197"/>
          <w:jc w:val="center"/>
        </w:trPr>
        <w:tc>
          <w:tcPr>
            <w:tcW w:w="1401" w:type="dxa"/>
            <w:vMerge w:val="restart"/>
            <w:shd w:val="clear" w:color="auto" w:fill="1F4E79" w:themeFill="accent1" w:themeFillShade="80"/>
            <w:vAlign w:val="center"/>
          </w:tcPr>
          <w:p w:rsidR="00176550" w:rsidRPr="00BF0CC3" w:rsidRDefault="00176550" w:rsidP="00D66659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F0CC3">
              <w:rPr>
                <w:rFonts w:ascii="Arial Narrow" w:hAnsi="Arial Narrow"/>
                <w:b/>
                <w:color w:val="FFFFFF" w:themeColor="background1"/>
              </w:rPr>
              <w:t>Proceso</w:t>
            </w:r>
          </w:p>
        </w:tc>
        <w:tc>
          <w:tcPr>
            <w:tcW w:w="1299" w:type="dxa"/>
            <w:vMerge w:val="restart"/>
            <w:shd w:val="clear" w:color="auto" w:fill="1F4E79" w:themeFill="accent1" w:themeFillShade="80"/>
            <w:vAlign w:val="center"/>
          </w:tcPr>
          <w:p w:rsidR="00176550" w:rsidRPr="00BF0CC3" w:rsidRDefault="00176550" w:rsidP="00176550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F0CC3">
              <w:rPr>
                <w:rFonts w:ascii="Arial Narrow" w:hAnsi="Arial Narrow"/>
                <w:b/>
                <w:color w:val="FFFFFF" w:themeColor="background1"/>
              </w:rPr>
              <w:t xml:space="preserve">No. </w:t>
            </w:r>
            <w:r>
              <w:rPr>
                <w:rFonts w:ascii="Arial Narrow" w:hAnsi="Arial Narrow"/>
                <w:b/>
                <w:color w:val="FFFFFF" w:themeColor="background1"/>
              </w:rPr>
              <w:t>de la Oportunidad de Mejora</w:t>
            </w:r>
          </w:p>
        </w:tc>
        <w:tc>
          <w:tcPr>
            <w:tcW w:w="1229" w:type="dxa"/>
            <w:vMerge w:val="restart"/>
            <w:shd w:val="clear" w:color="auto" w:fill="1F4E79" w:themeFill="accent1" w:themeFillShade="80"/>
            <w:vAlign w:val="center"/>
          </w:tcPr>
          <w:p w:rsidR="00176550" w:rsidRPr="00BF0CC3" w:rsidRDefault="00176550" w:rsidP="00D66659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F0CC3">
              <w:rPr>
                <w:rFonts w:ascii="Arial Narrow" w:hAnsi="Arial Narrow"/>
                <w:b/>
                <w:color w:val="FFFFFF" w:themeColor="background1"/>
              </w:rPr>
              <w:t>Total de Actividades</w:t>
            </w:r>
          </w:p>
        </w:tc>
        <w:tc>
          <w:tcPr>
            <w:tcW w:w="1758" w:type="dxa"/>
            <w:gridSpan w:val="2"/>
            <w:shd w:val="clear" w:color="auto" w:fill="1F4E79" w:themeFill="accent1" w:themeFillShade="80"/>
          </w:tcPr>
          <w:p w:rsidR="00176550" w:rsidRPr="00BF0CC3" w:rsidRDefault="00176550" w:rsidP="00D66659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F0CC3">
              <w:rPr>
                <w:rFonts w:ascii="Arial Narrow" w:hAnsi="Arial Narrow"/>
                <w:b/>
                <w:color w:val="FFFFFF" w:themeColor="background1"/>
              </w:rPr>
              <w:t>Cerradas</w:t>
            </w:r>
          </w:p>
        </w:tc>
        <w:tc>
          <w:tcPr>
            <w:tcW w:w="1009" w:type="dxa"/>
            <w:vMerge w:val="restart"/>
            <w:shd w:val="clear" w:color="auto" w:fill="1F4E79" w:themeFill="accent1" w:themeFillShade="80"/>
            <w:vAlign w:val="center"/>
          </w:tcPr>
          <w:p w:rsidR="00176550" w:rsidRPr="00BF0CC3" w:rsidRDefault="00176550" w:rsidP="00D66659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F0CC3">
              <w:rPr>
                <w:rFonts w:ascii="Arial Narrow" w:hAnsi="Arial Narrow"/>
                <w:b/>
                <w:color w:val="FFFFFF" w:themeColor="background1"/>
              </w:rPr>
              <w:t>Vencidas</w:t>
            </w:r>
          </w:p>
        </w:tc>
        <w:tc>
          <w:tcPr>
            <w:tcW w:w="938" w:type="dxa"/>
            <w:vMerge w:val="restart"/>
            <w:shd w:val="clear" w:color="auto" w:fill="1F4E79" w:themeFill="accent1" w:themeFillShade="80"/>
            <w:vAlign w:val="center"/>
          </w:tcPr>
          <w:p w:rsidR="00176550" w:rsidRPr="00BF0CC3" w:rsidRDefault="00176550" w:rsidP="00D66659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F0CC3">
              <w:rPr>
                <w:rFonts w:ascii="Arial Narrow" w:hAnsi="Arial Narrow"/>
                <w:b/>
                <w:color w:val="FFFFFF" w:themeColor="background1"/>
              </w:rPr>
              <w:t>Abiertas</w:t>
            </w:r>
          </w:p>
        </w:tc>
        <w:tc>
          <w:tcPr>
            <w:tcW w:w="1310" w:type="dxa"/>
            <w:vMerge w:val="restart"/>
            <w:shd w:val="clear" w:color="auto" w:fill="1F4E79" w:themeFill="accent1" w:themeFillShade="80"/>
            <w:vAlign w:val="center"/>
          </w:tcPr>
          <w:p w:rsidR="00176550" w:rsidRPr="00BF0CC3" w:rsidRDefault="00176550" w:rsidP="00D66659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F0CC3">
              <w:rPr>
                <w:rFonts w:ascii="Arial Narrow" w:hAnsi="Arial Narrow"/>
                <w:b/>
                <w:color w:val="FFFFFF" w:themeColor="background1"/>
              </w:rPr>
              <w:t>Observación</w:t>
            </w:r>
          </w:p>
        </w:tc>
      </w:tr>
      <w:tr w:rsidR="003228FA" w:rsidRPr="00263191" w:rsidTr="00AD7D8A">
        <w:trPr>
          <w:trHeight w:val="447"/>
          <w:jc w:val="center"/>
        </w:trPr>
        <w:tc>
          <w:tcPr>
            <w:tcW w:w="1401" w:type="dxa"/>
            <w:vMerge/>
          </w:tcPr>
          <w:p w:rsidR="00176550" w:rsidRPr="00263191" w:rsidRDefault="00176550" w:rsidP="00D66659">
            <w:pPr>
              <w:rPr>
                <w:rFonts w:ascii="Arial Narrow" w:hAnsi="Arial Narrow"/>
              </w:rPr>
            </w:pPr>
          </w:p>
        </w:tc>
        <w:tc>
          <w:tcPr>
            <w:tcW w:w="1299" w:type="dxa"/>
            <w:vMerge/>
          </w:tcPr>
          <w:p w:rsidR="00176550" w:rsidRPr="00263191" w:rsidRDefault="00176550" w:rsidP="00D66659">
            <w:pPr>
              <w:rPr>
                <w:rFonts w:ascii="Arial Narrow" w:hAnsi="Arial Narrow"/>
              </w:rPr>
            </w:pPr>
          </w:p>
        </w:tc>
        <w:tc>
          <w:tcPr>
            <w:tcW w:w="1229" w:type="dxa"/>
            <w:vMerge/>
          </w:tcPr>
          <w:p w:rsidR="00176550" w:rsidRPr="00263191" w:rsidRDefault="00176550" w:rsidP="00D66659">
            <w:pPr>
              <w:rPr>
                <w:rFonts w:ascii="Arial Narrow" w:hAnsi="Arial Narrow"/>
              </w:rPr>
            </w:pPr>
          </w:p>
        </w:tc>
        <w:tc>
          <w:tcPr>
            <w:tcW w:w="879" w:type="dxa"/>
            <w:shd w:val="clear" w:color="auto" w:fill="1F4E79" w:themeFill="accent1" w:themeFillShade="80"/>
          </w:tcPr>
          <w:p w:rsidR="00176550" w:rsidRPr="00BF0CC3" w:rsidRDefault="00176550" w:rsidP="00D6665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F0CC3">
              <w:rPr>
                <w:rFonts w:ascii="Arial Narrow" w:hAnsi="Arial Narrow"/>
                <w:b/>
                <w:color w:val="FFFFFF" w:themeColor="background1"/>
              </w:rPr>
              <w:t>Con eficacia</w:t>
            </w:r>
          </w:p>
        </w:tc>
        <w:tc>
          <w:tcPr>
            <w:tcW w:w="879" w:type="dxa"/>
            <w:shd w:val="clear" w:color="auto" w:fill="1F4E79" w:themeFill="accent1" w:themeFillShade="80"/>
            <w:vAlign w:val="bottom"/>
          </w:tcPr>
          <w:p w:rsidR="00176550" w:rsidRPr="00BF0CC3" w:rsidRDefault="00176550" w:rsidP="00D66659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F0CC3">
              <w:rPr>
                <w:rFonts w:ascii="Arial Narrow" w:hAnsi="Arial Narrow"/>
                <w:b/>
                <w:color w:val="FFFFFF" w:themeColor="background1"/>
              </w:rPr>
              <w:t>Sin eficacia</w:t>
            </w:r>
          </w:p>
        </w:tc>
        <w:tc>
          <w:tcPr>
            <w:tcW w:w="1009" w:type="dxa"/>
            <w:vMerge/>
          </w:tcPr>
          <w:p w:rsidR="00176550" w:rsidRPr="00263191" w:rsidRDefault="00176550" w:rsidP="00D66659">
            <w:pPr>
              <w:rPr>
                <w:rFonts w:ascii="Arial Narrow" w:hAnsi="Arial Narrow"/>
              </w:rPr>
            </w:pPr>
          </w:p>
        </w:tc>
        <w:tc>
          <w:tcPr>
            <w:tcW w:w="938" w:type="dxa"/>
            <w:vMerge/>
          </w:tcPr>
          <w:p w:rsidR="00176550" w:rsidRPr="00263191" w:rsidRDefault="00176550" w:rsidP="00D66659">
            <w:pPr>
              <w:rPr>
                <w:rFonts w:ascii="Arial Narrow" w:hAnsi="Arial Narrow"/>
              </w:rPr>
            </w:pPr>
          </w:p>
        </w:tc>
        <w:tc>
          <w:tcPr>
            <w:tcW w:w="1310" w:type="dxa"/>
            <w:vMerge/>
          </w:tcPr>
          <w:p w:rsidR="00176550" w:rsidRPr="00263191" w:rsidRDefault="00176550" w:rsidP="00D66659">
            <w:pPr>
              <w:rPr>
                <w:rFonts w:ascii="Arial Narrow" w:hAnsi="Arial Narrow"/>
              </w:rPr>
            </w:pPr>
          </w:p>
        </w:tc>
      </w:tr>
      <w:tr w:rsidR="003228FA" w:rsidRPr="00263191" w:rsidTr="00AD7D8A">
        <w:trPr>
          <w:trHeight w:val="570"/>
          <w:jc w:val="center"/>
        </w:trPr>
        <w:tc>
          <w:tcPr>
            <w:tcW w:w="1401" w:type="dxa"/>
            <w:vAlign w:val="center"/>
          </w:tcPr>
          <w:p w:rsidR="00176550" w:rsidRPr="003C629F" w:rsidRDefault="00176550" w:rsidP="00D66659">
            <w:pPr>
              <w:jc w:val="center"/>
              <w:rPr>
                <w:rFonts w:ascii="Arial Narrow" w:hAnsi="Arial Narrow"/>
                <w:b/>
              </w:rPr>
            </w:pPr>
            <w:r w:rsidRPr="003C629F">
              <w:rPr>
                <w:rFonts w:ascii="Arial Narrow" w:hAnsi="Arial Narrow"/>
                <w:b/>
              </w:rPr>
              <w:t>Almacén e Inventarios</w:t>
            </w:r>
          </w:p>
        </w:tc>
        <w:tc>
          <w:tcPr>
            <w:tcW w:w="1299" w:type="dxa"/>
          </w:tcPr>
          <w:p w:rsidR="00176550" w:rsidRPr="00263191" w:rsidRDefault="008F1849" w:rsidP="008F18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632</w:t>
            </w:r>
          </w:p>
        </w:tc>
        <w:tc>
          <w:tcPr>
            <w:tcW w:w="1229" w:type="dxa"/>
          </w:tcPr>
          <w:p w:rsidR="00176550" w:rsidRPr="00263191" w:rsidRDefault="008F1849" w:rsidP="008F18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79" w:type="dxa"/>
          </w:tcPr>
          <w:p w:rsidR="00176550" w:rsidRPr="00263191" w:rsidRDefault="008F1849" w:rsidP="008F184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879" w:type="dxa"/>
            <w:vAlign w:val="center"/>
          </w:tcPr>
          <w:p w:rsidR="00176550" w:rsidRPr="00263191" w:rsidRDefault="00176550" w:rsidP="00D666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9" w:type="dxa"/>
            <w:vAlign w:val="center"/>
          </w:tcPr>
          <w:p w:rsidR="00176550" w:rsidRPr="00263191" w:rsidRDefault="00176550" w:rsidP="00D666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8" w:type="dxa"/>
            <w:vAlign w:val="center"/>
          </w:tcPr>
          <w:p w:rsidR="00176550" w:rsidRPr="00263191" w:rsidRDefault="00176550" w:rsidP="00D666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10" w:type="dxa"/>
            <w:vAlign w:val="center"/>
          </w:tcPr>
          <w:p w:rsidR="00176550" w:rsidRPr="00263191" w:rsidRDefault="00176550" w:rsidP="00D66659">
            <w:pPr>
              <w:jc w:val="center"/>
              <w:rPr>
                <w:rFonts w:ascii="Arial Narrow" w:hAnsi="Arial Narrow"/>
              </w:rPr>
            </w:pPr>
          </w:p>
        </w:tc>
      </w:tr>
      <w:tr w:rsidR="003228FA" w:rsidRPr="00263191" w:rsidTr="00AD7D8A">
        <w:trPr>
          <w:trHeight w:val="98"/>
          <w:jc w:val="center"/>
        </w:trPr>
        <w:tc>
          <w:tcPr>
            <w:tcW w:w="1401" w:type="dxa"/>
            <w:vAlign w:val="center"/>
          </w:tcPr>
          <w:p w:rsidR="00176550" w:rsidRPr="003C629F" w:rsidRDefault="00176550" w:rsidP="00D66659">
            <w:pPr>
              <w:jc w:val="center"/>
              <w:rPr>
                <w:rFonts w:ascii="Arial Narrow" w:hAnsi="Arial Narrow"/>
                <w:b/>
              </w:rPr>
            </w:pPr>
            <w:r w:rsidRPr="003C629F">
              <w:rPr>
                <w:rFonts w:ascii="Arial Narrow" w:hAnsi="Arial Narrow"/>
                <w:b/>
              </w:rPr>
              <w:t>Contratación Administrativa</w:t>
            </w:r>
          </w:p>
        </w:tc>
        <w:tc>
          <w:tcPr>
            <w:tcW w:w="1299" w:type="dxa"/>
          </w:tcPr>
          <w:p w:rsidR="00176550" w:rsidRPr="00263191" w:rsidRDefault="008F1849" w:rsidP="008F18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633</w:t>
            </w:r>
          </w:p>
        </w:tc>
        <w:tc>
          <w:tcPr>
            <w:tcW w:w="1229" w:type="dxa"/>
          </w:tcPr>
          <w:p w:rsidR="00176550" w:rsidRPr="00263191" w:rsidRDefault="008F1849" w:rsidP="008F18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79" w:type="dxa"/>
          </w:tcPr>
          <w:p w:rsidR="00176550" w:rsidRPr="00263191" w:rsidRDefault="008F1849" w:rsidP="008F184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879" w:type="dxa"/>
            <w:vAlign w:val="center"/>
          </w:tcPr>
          <w:p w:rsidR="00176550" w:rsidRPr="00263191" w:rsidRDefault="00176550" w:rsidP="00D666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9" w:type="dxa"/>
            <w:vAlign w:val="center"/>
          </w:tcPr>
          <w:p w:rsidR="00176550" w:rsidRPr="00263191" w:rsidRDefault="00176550" w:rsidP="00D666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8" w:type="dxa"/>
            <w:vAlign w:val="center"/>
          </w:tcPr>
          <w:p w:rsidR="00176550" w:rsidRPr="00263191" w:rsidRDefault="00176550" w:rsidP="00D666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10" w:type="dxa"/>
            <w:vAlign w:val="center"/>
          </w:tcPr>
          <w:p w:rsidR="00176550" w:rsidRPr="00263191" w:rsidRDefault="00176550" w:rsidP="00D66659">
            <w:pPr>
              <w:jc w:val="center"/>
              <w:rPr>
                <w:rFonts w:ascii="Arial Narrow" w:hAnsi="Arial Narrow"/>
              </w:rPr>
            </w:pPr>
          </w:p>
        </w:tc>
      </w:tr>
      <w:tr w:rsidR="003228FA" w:rsidRPr="00263191" w:rsidTr="00AD7D8A">
        <w:trPr>
          <w:trHeight w:val="655"/>
          <w:jc w:val="center"/>
        </w:trPr>
        <w:tc>
          <w:tcPr>
            <w:tcW w:w="1401" w:type="dxa"/>
            <w:vMerge w:val="restart"/>
            <w:vAlign w:val="center"/>
          </w:tcPr>
          <w:p w:rsidR="008F1849" w:rsidRPr="003C629F" w:rsidRDefault="008F1849" w:rsidP="00D66659">
            <w:pPr>
              <w:jc w:val="center"/>
              <w:rPr>
                <w:rFonts w:ascii="Arial Narrow" w:hAnsi="Arial Narrow"/>
                <w:b/>
              </w:rPr>
            </w:pPr>
            <w:r w:rsidRPr="003C629F">
              <w:rPr>
                <w:rFonts w:ascii="Arial Narrow" w:hAnsi="Arial Narrow"/>
                <w:b/>
              </w:rPr>
              <w:t>Control Legal de Cajas de Compensación Familiar</w:t>
            </w:r>
          </w:p>
        </w:tc>
        <w:tc>
          <w:tcPr>
            <w:tcW w:w="1299" w:type="dxa"/>
          </w:tcPr>
          <w:p w:rsidR="008F1849" w:rsidRPr="00263191" w:rsidRDefault="008F1849" w:rsidP="008F18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634</w:t>
            </w:r>
          </w:p>
        </w:tc>
        <w:tc>
          <w:tcPr>
            <w:tcW w:w="1229" w:type="dxa"/>
          </w:tcPr>
          <w:p w:rsidR="008F1849" w:rsidRPr="00263191" w:rsidRDefault="008F1849" w:rsidP="008F18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79" w:type="dxa"/>
          </w:tcPr>
          <w:p w:rsidR="008F1849" w:rsidRPr="00263191" w:rsidRDefault="008F1849" w:rsidP="008F184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79" w:type="dxa"/>
            <w:vAlign w:val="center"/>
          </w:tcPr>
          <w:p w:rsidR="008F1849" w:rsidRPr="00263191" w:rsidRDefault="008F1849" w:rsidP="00D666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9" w:type="dxa"/>
            <w:vAlign w:val="center"/>
          </w:tcPr>
          <w:p w:rsidR="008F1849" w:rsidRPr="00263191" w:rsidRDefault="008F1849" w:rsidP="00D666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8" w:type="dxa"/>
          </w:tcPr>
          <w:p w:rsidR="008F1849" w:rsidRPr="00263191" w:rsidRDefault="008F1849" w:rsidP="008F18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310" w:type="dxa"/>
            <w:vAlign w:val="center"/>
          </w:tcPr>
          <w:p w:rsidR="008F1849" w:rsidRPr="00263191" w:rsidRDefault="00542686" w:rsidP="00D6665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Fecha de cierre proyectada 29-09-2017</w:t>
            </w:r>
          </w:p>
        </w:tc>
      </w:tr>
      <w:tr w:rsidR="003228FA" w:rsidRPr="00263191" w:rsidTr="00AD7D8A">
        <w:trPr>
          <w:trHeight w:val="392"/>
          <w:jc w:val="center"/>
        </w:trPr>
        <w:tc>
          <w:tcPr>
            <w:tcW w:w="1401" w:type="dxa"/>
            <w:vMerge/>
            <w:vAlign w:val="center"/>
          </w:tcPr>
          <w:p w:rsidR="008F1849" w:rsidRDefault="008F1849" w:rsidP="00D666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99" w:type="dxa"/>
          </w:tcPr>
          <w:p w:rsidR="008F1849" w:rsidRDefault="008F1849" w:rsidP="008F18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635</w:t>
            </w:r>
          </w:p>
        </w:tc>
        <w:tc>
          <w:tcPr>
            <w:tcW w:w="1229" w:type="dxa"/>
          </w:tcPr>
          <w:p w:rsidR="008F1849" w:rsidRDefault="008F1849" w:rsidP="008F18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79" w:type="dxa"/>
          </w:tcPr>
          <w:p w:rsidR="008F1849" w:rsidRPr="00263191" w:rsidRDefault="008F1849" w:rsidP="008F184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79" w:type="dxa"/>
            <w:vAlign w:val="center"/>
          </w:tcPr>
          <w:p w:rsidR="008F1849" w:rsidRPr="00263191" w:rsidRDefault="008F1849" w:rsidP="00D666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9" w:type="dxa"/>
            <w:vAlign w:val="center"/>
          </w:tcPr>
          <w:p w:rsidR="008F1849" w:rsidRPr="00263191" w:rsidRDefault="008F1849" w:rsidP="00D666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8" w:type="dxa"/>
          </w:tcPr>
          <w:p w:rsidR="008F1849" w:rsidRDefault="008F1849" w:rsidP="008F18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310" w:type="dxa"/>
            <w:vAlign w:val="center"/>
          </w:tcPr>
          <w:p w:rsidR="008F1849" w:rsidRPr="00263191" w:rsidRDefault="008F1849" w:rsidP="00D6665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Fecha de </w:t>
            </w:r>
            <w:r>
              <w:rPr>
                <w:rFonts w:ascii="Arial Narrow" w:hAnsi="Arial Narrow"/>
              </w:rPr>
              <w:lastRenderedPageBreak/>
              <w:t>cierre proyectada 29-09-2017</w:t>
            </w:r>
          </w:p>
        </w:tc>
      </w:tr>
    </w:tbl>
    <w:p w:rsidR="003B3DED" w:rsidRPr="003228FA" w:rsidRDefault="006325CE" w:rsidP="002417E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4F81BD"/>
          <w:sz w:val="20"/>
          <w:szCs w:val="20"/>
          <w:lang w:val="es-CO" w:eastAsia="es-ES"/>
        </w:rPr>
      </w:pPr>
      <w:r w:rsidRPr="003228FA">
        <w:rPr>
          <w:rFonts w:ascii="Arial Narrow" w:eastAsia="Times New Roman" w:hAnsi="Arial Narrow" w:cs="Arial"/>
          <w:b/>
          <w:bCs/>
          <w:color w:val="4F81BD"/>
          <w:sz w:val="20"/>
          <w:szCs w:val="20"/>
          <w:lang w:val="es-CO" w:eastAsia="es-ES"/>
        </w:rPr>
        <w:lastRenderedPageBreak/>
        <w:t>Fuente: Isolución</w:t>
      </w:r>
    </w:p>
    <w:p w:rsidR="003228FA" w:rsidRPr="006325CE" w:rsidRDefault="003228FA" w:rsidP="002417E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4F81BD"/>
          <w:lang w:val="es-CO" w:eastAsia="es-ES"/>
        </w:rPr>
      </w:pPr>
    </w:p>
    <w:p w:rsidR="002F3258" w:rsidRPr="00E25824" w:rsidRDefault="002F3258" w:rsidP="000426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E25824">
        <w:rPr>
          <w:rFonts w:ascii="Arial Narrow" w:hAnsi="Arial Narrow"/>
        </w:rPr>
        <w:t>La evaluaci</w:t>
      </w:r>
      <w:r w:rsidR="00E25824">
        <w:rPr>
          <w:rFonts w:ascii="Arial Narrow" w:hAnsi="Arial Narrow"/>
        </w:rPr>
        <w:t>ón de Plan de Mejoramiento por p</w:t>
      </w:r>
      <w:r w:rsidRPr="00E25824">
        <w:rPr>
          <w:rFonts w:ascii="Arial Narrow" w:hAnsi="Arial Narrow"/>
        </w:rPr>
        <w:t>rocesos con corte al 31 de diciembre de 2016, presentó como resultado la finalización de las acciones correspondientes a c</w:t>
      </w:r>
      <w:r w:rsidR="006325CE" w:rsidRPr="00E25824">
        <w:rPr>
          <w:rFonts w:ascii="Arial Narrow" w:hAnsi="Arial Narrow"/>
        </w:rPr>
        <w:t>inco (5</w:t>
      </w:r>
      <w:r w:rsidRPr="00E25824">
        <w:rPr>
          <w:rFonts w:ascii="Arial Narrow" w:hAnsi="Arial Narrow"/>
        </w:rPr>
        <w:t>) planes de mejora</w:t>
      </w:r>
      <w:r w:rsidR="00E25824">
        <w:rPr>
          <w:rFonts w:ascii="Arial Narrow" w:hAnsi="Arial Narrow"/>
        </w:rPr>
        <w:t>miento</w:t>
      </w:r>
      <w:r w:rsidRPr="00E25824">
        <w:rPr>
          <w:rFonts w:ascii="Arial Narrow" w:hAnsi="Arial Narrow"/>
        </w:rPr>
        <w:t xml:space="preserve"> para el tratamiento de </w:t>
      </w:r>
      <w:r w:rsidR="006325CE" w:rsidRPr="00E25824">
        <w:rPr>
          <w:rFonts w:ascii="Arial Narrow" w:hAnsi="Arial Narrow"/>
        </w:rPr>
        <w:t>hallazgos y oportunidades de mejora</w:t>
      </w:r>
      <w:r w:rsidR="00E25824">
        <w:rPr>
          <w:rFonts w:ascii="Arial Narrow" w:hAnsi="Arial Narrow"/>
        </w:rPr>
        <w:t xml:space="preserve"> cerradas con eficacia</w:t>
      </w:r>
      <w:r w:rsidRPr="00E25824">
        <w:rPr>
          <w:rFonts w:ascii="Arial Narrow" w:hAnsi="Arial Narrow"/>
        </w:rPr>
        <w:t xml:space="preserve">, quedando por ejecutar </w:t>
      </w:r>
      <w:r w:rsidR="006325CE" w:rsidRPr="00E25824">
        <w:rPr>
          <w:rFonts w:ascii="Arial Narrow" w:hAnsi="Arial Narrow"/>
        </w:rPr>
        <w:t>dos (2</w:t>
      </w:r>
      <w:r w:rsidRPr="00E25824">
        <w:rPr>
          <w:rFonts w:ascii="Arial Narrow" w:hAnsi="Arial Narrow"/>
        </w:rPr>
        <w:t xml:space="preserve">) planes de </w:t>
      </w:r>
      <w:r w:rsidR="006325CE" w:rsidRPr="00E25824">
        <w:rPr>
          <w:rFonts w:ascii="Arial Narrow" w:hAnsi="Arial Narrow"/>
        </w:rPr>
        <w:t>mejora</w:t>
      </w:r>
      <w:r w:rsidR="003228FA" w:rsidRPr="003228FA">
        <w:rPr>
          <w:rFonts w:ascii="Arial Narrow" w:hAnsi="Arial Narrow"/>
        </w:rPr>
        <w:t xml:space="preserve"> </w:t>
      </w:r>
      <w:r w:rsidR="003228FA" w:rsidRPr="00E25824">
        <w:rPr>
          <w:rFonts w:ascii="Arial Narrow" w:hAnsi="Arial Narrow"/>
        </w:rPr>
        <w:t>durante la vigencia 2017</w:t>
      </w:r>
      <w:r w:rsidR="003228FA">
        <w:rPr>
          <w:rFonts w:ascii="Arial Narrow" w:hAnsi="Arial Narrow"/>
        </w:rPr>
        <w:t>,</w:t>
      </w:r>
      <w:r w:rsidR="006325CE" w:rsidRPr="00E25824">
        <w:rPr>
          <w:rFonts w:ascii="Arial Narrow" w:hAnsi="Arial Narrow"/>
        </w:rPr>
        <w:t xml:space="preserve"> </w:t>
      </w:r>
      <w:r w:rsidR="003228FA">
        <w:rPr>
          <w:rFonts w:ascii="Arial Narrow" w:hAnsi="Arial Narrow"/>
        </w:rPr>
        <w:t>del proceso de Control Legal de Cajas de Compensación Familiar</w:t>
      </w:r>
      <w:r w:rsidR="006325CE" w:rsidRPr="00E25824">
        <w:rPr>
          <w:rFonts w:ascii="Arial Narrow" w:hAnsi="Arial Narrow"/>
        </w:rPr>
        <w:t>,</w:t>
      </w:r>
      <w:r w:rsidRPr="00E25824">
        <w:rPr>
          <w:rFonts w:ascii="Arial Narrow" w:hAnsi="Arial Narrow"/>
        </w:rPr>
        <w:t xml:space="preserve"> </w:t>
      </w:r>
      <w:r w:rsidR="006325CE" w:rsidRPr="00E25824">
        <w:rPr>
          <w:rFonts w:ascii="Arial Narrow" w:hAnsi="Arial Narrow"/>
        </w:rPr>
        <w:t>encontrándose en términos para su cumplimiento.</w:t>
      </w:r>
    </w:p>
    <w:p w:rsidR="00E25824" w:rsidRDefault="00E25824" w:rsidP="000426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:rsidR="00E25824" w:rsidRPr="00E25824" w:rsidRDefault="00E25824" w:rsidP="00E2582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E25824">
        <w:rPr>
          <w:rFonts w:ascii="Arial Narrow" w:hAnsi="Arial Narrow"/>
        </w:rPr>
        <w:t xml:space="preserve">El resultado del presente seguimiento al cumplimiento de las acciones incluidas en los planes de mejoramiento por procesos vigentes a 31 de diciembre de 2016, </w:t>
      </w:r>
      <w:r w:rsidR="008A2753">
        <w:rPr>
          <w:rFonts w:ascii="Arial Narrow" w:hAnsi="Arial Narrow"/>
        </w:rPr>
        <w:t>se comunica</w:t>
      </w:r>
      <w:r w:rsidR="009520D9">
        <w:rPr>
          <w:rFonts w:ascii="Arial Narrow" w:hAnsi="Arial Narrow"/>
        </w:rPr>
        <w:t xml:space="preserve"> </w:t>
      </w:r>
      <w:r w:rsidRPr="00E25824">
        <w:rPr>
          <w:rFonts w:ascii="Arial Narrow" w:hAnsi="Arial Narrow"/>
        </w:rPr>
        <w:t>a los</w:t>
      </w:r>
      <w:r>
        <w:rPr>
          <w:rFonts w:ascii="Arial Narrow" w:hAnsi="Arial Narrow"/>
        </w:rPr>
        <w:t xml:space="preserve"> dueños de los</w:t>
      </w:r>
      <w:r w:rsidRPr="00E25824">
        <w:rPr>
          <w:rFonts w:ascii="Arial Narrow" w:hAnsi="Arial Narrow"/>
        </w:rPr>
        <w:t xml:space="preserve"> procesos responsables de su ejecución.</w:t>
      </w:r>
    </w:p>
    <w:p w:rsidR="00822F50" w:rsidRPr="00263191" w:rsidRDefault="00822F50" w:rsidP="00822F5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lang w:eastAsia="es-CO"/>
        </w:rPr>
      </w:pPr>
    </w:p>
    <w:p w:rsidR="00AE1602" w:rsidRDefault="00AE1602" w:rsidP="00E2582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4F81BD"/>
          <w:lang w:val="es-CO" w:eastAsia="es-ES"/>
        </w:rPr>
      </w:pPr>
    </w:p>
    <w:p w:rsidR="00822F50" w:rsidRPr="00263191" w:rsidRDefault="00E25824" w:rsidP="00E2582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4F81BD"/>
          <w:lang w:val="es-CO" w:eastAsia="es-ES"/>
        </w:rPr>
      </w:pPr>
      <w:r>
        <w:rPr>
          <w:rFonts w:ascii="Arial Narrow" w:eastAsia="Times New Roman" w:hAnsi="Arial Narrow" w:cs="Arial"/>
          <w:b/>
          <w:bCs/>
          <w:color w:val="4F81BD"/>
          <w:lang w:val="es-CO" w:eastAsia="es-ES"/>
        </w:rPr>
        <w:t>RECOMENDACIO</w:t>
      </w:r>
      <w:r w:rsidR="00AA7485" w:rsidRPr="00263191">
        <w:rPr>
          <w:rFonts w:ascii="Arial Narrow" w:eastAsia="Times New Roman" w:hAnsi="Arial Narrow" w:cs="Arial"/>
          <w:b/>
          <w:bCs/>
          <w:color w:val="4F81BD"/>
          <w:lang w:val="es-CO" w:eastAsia="es-ES"/>
        </w:rPr>
        <w:t>N</w:t>
      </w:r>
      <w:r>
        <w:rPr>
          <w:rFonts w:ascii="Arial Narrow" w:eastAsia="Times New Roman" w:hAnsi="Arial Narrow" w:cs="Arial"/>
          <w:b/>
          <w:bCs/>
          <w:color w:val="4F81BD"/>
          <w:lang w:val="es-CO" w:eastAsia="es-ES"/>
        </w:rPr>
        <w:t>ES</w:t>
      </w:r>
    </w:p>
    <w:p w:rsidR="005F6CB6" w:rsidRPr="00E25824" w:rsidRDefault="005F6CB6" w:rsidP="005F6CB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:rsidR="005F6CB6" w:rsidRPr="00E25824" w:rsidRDefault="006325CE" w:rsidP="005F6CB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E25824">
        <w:rPr>
          <w:rFonts w:ascii="Arial Narrow" w:hAnsi="Arial Narrow"/>
        </w:rPr>
        <w:t xml:space="preserve">Se recomienda </w:t>
      </w:r>
      <w:r w:rsidR="003228FA">
        <w:rPr>
          <w:rFonts w:ascii="Arial Narrow" w:hAnsi="Arial Narrow"/>
        </w:rPr>
        <w:t>al responsable del Proceso de Control Legal de Cajas de Compensación Familiar</w:t>
      </w:r>
      <w:r w:rsidR="003228FA" w:rsidRPr="00E25824">
        <w:rPr>
          <w:rFonts w:ascii="Arial Narrow" w:hAnsi="Arial Narrow"/>
        </w:rPr>
        <w:t xml:space="preserve"> </w:t>
      </w:r>
      <w:r w:rsidR="003228FA">
        <w:rPr>
          <w:rFonts w:ascii="Arial Narrow" w:hAnsi="Arial Narrow"/>
        </w:rPr>
        <w:t>estar atento</w:t>
      </w:r>
      <w:r w:rsidRPr="00E25824">
        <w:rPr>
          <w:rFonts w:ascii="Arial Narrow" w:hAnsi="Arial Narrow"/>
        </w:rPr>
        <w:t xml:space="preserve"> al vencimiento de los compromisos y comunicar de manera oportuna </w:t>
      </w:r>
      <w:r w:rsidR="00E25824" w:rsidRPr="00E25824">
        <w:rPr>
          <w:rFonts w:ascii="Arial Narrow" w:hAnsi="Arial Narrow"/>
        </w:rPr>
        <w:t>a la Oficina</w:t>
      </w:r>
      <w:r w:rsidRPr="00E25824">
        <w:rPr>
          <w:rFonts w:ascii="Arial Narrow" w:hAnsi="Arial Narrow"/>
        </w:rPr>
        <w:t xml:space="preserve"> de Control Interno cualquier situación que pueda afectar el cumplimiento de las actividades suscritas en el plan de mejoramiento.</w:t>
      </w:r>
    </w:p>
    <w:p w:rsidR="006325CE" w:rsidRPr="00E25824" w:rsidRDefault="006325CE" w:rsidP="005F6CB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bookmarkStart w:id="0" w:name="_GoBack"/>
      <w:bookmarkEnd w:id="0"/>
    </w:p>
    <w:p w:rsidR="00AE1602" w:rsidRPr="00AE1602" w:rsidRDefault="00AE1602" w:rsidP="005F6CB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AE1602">
        <w:rPr>
          <w:rFonts w:ascii="Arial Narrow" w:hAnsi="Arial Narrow"/>
        </w:rPr>
        <w:t>Para la formulación de los planes de mejoramiento se deben tener en cuenta los lineamientos del procedimiento PR-MCO-002 ACCIONES PREVENTIVAS, CORRECTIVAS Y OPORTUNIDADES DE MEJORA -, versión 7 que se encuentra disponible en el listado maestro de documentos de la herramienta Isolución en el proceso de planeación institucional.</w:t>
      </w:r>
    </w:p>
    <w:p w:rsidR="005F6CB6" w:rsidRPr="00263191" w:rsidRDefault="005F6CB6" w:rsidP="005F6CB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eastAsia="es-CO"/>
        </w:rPr>
      </w:pPr>
    </w:p>
    <w:p w:rsidR="00117237" w:rsidRPr="00263191" w:rsidRDefault="00117237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eastAsia="es-CO"/>
        </w:rPr>
      </w:pPr>
    </w:p>
    <w:p w:rsidR="00822F50" w:rsidRPr="00263191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lang w:eastAsia="es-CO"/>
        </w:rPr>
      </w:pPr>
    </w:p>
    <w:p w:rsidR="00667798" w:rsidRPr="00263191" w:rsidRDefault="00667798" w:rsidP="00AE16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lang w:eastAsia="es-CO"/>
        </w:rPr>
      </w:pPr>
    </w:p>
    <w:p w:rsidR="00822F50" w:rsidRPr="00263191" w:rsidRDefault="00822F50" w:rsidP="00AE16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lang w:eastAsia="es-CO"/>
        </w:rPr>
      </w:pPr>
      <w:r w:rsidRPr="00263191">
        <w:rPr>
          <w:rFonts w:ascii="Arial Narrow" w:hAnsi="Arial Narrow" w:cs="Arial"/>
          <w:b/>
          <w:lang w:eastAsia="es-CO"/>
        </w:rPr>
        <w:t>JOSE WILLIAM CASALLAS FANDIÑO</w:t>
      </w:r>
    </w:p>
    <w:p w:rsidR="00822F50" w:rsidRPr="00263191" w:rsidRDefault="00822F50" w:rsidP="00AE16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eastAsia="es-CO"/>
        </w:rPr>
      </w:pPr>
      <w:r w:rsidRPr="00263191">
        <w:rPr>
          <w:rFonts w:ascii="Arial Narrow" w:hAnsi="Arial Narrow" w:cs="Arial"/>
          <w:lang w:eastAsia="es-CO"/>
        </w:rPr>
        <w:t>Jefe Oficina de Control Interno</w:t>
      </w:r>
    </w:p>
    <w:p w:rsidR="00822F50" w:rsidRPr="00263191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eastAsia="es-CO"/>
        </w:rPr>
      </w:pPr>
    </w:p>
    <w:p w:rsidR="00822F50" w:rsidRPr="00263191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eastAsia="es-CO"/>
        </w:rPr>
      </w:pPr>
    </w:p>
    <w:p w:rsidR="00A65B07" w:rsidRPr="00263191" w:rsidRDefault="00A65B07" w:rsidP="00DD3163">
      <w:pPr>
        <w:rPr>
          <w:rFonts w:ascii="Arial Narrow" w:hAnsi="Arial Narrow" w:cs="Arial"/>
        </w:rPr>
      </w:pPr>
    </w:p>
    <w:sectPr w:rsidR="00A65B07" w:rsidRPr="00263191" w:rsidSect="005908BC">
      <w:headerReference w:type="default" r:id="rId9"/>
      <w:footerReference w:type="default" r:id="rId10"/>
      <w:pgSz w:w="12240" w:h="15840" w:code="1"/>
      <w:pgMar w:top="284" w:right="1134" w:bottom="284" w:left="1418" w:header="28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960" w:rsidRDefault="00AF4960" w:rsidP="006B0C0A">
      <w:pPr>
        <w:spacing w:after="0" w:line="240" w:lineRule="auto"/>
      </w:pPr>
      <w:r>
        <w:separator/>
      </w:r>
    </w:p>
  </w:endnote>
  <w:endnote w:type="continuationSeparator" w:id="0">
    <w:p w:rsidR="00AF4960" w:rsidRDefault="00AF4960" w:rsidP="006B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1AB2008t00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CD" w:rsidRDefault="003B3AD7" w:rsidP="005B44CD">
    <w:pPr>
      <w:spacing w:after="0" w:line="240" w:lineRule="auto"/>
      <w:jc w:val="right"/>
      <w:rPr>
        <w:sz w:val="18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32C47E" wp14:editId="2DA9142E">
              <wp:simplePos x="0" y="0"/>
              <wp:positionH relativeFrom="column">
                <wp:posOffset>-119380</wp:posOffset>
              </wp:positionH>
              <wp:positionV relativeFrom="paragraph">
                <wp:posOffset>94615</wp:posOffset>
              </wp:positionV>
              <wp:extent cx="1200150" cy="532765"/>
              <wp:effectExtent l="0" t="0" r="0" b="63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532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44CD" w:rsidRPr="0011629D" w:rsidRDefault="003B3AD7">
                          <w:pPr>
                            <w:rPr>
                              <w:color w:val="FFFFFF"/>
                            </w:rPr>
                          </w:pPr>
                          <w:r w:rsidRPr="00DD3163">
                            <w:rPr>
                              <w:noProof/>
                              <w:sz w:val="20"/>
                              <w:szCs w:val="20"/>
                              <w:lang w:eastAsia="es-ES"/>
                            </w:rPr>
                            <w:drawing>
                              <wp:inline distT="0" distB="0" distL="0" distR="0" wp14:anchorId="5DD8F609" wp14:editId="6763B2AD">
                                <wp:extent cx="1010920" cy="589280"/>
                                <wp:effectExtent l="0" t="0" r="0" b="1270"/>
                                <wp:docPr id="9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0920" cy="589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1629D">
                            <w:rPr>
                              <w:noProof/>
                              <w:color w:val="FFFFFF"/>
                              <w:lang w:eastAsia="es-ES"/>
                            </w:rPr>
                            <w:drawing>
                              <wp:inline distT="0" distB="0" distL="0" distR="0" wp14:anchorId="76CA76E7" wp14:editId="504076E0">
                                <wp:extent cx="1028700" cy="369570"/>
                                <wp:effectExtent l="0" t="0" r="0" b="0"/>
                                <wp:docPr id="8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clrChange>
                                            <a:clrFrom>
                                              <a:srgbClr val="FFFFFE"/>
                                            </a:clrFrom>
                                            <a:clrTo>
                                              <a:srgbClr val="FFFFFE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369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09E8EB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9.4pt;margin-top:7.45pt;width:94.5pt;height:4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" filled="f" stroked="f">
              <v:textbox>
                <w:txbxContent>
                  <w:p w:rsidR="005B44CD" w:rsidRPr="0011629D" w:rsidRDefault="003B3AD7">
                    <w:pPr>
                      <w:rPr>
                        <w:color w:val="FFFFFF"/>
                      </w:rPr>
                    </w:pPr>
                    <w:r w:rsidRPr="00DD3163">
                      <w:rPr>
                        <w:noProof/>
                        <w:sz w:val="20"/>
                        <w:szCs w:val="20"/>
                        <w:lang w:val="es-CO" w:eastAsia="es-CO"/>
                      </w:rPr>
                      <w:drawing>
                        <wp:inline distT="0" distB="0" distL="0" distR="0" wp14:anchorId="4B259916" wp14:editId="7C6EB1D6">
                          <wp:extent cx="1010920" cy="589280"/>
                          <wp:effectExtent l="0" t="0" r="0" b="1270"/>
                          <wp:docPr id="9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0920" cy="589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1629D">
                      <w:rPr>
                        <w:noProof/>
                        <w:color w:val="FFFFFF"/>
                        <w:lang w:val="es-CO" w:eastAsia="es-CO"/>
                      </w:rPr>
                      <w:drawing>
                        <wp:inline distT="0" distB="0" distL="0" distR="0" wp14:anchorId="3DA95E92" wp14:editId="259DDC62">
                          <wp:extent cx="1028700" cy="369570"/>
                          <wp:effectExtent l="0" t="0" r="0" b="0"/>
                          <wp:docPr id="8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clrChange>
                                      <a:clrFrom>
                                        <a:srgbClr val="FFFFFE"/>
                                      </a:clrFrom>
                                      <a:clrTo>
                                        <a:srgbClr val="FFFF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B44CD" w:rsidRDefault="003B3AD7" w:rsidP="005B44CD">
    <w:pPr>
      <w:spacing w:after="0" w:line="240" w:lineRule="auto"/>
      <w:ind w:firstLine="708"/>
      <w:jc w:val="right"/>
      <w:rPr>
        <w:sz w:val="18"/>
      </w:rPr>
    </w:pPr>
    <w:r w:rsidRPr="0011629D">
      <w:rPr>
        <w:rFonts w:ascii="Helvetica Neue" w:hAnsi="Helvetica Neue"/>
        <w:noProof/>
        <w:color w:val="7F7F7F"/>
        <w:sz w:val="12"/>
        <w:szCs w:val="12"/>
        <w:lang w:eastAsia="es-ES"/>
      </w:rPr>
      <w:drawing>
        <wp:inline distT="0" distB="0" distL="0" distR="0" wp14:anchorId="4A77EC98" wp14:editId="75BC72C9">
          <wp:extent cx="1275080" cy="527685"/>
          <wp:effectExtent l="0" t="0" r="1270" b="5715"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44CD" w:rsidRPr="004933ED" w:rsidRDefault="005B44CD" w:rsidP="005B44CD">
    <w:pPr>
      <w:spacing w:after="0" w:line="240" w:lineRule="auto"/>
      <w:ind w:firstLine="708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960" w:rsidRDefault="00AF4960" w:rsidP="006B0C0A">
      <w:pPr>
        <w:spacing w:after="0" w:line="240" w:lineRule="auto"/>
      </w:pPr>
      <w:r>
        <w:separator/>
      </w:r>
    </w:p>
  </w:footnote>
  <w:footnote w:type="continuationSeparator" w:id="0">
    <w:p w:rsidR="00AF4960" w:rsidRDefault="00AF4960" w:rsidP="006B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CD" w:rsidRDefault="003B3AD7">
    <w:pPr>
      <w:pStyle w:val="Encabezado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D49E11D" wp14:editId="264E0481">
              <wp:simplePos x="0" y="0"/>
              <wp:positionH relativeFrom="page">
                <wp:posOffset>0</wp:posOffset>
              </wp:positionH>
              <wp:positionV relativeFrom="paragraph">
                <wp:posOffset>-191135</wp:posOffset>
              </wp:positionV>
              <wp:extent cx="9041765" cy="200025"/>
              <wp:effectExtent l="0" t="0" r="6985" b="9525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41765" cy="200025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D21146C" id="Rectángulo 17" o:spid="_x0000_s1026" style="position:absolute;margin-left:0;margin-top:-15.05pt;width:711.9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" fillcolor="#1b8bd4" stroked="f">
              <v:path arrowok="t"/>
              <w10:wrap anchorx="page"/>
            </v:rect>
          </w:pict>
        </mc:Fallback>
      </mc:AlternateContent>
    </w:r>
    <w:r w:rsidRPr="0011629D">
      <w:rPr>
        <w:noProof/>
      </w:rPr>
      <w:drawing>
        <wp:inline distT="0" distB="0" distL="0" distR="0" wp14:anchorId="1A0FA314" wp14:editId="64F0046A">
          <wp:extent cx="2039620" cy="509905"/>
          <wp:effectExtent l="0" t="0" r="0" b="4445"/>
          <wp:docPr id="1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4F5">
      <w:rPr>
        <w:noProof/>
        <w:lang w:eastAsia="es-CO"/>
      </w:rPr>
      <w:t xml:space="preserve">              </w:t>
    </w:r>
    <w:r w:rsidR="001762A1">
      <w:rPr>
        <w:noProof/>
        <w:lang w:eastAsia="es-CO"/>
      </w:rPr>
      <w:t xml:space="preserve">                    </w:t>
    </w:r>
    <w:r w:rsidR="000904F5">
      <w:rPr>
        <w:noProof/>
        <w:lang w:eastAsia="es-CO"/>
      </w:rPr>
      <w:t xml:space="preserve">      </w:t>
    </w:r>
    <w:r w:rsidRPr="0011629D">
      <w:rPr>
        <w:noProof/>
      </w:rPr>
      <w:drawing>
        <wp:inline distT="0" distB="0" distL="0" distR="0" wp14:anchorId="66E641A7" wp14:editId="2A719A22">
          <wp:extent cx="2532380" cy="509905"/>
          <wp:effectExtent l="0" t="0" r="1270" b="4445"/>
          <wp:docPr id="2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4F5">
      <w:rPr>
        <w:noProof/>
        <w:lang w:eastAsia="es-CO"/>
      </w:rPr>
      <w:t xml:space="preserve">             </w:t>
    </w:r>
    <w:r w:rsidR="000904F5">
      <w:rPr>
        <w:noProof/>
        <w:lang w:val="es-CO" w:eastAsia="es-CO"/>
      </w:rPr>
      <w:t xml:space="preserve"> </w:t>
    </w:r>
    <w:r w:rsidR="000904F5">
      <w:t xml:space="preserve">              </w:t>
    </w:r>
    <w:r w:rsidR="000904F5">
      <w:rPr>
        <w:noProof/>
      </w:rPr>
      <w:t xml:space="preserve">                                                                                          </w:t>
    </w:r>
  </w:p>
  <w:p w:rsidR="00773DB4" w:rsidRDefault="000904F5" w:rsidP="00DD3163">
    <w:pPr>
      <w:jc w:val="right"/>
      <w:rPr>
        <w:rFonts w:ascii="Arial" w:hAnsi="Arial" w:cs="Arial"/>
        <w:b/>
      </w:rPr>
    </w:pPr>
    <w:r w:rsidRPr="0011629D">
      <w:rPr>
        <w:b/>
        <w:color w:val="808080"/>
        <w:sz w:val="16"/>
        <w:szCs w:val="16"/>
      </w:rPr>
      <w:t>Código:</w:t>
    </w:r>
    <w:r w:rsidRPr="0011629D">
      <w:rPr>
        <w:color w:val="808080"/>
        <w:sz w:val="16"/>
        <w:szCs w:val="16"/>
      </w:rPr>
      <w:t xml:space="preserve"> FO-PCA-CODO-009 </w:t>
    </w:r>
    <w:r w:rsidRPr="0011629D">
      <w:rPr>
        <w:b/>
        <w:color w:val="808080"/>
        <w:sz w:val="16"/>
        <w:szCs w:val="16"/>
      </w:rPr>
      <w:t>Versión:</w:t>
    </w:r>
    <w:r w:rsidRPr="0011629D">
      <w:rPr>
        <w:color w:val="808080"/>
        <w:sz w:val="16"/>
        <w:szCs w:val="16"/>
      </w:rPr>
      <w:t xml:space="preserve">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D321D"/>
    <w:multiLevelType w:val="hybridMultilevel"/>
    <w:tmpl w:val="DECCF0A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87BC8"/>
    <w:multiLevelType w:val="hybridMultilevel"/>
    <w:tmpl w:val="2326B3D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C21B2"/>
    <w:multiLevelType w:val="hybridMultilevel"/>
    <w:tmpl w:val="94B6A04C"/>
    <w:lvl w:ilvl="0" w:tplc="AEBAC04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position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F4802"/>
    <w:multiLevelType w:val="hybridMultilevel"/>
    <w:tmpl w:val="4A366A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D7"/>
    <w:rsid w:val="00012C04"/>
    <w:rsid w:val="000138B8"/>
    <w:rsid w:val="00027DE0"/>
    <w:rsid w:val="00031993"/>
    <w:rsid w:val="000426EC"/>
    <w:rsid w:val="00056B36"/>
    <w:rsid w:val="00067BDF"/>
    <w:rsid w:val="00076C88"/>
    <w:rsid w:val="000853E2"/>
    <w:rsid w:val="000904F5"/>
    <w:rsid w:val="000B689B"/>
    <w:rsid w:val="000E5F10"/>
    <w:rsid w:val="0011629D"/>
    <w:rsid w:val="00117237"/>
    <w:rsid w:val="001239DA"/>
    <w:rsid w:val="001259B5"/>
    <w:rsid w:val="00147EA2"/>
    <w:rsid w:val="00165B99"/>
    <w:rsid w:val="00171472"/>
    <w:rsid w:val="00174337"/>
    <w:rsid w:val="001762A1"/>
    <w:rsid w:val="00176550"/>
    <w:rsid w:val="00182294"/>
    <w:rsid w:val="001827F9"/>
    <w:rsid w:val="00187C22"/>
    <w:rsid w:val="001A1957"/>
    <w:rsid w:val="001B691D"/>
    <w:rsid w:val="001C0AC6"/>
    <w:rsid w:val="0023704D"/>
    <w:rsid w:val="002417EB"/>
    <w:rsid w:val="002446DE"/>
    <w:rsid w:val="00263191"/>
    <w:rsid w:val="0027586C"/>
    <w:rsid w:val="00276AC3"/>
    <w:rsid w:val="00286D8F"/>
    <w:rsid w:val="0028797C"/>
    <w:rsid w:val="002B2265"/>
    <w:rsid w:val="002B28DA"/>
    <w:rsid w:val="002C3390"/>
    <w:rsid w:val="002E7678"/>
    <w:rsid w:val="002F3258"/>
    <w:rsid w:val="002F7ADA"/>
    <w:rsid w:val="003228FA"/>
    <w:rsid w:val="00324F44"/>
    <w:rsid w:val="0035611C"/>
    <w:rsid w:val="003758FC"/>
    <w:rsid w:val="003819EB"/>
    <w:rsid w:val="00391558"/>
    <w:rsid w:val="00393D54"/>
    <w:rsid w:val="003A4609"/>
    <w:rsid w:val="003A6D1A"/>
    <w:rsid w:val="003B3AD7"/>
    <w:rsid w:val="003B3DED"/>
    <w:rsid w:val="003C5C49"/>
    <w:rsid w:val="003C629F"/>
    <w:rsid w:val="0042656D"/>
    <w:rsid w:val="00432FC0"/>
    <w:rsid w:val="00436969"/>
    <w:rsid w:val="00437A2C"/>
    <w:rsid w:val="00490CBC"/>
    <w:rsid w:val="00494A0C"/>
    <w:rsid w:val="004A477A"/>
    <w:rsid w:val="004E203D"/>
    <w:rsid w:val="004E4916"/>
    <w:rsid w:val="004F2D07"/>
    <w:rsid w:val="00506E05"/>
    <w:rsid w:val="00535AB5"/>
    <w:rsid w:val="00541F07"/>
    <w:rsid w:val="00542686"/>
    <w:rsid w:val="00580FFA"/>
    <w:rsid w:val="005908BC"/>
    <w:rsid w:val="005B44CD"/>
    <w:rsid w:val="005C77C9"/>
    <w:rsid w:val="005E2D54"/>
    <w:rsid w:val="005F6CB6"/>
    <w:rsid w:val="005F76BF"/>
    <w:rsid w:val="00604753"/>
    <w:rsid w:val="006325CE"/>
    <w:rsid w:val="00667798"/>
    <w:rsid w:val="0067287C"/>
    <w:rsid w:val="006737A5"/>
    <w:rsid w:val="00687091"/>
    <w:rsid w:val="006A5EB8"/>
    <w:rsid w:val="006B06FD"/>
    <w:rsid w:val="006B0ABD"/>
    <w:rsid w:val="006B0C0A"/>
    <w:rsid w:val="006B0D1E"/>
    <w:rsid w:val="006B50FF"/>
    <w:rsid w:val="006B6C6A"/>
    <w:rsid w:val="006E19B6"/>
    <w:rsid w:val="0072619B"/>
    <w:rsid w:val="00733693"/>
    <w:rsid w:val="00736976"/>
    <w:rsid w:val="00773DB4"/>
    <w:rsid w:val="007E404A"/>
    <w:rsid w:val="007F0630"/>
    <w:rsid w:val="00822F50"/>
    <w:rsid w:val="00833FBA"/>
    <w:rsid w:val="00834E15"/>
    <w:rsid w:val="0083548F"/>
    <w:rsid w:val="0083693A"/>
    <w:rsid w:val="00876FCA"/>
    <w:rsid w:val="00880991"/>
    <w:rsid w:val="00881F59"/>
    <w:rsid w:val="00883229"/>
    <w:rsid w:val="008A26D4"/>
    <w:rsid w:val="008A2753"/>
    <w:rsid w:val="008B75E8"/>
    <w:rsid w:val="008C28F3"/>
    <w:rsid w:val="008E2A1F"/>
    <w:rsid w:val="008F1849"/>
    <w:rsid w:val="008F3788"/>
    <w:rsid w:val="00931A5D"/>
    <w:rsid w:val="00941C33"/>
    <w:rsid w:val="0095116B"/>
    <w:rsid w:val="009520D9"/>
    <w:rsid w:val="009572D7"/>
    <w:rsid w:val="009655FD"/>
    <w:rsid w:val="0098319E"/>
    <w:rsid w:val="00984EFC"/>
    <w:rsid w:val="009A0F83"/>
    <w:rsid w:val="009D21A9"/>
    <w:rsid w:val="00A039B4"/>
    <w:rsid w:val="00A22A02"/>
    <w:rsid w:val="00A344E1"/>
    <w:rsid w:val="00A53F65"/>
    <w:rsid w:val="00A65B07"/>
    <w:rsid w:val="00A75186"/>
    <w:rsid w:val="00A95F19"/>
    <w:rsid w:val="00A977F1"/>
    <w:rsid w:val="00AA6AF4"/>
    <w:rsid w:val="00AA7485"/>
    <w:rsid w:val="00AD5999"/>
    <w:rsid w:val="00AD7D8A"/>
    <w:rsid w:val="00AE1602"/>
    <w:rsid w:val="00AF4960"/>
    <w:rsid w:val="00B0381D"/>
    <w:rsid w:val="00B07101"/>
    <w:rsid w:val="00B07C8D"/>
    <w:rsid w:val="00B2757C"/>
    <w:rsid w:val="00B314B6"/>
    <w:rsid w:val="00B5052C"/>
    <w:rsid w:val="00B7575E"/>
    <w:rsid w:val="00B9017D"/>
    <w:rsid w:val="00BF0CC3"/>
    <w:rsid w:val="00BF1079"/>
    <w:rsid w:val="00C11ECC"/>
    <w:rsid w:val="00C154B6"/>
    <w:rsid w:val="00C31B89"/>
    <w:rsid w:val="00C55BAF"/>
    <w:rsid w:val="00C830E0"/>
    <w:rsid w:val="00C91A70"/>
    <w:rsid w:val="00C94B35"/>
    <w:rsid w:val="00C964B8"/>
    <w:rsid w:val="00CA2A96"/>
    <w:rsid w:val="00CC66AA"/>
    <w:rsid w:val="00CF3197"/>
    <w:rsid w:val="00CF64B3"/>
    <w:rsid w:val="00D26B3F"/>
    <w:rsid w:val="00D27775"/>
    <w:rsid w:val="00D67F73"/>
    <w:rsid w:val="00DB524D"/>
    <w:rsid w:val="00DD0A09"/>
    <w:rsid w:val="00DD3163"/>
    <w:rsid w:val="00DF7740"/>
    <w:rsid w:val="00E25824"/>
    <w:rsid w:val="00E410AB"/>
    <w:rsid w:val="00E46577"/>
    <w:rsid w:val="00ED2DCB"/>
    <w:rsid w:val="00ED6EE3"/>
    <w:rsid w:val="00EF7A34"/>
    <w:rsid w:val="00F162EF"/>
    <w:rsid w:val="00F54ECA"/>
    <w:rsid w:val="00F57816"/>
    <w:rsid w:val="00F709A3"/>
    <w:rsid w:val="00FD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0A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rsid w:val="006B0C0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6B0D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0A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rsid w:val="006B0C0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6B0D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idartec\Documents\Plantillas%20personalizadas%20de%20Office\FORMATO%20ACTA%20DE%20SUSPENSI&#211;N%20Y%20REINICIO%20DE%20CONTR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2C4F2-4AC4-4E2C-AF14-4B0FCCAB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ACTA DE SUSPENSIÓN Y REINICIO DE CONTRATO</Template>
  <TotalTime>889</TotalTime>
  <Pages>2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SSF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Emilio Vidarte Coronado</dc:creator>
  <cp:lastModifiedBy>Ariana Isabel Gomez Orozco</cp:lastModifiedBy>
  <cp:revision>75</cp:revision>
  <cp:lastPrinted>2014-10-07T21:24:00Z</cp:lastPrinted>
  <dcterms:created xsi:type="dcterms:W3CDTF">2015-03-03T20:04:00Z</dcterms:created>
  <dcterms:modified xsi:type="dcterms:W3CDTF">2017-03-02T21:22:00Z</dcterms:modified>
</cp:coreProperties>
</file>