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969" w:rsidRPr="003A6D1A" w:rsidRDefault="00436969" w:rsidP="00436969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Arial" w:eastAsia="Times New Roman" w:hAnsi="Arial" w:cs="Arial"/>
          <w:color w:val="17365D"/>
          <w:spacing w:val="5"/>
          <w:kern w:val="28"/>
          <w:sz w:val="24"/>
          <w:szCs w:val="24"/>
        </w:rPr>
      </w:pPr>
    </w:p>
    <w:p w:rsidR="00436969" w:rsidRPr="00834E15" w:rsidRDefault="00436969" w:rsidP="00436969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Arial" w:eastAsia="Times New Roman" w:hAnsi="Arial" w:cs="Arial"/>
          <w:b/>
          <w:color w:val="17365D"/>
          <w:spacing w:val="5"/>
          <w:kern w:val="28"/>
          <w:sz w:val="24"/>
          <w:szCs w:val="24"/>
        </w:rPr>
      </w:pPr>
      <w:r w:rsidRPr="00834E15">
        <w:rPr>
          <w:rFonts w:ascii="Arial" w:eastAsia="Times New Roman" w:hAnsi="Arial" w:cs="Arial"/>
          <w:b/>
          <w:color w:val="17365D"/>
          <w:spacing w:val="5"/>
          <w:kern w:val="28"/>
          <w:sz w:val="24"/>
          <w:szCs w:val="24"/>
        </w:rPr>
        <w:t>INFORME DE SEGUIMIENTO A PLANES DE MEJORAMIENTO INDIVIDUAL</w:t>
      </w:r>
    </w:p>
    <w:p w:rsidR="00822F50" w:rsidRPr="003A6D1A" w:rsidRDefault="00822F50" w:rsidP="00822F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36969" w:rsidRDefault="00436969" w:rsidP="004369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36969" w:rsidRPr="003A6D1A" w:rsidRDefault="00436969" w:rsidP="004369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22F50" w:rsidRPr="003A6D1A" w:rsidRDefault="00834E15" w:rsidP="00822F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</w:t>
      </w:r>
      <w:r w:rsidR="00822F50" w:rsidRPr="003A6D1A">
        <w:rPr>
          <w:rFonts w:ascii="Arial" w:hAnsi="Arial" w:cs="Arial"/>
          <w:b/>
          <w:bCs/>
          <w:sz w:val="24"/>
          <w:szCs w:val="24"/>
        </w:rPr>
        <w:t xml:space="preserve"> OBJETIVO Y ALCANCE.</w:t>
      </w:r>
    </w:p>
    <w:p w:rsidR="00822F50" w:rsidRPr="003A6D1A" w:rsidRDefault="00822F50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36969" w:rsidRPr="003A6D1A" w:rsidRDefault="00436969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22F50" w:rsidRPr="003A6D1A" w:rsidRDefault="00834E15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822F50" w:rsidRPr="003A6D1A">
        <w:rPr>
          <w:rFonts w:ascii="Arial" w:hAnsi="Arial" w:cs="Arial"/>
          <w:b/>
          <w:bCs/>
          <w:sz w:val="24"/>
          <w:szCs w:val="24"/>
        </w:rPr>
        <w:t>.1 OBJETIVO</w:t>
      </w:r>
    </w:p>
    <w:p w:rsidR="00822F50" w:rsidRPr="003A6D1A" w:rsidRDefault="00822F50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2F50" w:rsidRPr="003A6D1A" w:rsidRDefault="00822F50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6D1A">
        <w:rPr>
          <w:rFonts w:ascii="Arial" w:hAnsi="Arial" w:cs="Arial"/>
          <w:sz w:val="24"/>
          <w:szCs w:val="24"/>
        </w:rPr>
        <w:t>Verificar e informar el cumplimiento de los avances y/o resultados de las acciones de mejora y/o actividades formuladas por los respo</w:t>
      </w:r>
      <w:r w:rsidR="00A53F65" w:rsidRPr="003A6D1A">
        <w:rPr>
          <w:rFonts w:ascii="Arial" w:hAnsi="Arial" w:cs="Arial"/>
          <w:sz w:val="24"/>
          <w:szCs w:val="24"/>
        </w:rPr>
        <w:t>nsables de dichas acciones en los</w:t>
      </w:r>
      <w:r w:rsidRPr="003A6D1A">
        <w:rPr>
          <w:rFonts w:ascii="Arial" w:hAnsi="Arial" w:cs="Arial"/>
          <w:sz w:val="24"/>
          <w:szCs w:val="24"/>
        </w:rPr>
        <w:t xml:space="preserve"> Plan</w:t>
      </w:r>
      <w:r w:rsidR="00A53F65" w:rsidRPr="003A6D1A">
        <w:rPr>
          <w:rFonts w:ascii="Arial" w:hAnsi="Arial" w:cs="Arial"/>
          <w:sz w:val="24"/>
          <w:szCs w:val="24"/>
        </w:rPr>
        <w:t>es</w:t>
      </w:r>
      <w:r w:rsidRPr="003A6D1A">
        <w:rPr>
          <w:rFonts w:ascii="Arial" w:hAnsi="Arial" w:cs="Arial"/>
          <w:sz w:val="24"/>
          <w:szCs w:val="24"/>
        </w:rPr>
        <w:t xml:space="preserve"> de mejoramiento suscrito</w:t>
      </w:r>
      <w:r w:rsidR="00A53F65" w:rsidRPr="003A6D1A">
        <w:rPr>
          <w:rFonts w:ascii="Arial" w:hAnsi="Arial" w:cs="Arial"/>
          <w:sz w:val="24"/>
          <w:szCs w:val="24"/>
        </w:rPr>
        <w:t>s</w:t>
      </w:r>
      <w:r w:rsidRPr="003A6D1A">
        <w:rPr>
          <w:rFonts w:ascii="Arial" w:hAnsi="Arial" w:cs="Arial"/>
          <w:sz w:val="24"/>
          <w:szCs w:val="24"/>
        </w:rPr>
        <w:t>.</w:t>
      </w:r>
    </w:p>
    <w:p w:rsidR="006737A5" w:rsidRDefault="006737A5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4E15" w:rsidRPr="003A6D1A" w:rsidRDefault="00834E15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2F50" w:rsidRPr="003A6D1A" w:rsidRDefault="00834E15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822F50" w:rsidRPr="003A6D1A">
        <w:rPr>
          <w:rFonts w:ascii="Arial" w:hAnsi="Arial" w:cs="Arial"/>
          <w:b/>
          <w:bCs/>
          <w:sz w:val="24"/>
          <w:szCs w:val="24"/>
        </w:rPr>
        <w:t>.2 ALCANCE DEL SEGUIMIENTO</w:t>
      </w:r>
    </w:p>
    <w:p w:rsidR="00822F50" w:rsidRPr="003A6D1A" w:rsidRDefault="00822F50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2F50" w:rsidRPr="003A6D1A" w:rsidRDefault="00822F50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6D1A">
        <w:rPr>
          <w:rFonts w:ascii="Arial" w:hAnsi="Arial" w:cs="Arial"/>
          <w:sz w:val="24"/>
          <w:szCs w:val="24"/>
        </w:rPr>
        <w:t xml:space="preserve">El alcance del presente seguimiento, comprende los planes de mejoramiento suscritos como resultado de las auditorías </w:t>
      </w:r>
      <w:r w:rsidR="006A5EB8">
        <w:rPr>
          <w:rFonts w:ascii="Arial" w:hAnsi="Arial" w:cs="Arial"/>
          <w:sz w:val="24"/>
          <w:szCs w:val="24"/>
        </w:rPr>
        <w:t xml:space="preserve">internas </w:t>
      </w:r>
      <w:r w:rsidRPr="003A6D1A">
        <w:rPr>
          <w:rFonts w:ascii="Arial" w:hAnsi="Arial" w:cs="Arial"/>
          <w:sz w:val="24"/>
          <w:szCs w:val="24"/>
        </w:rPr>
        <w:t>realizadas</w:t>
      </w:r>
      <w:r w:rsidR="006A5EB8">
        <w:rPr>
          <w:rFonts w:ascii="Arial" w:hAnsi="Arial" w:cs="Arial"/>
          <w:sz w:val="24"/>
          <w:szCs w:val="24"/>
        </w:rPr>
        <w:t xml:space="preserve"> por la Oficina de Control Interno</w:t>
      </w:r>
      <w:r w:rsidRPr="003A6D1A">
        <w:rPr>
          <w:rFonts w:ascii="Arial" w:hAnsi="Arial" w:cs="Arial"/>
          <w:sz w:val="24"/>
          <w:szCs w:val="24"/>
        </w:rPr>
        <w:t xml:space="preserve"> en </w:t>
      </w:r>
      <w:r w:rsidR="00C830E0" w:rsidRPr="003A6D1A">
        <w:rPr>
          <w:rFonts w:ascii="Arial" w:hAnsi="Arial" w:cs="Arial"/>
          <w:sz w:val="24"/>
          <w:szCs w:val="24"/>
        </w:rPr>
        <w:t xml:space="preserve">el segundo semestre del 2014. A </w:t>
      </w:r>
      <w:r w:rsidR="00CF64B3" w:rsidRPr="003A6D1A">
        <w:rPr>
          <w:rFonts w:ascii="Arial" w:hAnsi="Arial" w:cs="Arial"/>
          <w:sz w:val="24"/>
          <w:szCs w:val="24"/>
        </w:rPr>
        <w:t xml:space="preserve">treinta y tres </w:t>
      </w:r>
      <w:r w:rsidR="00834E15">
        <w:rPr>
          <w:rFonts w:ascii="Arial" w:hAnsi="Arial" w:cs="Arial"/>
          <w:sz w:val="24"/>
          <w:szCs w:val="24"/>
        </w:rPr>
        <w:t>(</w:t>
      </w:r>
      <w:r w:rsidR="00CF64B3" w:rsidRPr="003A6D1A">
        <w:rPr>
          <w:rFonts w:ascii="Arial" w:hAnsi="Arial" w:cs="Arial"/>
          <w:sz w:val="24"/>
          <w:szCs w:val="24"/>
        </w:rPr>
        <w:t>33</w:t>
      </w:r>
      <w:r w:rsidR="00834E15">
        <w:rPr>
          <w:rFonts w:ascii="Arial" w:hAnsi="Arial" w:cs="Arial"/>
          <w:sz w:val="24"/>
          <w:szCs w:val="24"/>
        </w:rPr>
        <w:t>)</w:t>
      </w:r>
      <w:r w:rsidR="00391558" w:rsidRPr="003A6D1A">
        <w:rPr>
          <w:rFonts w:ascii="Arial" w:hAnsi="Arial" w:cs="Arial"/>
          <w:sz w:val="24"/>
          <w:szCs w:val="24"/>
        </w:rPr>
        <w:t xml:space="preserve"> </w:t>
      </w:r>
      <w:r w:rsidR="00C830E0" w:rsidRPr="003A6D1A">
        <w:rPr>
          <w:rFonts w:ascii="Arial" w:hAnsi="Arial" w:cs="Arial"/>
          <w:sz w:val="24"/>
          <w:szCs w:val="24"/>
        </w:rPr>
        <w:t xml:space="preserve">hallazgos y </w:t>
      </w:r>
      <w:r w:rsidR="00834E15">
        <w:rPr>
          <w:rFonts w:ascii="Arial" w:hAnsi="Arial" w:cs="Arial"/>
          <w:sz w:val="24"/>
          <w:szCs w:val="24"/>
        </w:rPr>
        <w:t>veintisé</w:t>
      </w:r>
      <w:r w:rsidR="00834E15" w:rsidRPr="003A6D1A">
        <w:rPr>
          <w:rFonts w:ascii="Arial" w:hAnsi="Arial" w:cs="Arial"/>
          <w:sz w:val="24"/>
          <w:szCs w:val="24"/>
        </w:rPr>
        <w:t>is</w:t>
      </w:r>
      <w:r w:rsidR="00CF64B3" w:rsidRPr="003A6D1A">
        <w:rPr>
          <w:rFonts w:ascii="Arial" w:hAnsi="Arial" w:cs="Arial"/>
          <w:sz w:val="24"/>
          <w:szCs w:val="24"/>
        </w:rPr>
        <w:t xml:space="preserve"> </w:t>
      </w:r>
      <w:r w:rsidR="00834E15">
        <w:rPr>
          <w:rFonts w:ascii="Arial" w:hAnsi="Arial" w:cs="Arial"/>
          <w:sz w:val="24"/>
          <w:szCs w:val="24"/>
        </w:rPr>
        <w:t>(</w:t>
      </w:r>
      <w:r w:rsidR="00CF64B3" w:rsidRPr="003A6D1A">
        <w:rPr>
          <w:rFonts w:ascii="Arial" w:hAnsi="Arial" w:cs="Arial"/>
          <w:sz w:val="24"/>
          <w:szCs w:val="24"/>
        </w:rPr>
        <w:t>26</w:t>
      </w:r>
      <w:r w:rsidR="00834E15">
        <w:rPr>
          <w:rFonts w:ascii="Arial" w:hAnsi="Arial" w:cs="Arial"/>
          <w:sz w:val="24"/>
          <w:szCs w:val="24"/>
        </w:rPr>
        <w:t>)</w:t>
      </w:r>
      <w:r w:rsidR="00C830E0" w:rsidRPr="003A6D1A">
        <w:rPr>
          <w:rFonts w:ascii="Arial" w:hAnsi="Arial" w:cs="Arial"/>
          <w:sz w:val="24"/>
          <w:szCs w:val="24"/>
        </w:rPr>
        <w:t xml:space="preserve"> oportunidades de mejora, </w:t>
      </w:r>
      <w:r w:rsidRPr="003A6D1A">
        <w:rPr>
          <w:rFonts w:ascii="Arial" w:hAnsi="Arial" w:cs="Arial"/>
          <w:sz w:val="24"/>
          <w:szCs w:val="24"/>
        </w:rPr>
        <w:t xml:space="preserve"> </w:t>
      </w:r>
      <w:r w:rsidR="000138B8" w:rsidRPr="003A6D1A">
        <w:rPr>
          <w:rFonts w:ascii="Arial" w:hAnsi="Arial" w:cs="Arial"/>
          <w:sz w:val="24"/>
          <w:szCs w:val="24"/>
        </w:rPr>
        <w:t xml:space="preserve">con </w:t>
      </w:r>
      <w:r w:rsidR="002417EB">
        <w:rPr>
          <w:rFonts w:ascii="Arial" w:hAnsi="Arial" w:cs="Arial"/>
          <w:sz w:val="24"/>
          <w:szCs w:val="24"/>
        </w:rPr>
        <w:t>ciento tres</w:t>
      </w:r>
      <w:r w:rsidR="0023704D" w:rsidRPr="003A6D1A">
        <w:rPr>
          <w:rFonts w:ascii="Arial" w:hAnsi="Arial" w:cs="Arial"/>
          <w:sz w:val="24"/>
          <w:szCs w:val="24"/>
        </w:rPr>
        <w:t xml:space="preserve"> </w:t>
      </w:r>
      <w:r w:rsidR="00834E15">
        <w:rPr>
          <w:rFonts w:ascii="Arial" w:hAnsi="Arial" w:cs="Arial"/>
          <w:sz w:val="24"/>
          <w:szCs w:val="24"/>
        </w:rPr>
        <w:t>(</w:t>
      </w:r>
      <w:r w:rsidR="002417EB">
        <w:rPr>
          <w:rFonts w:ascii="Arial" w:hAnsi="Arial" w:cs="Arial"/>
          <w:sz w:val="24"/>
          <w:szCs w:val="24"/>
        </w:rPr>
        <w:t>103</w:t>
      </w:r>
      <w:r w:rsidR="00834E15">
        <w:rPr>
          <w:rFonts w:ascii="Arial" w:hAnsi="Arial" w:cs="Arial"/>
          <w:sz w:val="24"/>
          <w:szCs w:val="24"/>
        </w:rPr>
        <w:t>)</w:t>
      </w:r>
      <w:r w:rsidR="00391558" w:rsidRPr="003A6D1A">
        <w:rPr>
          <w:rFonts w:ascii="Arial" w:hAnsi="Arial" w:cs="Arial"/>
          <w:sz w:val="24"/>
          <w:szCs w:val="24"/>
        </w:rPr>
        <w:t xml:space="preserve"> actividades previstas</w:t>
      </w:r>
      <w:r w:rsidR="002417EB">
        <w:rPr>
          <w:rFonts w:ascii="Arial" w:hAnsi="Arial" w:cs="Arial"/>
          <w:sz w:val="24"/>
          <w:szCs w:val="24"/>
        </w:rPr>
        <w:t xml:space="preserve"> en total</w:t>
      </w:r>
      <w:r w:rsidR="00391558" w:rsidRPr="003A6D1A">
        <w:rPr>
          <w:rFonts w:ascii="Arial" w:hAnsi="Arial" w:cs="Arial"/>
          <w:sz w:val="24"/>
          <w:szCs w:val="24"/>
        </w:rPr>
        <w:t xml:space="preserve">, las cuales </w:t>
      </w:r>
      <w:r w:rsidR="000138B8" w:rsidRPr="003A6D1A">
        <w:rPr>
          <w:rFonts w:ascii="Arial" w:hAnsi="Arial" w:cs="Arial"/>
          <w:sz w:val="24"/>
          <w:szCs w:val="24"/>
        </w:rPr>
        <w:t>se presentaron con la finalidad de subsanar</w:t>
      </w:r>
      <w:r w:rsidR="00391558" w:rsidRPr="003A6D1A">
        <w:rPr>
          <w:rFonts w:ascii="Arial" w:hAnsi="Arial" w:cs="Arial"/>
          <w:sz w:val="24"/>
          <w:szCs w:val="24"/>
        </w:rPr>
        <w:t xml:space="preserve"> la</w:t>
      </w:r>
      <w:r w:rsidR="002417EB">
        <w:rPr>
          <w:rFonts w:ascii="Arial" w:hAnsi="Arial" w:cs="Arial"/>
          <w:sz w:val="24"/>
          <w:szCs w:val="24"/>
        </w:rPr>
        <w:t>s</w:t>
      </w:r>
      <w:r w:rsidR="00391558" w:rsidRPr="003A6D1A">
        <w:rPr>
          <w:rFonts w:ascii="Arial" w:hAnsi="Arial" w:cs="Arial"/>
          <w:sz w:val="24"/>
          <w:szCs w:val="24"/>
        </w:rPr>
        <w:t xml:space="preserve"> causa</w:t>
      </w:r>
      <w:r w:rsidR="002417EB">
        <w:rPr>
          <w:rFonts w:ascii="Arial" w:hAnsi="Arial" w:cs="Arial"/>
          <w:sz w:val="24"/>
          <w:szCs w:val="24"/>
        </w:rPr>
        <w:t>s</w:t>
      </w:r>
      <w:r w:rsidR="00391558" w:rsidRPr="003A6D1A">
        <w:rPr>
          <w:rFonts w:ascii="Arial" w:hAnsi="Arial" w:cs="Arial"/>
          <w:sz w:val="24"/>
          <w:szCs w:val="24"/>
        </w:rPr>
        <w:t xml:space="preserve"> de dichas no conformidades que se </w:t>
      </w:r>
      <w:r w:rsidR="000138B8" w:rsidRPr="003A6D1A">
        <w:rPr>
          <w:rFonts w:ascii="Arial" w:hAnsi="Arial" w:cs="Arial"/>
          <w:sz w:val="24"/>
          <w:szCs w:val="24"/>
        </w:rPr>
        <w:t>suscribieron</w:t>
      </w:r>
      <w:r w:rsidR="00391558" w:rsidRPr="003A6D1A">
        <w:rPr>
          <w:rFonts w:ascii="Arial" w:hAnsi="Arial" w:cs="Arial"/>
          <w:sz w:val="24"/>
          <w:szCs w:val="24"/>
        </w:rPr>
        <w:t xml:space="preserve"> en el plan de mejoramiento.</w:t>
      </w:r>
    </w:p>
    <w:p w:rsidR="006A5EB8" w:rsidRDefault="006A5EB8" w:rsidP="006A5EB8">
      <w:pPr>
        <w:ind w:left="-426"/>
        <w:contextualSpacing/>
        <w:jc w:val="both"/>
        <w:rPr>
          <w:rFonts w:ascii="Arial" w:hAnsi="Arial" w:cs="Arial"/>
          <w:b/>
        </w:rPr>
      </w:pPr>
    </w:p>
    <w:p w:rsidR="006A5EB8" w:rsidRPr="006A5EB8" w:rsidRDefault="006A5EB8" w:rsidP="006A5EB8">
      <w:pPr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6A5EB8">
        <w:rPr>
          <w:rFonts w:ascii="Arial" w:hAnsi="Arial" w:cs="Arial"/>
          <w:b/>
          <w:bCs/>
          <w:sz w:val="24"/>
          <w:szCs w:val="24"/>
        </w:rPr>
        <w:t>1.3 FECHA DEL INFORME</w:t>
      </w:r>
    </w:p>
    <w:p w:rsidR="006A5EB8" w:rsidRPr="001B4353" w:rsidRDefault="006A5EB8" w:rsidP="006A5EB8">
      <w:pPr>
        <w:ind w:left="-426"/>
        <w:contextualSpacing/>
        <w:jc w:val="both"/>
        <w:rPr>
          <w:rFonts w:ascii="Arial" w:hAnsi="Arial" w:cs="Arial"/>
        </w:rPr>
      </w:pPr>
    </w:p>
    <w:p w:rsidR="006A5EB8" w:rsidRPr="006A5EB8" w:rsidRDefault="006A5EB8" w:rsidP="006A5EB8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fecha del presente</w:t>
      </w:r>
      <w:r w:rsidR="00A75186">
        <w:rPr>
          <w:rFonts w:ascii="Arial" w:hAnsi="Arial" w:cs="Arial"/>
          <w:sz w:val="24"/>
          <w:szCs w:val="24"/>
        </w:rPr>
        <w:t xml:space="preserve"> informe</w:t>
      </w:r>
      <w:r>
        <w:rPr>
          <w:rFonts w:ascii="Arial" w:hAnsi="Arial" w:cs="Arial"/>
          <w:sz w:val="24"/>
          <w:szCs w:val="24"/>
        </w:rPr>
        <w:t xml:space="preserve"> </w:t>
      </w:r>
      <w:r w:rsidR="00A75186">
        <w:rPr>
          <w:rFonts w:ascii="Arial" w:hAnsi="Arial" w:cs="Arial"/>
          <w:sz w:val="24"/>
          <w:szCs w:val="24"/>
        </w:rPr>
        <w:t>se realiza</w:t>
      </w:r>
      <w:r>
        <w:rPr>
          <w:rFonts w:ascii="Arial" w:hAnsi="Arial" w:cs="Arial"/>
          <w:sz w:val="24"/>
          <w:szCs w:val="24"/>
        </w:rPr>
        <w:t xml:space="preserve"> con corte a 31 de marzo de 2015</w:t>
      </w:r>
      <w:r w:rsidRPr="006A5EB8">
        <w:rPr>
          <w:rFonts w:ascii="Arial" w:hAnsi="Arial" w:cs="Arial"/>
          <w:sz w:val="24"/>
          <w:szCs w:val="24"/>
        </w:rPr>
        <w:t>.</w:t>
      </w:r>
    </w:p>
    <w:p w:rsidR="00436969" w:rsidRDefault="00436969" w:rsidP="00822F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A5EB8" w:rsidRPr="003A6D1A" w:rsidRDefault="006A5EB8" w:rsidP="00822F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22F50" w:rsidRDefault="00822F50" w:rsidP="00822F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A6D1A">
        <w:rPr>
          <w:rFonts w:ascii="Arial" w:hAnsi="Arial" w:cs="Arial"/>
          <w:b/>
          <w:bCs/>
          <w:sz w:val="24"/>
          <w:szCs w:val="24"/>
        </w:rPr>
        <w:t>2. ANÁLISIS Y OBSERVACIONES.</w:t>
      </w:r>
    </w:p>
    <w:p w:rsidR="00834E15" w:rsidRPr="003A6D1A" w:rsidRDefault="00834E15" w:rsidP="00822F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22F50" w:rsidRPr="003A6D1A" w:rsidRDefault="00822F50" w:rsidP="00822F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2619B" w:rsidRPr="003A6D1A" w:rsidRDefault="0072619B" w:rsidP="007261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 w:rsidRPr="003A6D1A">
        <w:rPr>
          <w:rFonts w:ascii="Arial" w:hAnsi="Arial" w:cs="Arial"/>
          <w:sz w:val="24"/>
          <w:szCs w:val="24"/>
          <w:lang w:eastAsia="es-CO"/>
        </w:rPr>
        <w:t xml:space="preserve">La metodología utilizada para la realización de este seguimiento fue a través de entrevistas con los responsables, correos electrónicos y verificación de las acciones previstas por las diferentes dependencias de la SSF que presentaron no conformidades en los Planes de Mejoramiento. </w:t>
      </w:r>
    </w:p>
    <w:p w:rsidR="0072619B" w:rsidRPr="003A6D1A" w:rsidRDefault="0072619B" w:rsidP="00822F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B2265" w:rsidRDefault="002B2265" w:rsidP="002B22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 w:rsidRPr="003A6D1A">
        <w:rPr>
          <w:rFonts w:ascii="Arial" w:hAnsi="Arial" w:cs="Arial"/>
          <w:sz w:val="24"/>
          <w:szCs w:val="24"/>
          <w:lang w:eastAsia="es-CO"/>
        </w:rPr>
        <w:t xml:space="preserve">La Oficina de Control Interno, </w:t>
      </w:r>
      <w:r w:rsidR="00076C88">
        <w:rPr>
          <w:rFonts w:ascii="Arial" w:hAnsi="Arial" w:cs="Arial"/>
          <w:sz w:val="24"/>
          <w:szCs w:val="24"/>
          <w:lang w:eastAsia="es-CO"/>
        </w:rPr>
        <w:t>observó</w:t>
      </w:r>
      <w:r w:rsidRPr="003A6D1A">
        <w:rPr>
          <w:rFonts w:ascii="Arial" w:hAnsi="Arial" w:cs="Arial"/>
          <w:sz w:val="24"/>
          <w:szCs w:val="24"/>
          <w:lang w:eastAsia="es-CO"/>
        </w:rPr>
        <w:t xml:space="preserve"> las evidencias presentadas por las dependencias responsables </w:t>
      </w:r>
      <w:r w:rsidR="00834E15">
        <w:rPr>
          <w:rFonts w:ascii="Arial" w:hAnsi="Arial" w:cs="Arial"/>
          <w:sz w:val="24"/>
          <w:szCs w:val="24"/>
          <w:lang w:eastAsia="es-CO"/>
        </w:rPr>
        <w:t>frente</w:t>
      </w:r>
      <w:r w:rsidRPr="003A6D1A">
        <w:rPr>
          <w:rFonts w:ascii="Arial" w:hAnsi="Arial" w:cs="Arial"/>
          <w:sz w:val="24"/>
          <w:szCs w:val="24"/>
          <w:lang w:eastAsia="es-CO"/>
        </w:rPr>
        <w:t xml:space="preserve"> las actividades previstas en el plan de mejoramiento suscrito, con el fin de lograr determinar los respectivos avances y grado de cumplimiento</w:t>
      </w:r>
      <w:r w:rsidR="00076C88">
        <w:rPr>
          <w:rFonts w:ascii="Arial" w:hAnsi="Arial" w:cs="Arial"/>
          <w:sz w:val="24"/>
          <w:szCs w:val="24"/>
          <w:lang w:eastAsia="es-CO"/>
        </w:rPr>
        <w:t>,</w:t>
      </w:r>
      <w:r w:rsidRPr="003A6D1A">
        <w:rPr>
          <w:rFonts w:ascii="Arial" w:hAnsi="Arial" w:cs="Arial"/>
          <w:sz w:val="24"/>
          <w:szCs w:val="24"/>
          <w:lang w:eastAsia="es-CO"/>
        </w:rPr>
        <w:t xml:space="preserve"> </w:t>
      </w:r>
      <w:r w:rsidR="00076C88">
        <w:rPr>
          <w:rFonts w:ascii="Arial" w:hAnsi="Arial" w:cs="Arial"/>
          <w:sz w:val="24"/>
          <w:szCs w:val="24"/>
          <w:lang w:eastAsia="es-CO"/>
        </w:rPr>
        <w:t xml:space="preserve"> así mismo se revisó la fecha de cierre para cada plan de mejoramiento</w:t>
      </w:r>
      <w:r w:rsidRPr="003A6D1A">
        <w:rPr>
          <w:rFonts w:ascii="Arial" w:hAnsi="Arial" w:cs="Arial"/>
          <w:sz w:val="24"/>
          <w:szCs w:val="24"/>
          <w:lang w:eastAsia="es-CO"/>
        </w:rPr>
        <w:t>.</w:t>
      </w:r>
    </w:p>
    <w:p w:rsidR="006B0D1E" w:rsidRDefault="006B0D1E" w:rsidP="002B22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:rsidR="006B0D1E" w:rsidRPr="00B46BD1" w:rsidRDefault="006B0D1E" w:rsidP="006B0D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 w:eastAsia="es-CO"/>
        </w:rPr>
      </w:pPr>
      <w:r w:rsidRPr="00B46BD1">
        <w:rPr>
          <w:rFonts w:ascii="Arial" w:hAnsi="Arial" w:cs="Arial"/>
          <w:sz w:val="24"/>
          <w:szCs w:val="24"/>
        </w:rPr>
        <w:t xml:space="preserve">La relación de planes de mejoramiento que se les hizo seguimiento por parte de esta Oficina se </w:t>
      </w:r>
      <w:r w:rsidR="00076C88">
        <w:rPr>
          <w:rFonts w:ascii="Arial" w:hAnsi="Arial" w:cs="Arial"/>
          <w:sz w:val="24"/>
          <w:szCs w:val="24"/>
        </w:rPr>
        <w:t>presenta</w:t>
      </w:r>
      <w:r w:rsidR="00C91A70">
        <w:rPr>
          <w:rFonts w:ascii="Arial" w:hAnsi="Arial" w:cs="Arial"/>
          <w:sz w:val="24"/>
          <w:szCs w:val="24"/>
        </w:rPr>
        <w:t xml:space="preserve"> a continuación</w:t>
      </w:r>
      <w:r w:rsidRPr="00B46BD1">
        <w:rPr>
          <w:rFonts w:ascii="Arial" w:hAnsi="Arial" w:cs="Arial"/>
          <w:sz w:val="24"/>
          <w:szCs w:val="24"/>
        </w:rPr>
        <w:t xml:space="preserve"> en </w:t>
      </w:r>
      <w:r w:rsidR="00C91A70">
        <w:rPr>
          <w:rFonts w:ascii="Arial" w:hAnsi="Arial" w:cs="Arial"/>
          <w:sz w:val="24"/>
          <w:szCs w:val="24"/>
        </w:rPr>
        <w:t>dos tablas</w:t>
      </w:r>
      <w:r w:rsidR="00076C88">
        <w:rPr>
          <w:rFonts w:ascii="Arial" w:hAnsi="Arial" w:cs="Arial"/>
          <w:sz w:val="24"/>
          <w:szCs w:val="24"/>
        </w:rPr>
        <w:t xml:space="preserve">, una relacionada con los planes de mejoramiento suscritos por los hallazgos y </w:t>
      </w:r>
      <w:r w:rsidR="00AA6AF4">
        <w:rPr>
          <w:rFonts w:ascii="Arial" w:hAnsi="Arial" w:cs="Arial"/>
          <w:sz w:val="24"/>
          <w:szCs w:val="24"/>
        </w:rPr>
        <w:t xml:space="preserve">la otra frente </w:t>
      </w:r>
      <w:r w:rsidR="00076C88">
        <w:rPr>
          <w:rFonts w:ascii="Arial" w:hAnsi="Arial" w:cs="Arial"/>
          <w:sz w:val="24"/>
          <w:szCs w:val="24"/>
        </w:rPr>
        <w:t>a las oportunidades de mejora</w:t>
      </w:r>
      <w:r w:rsidR="00076C88">
        <w:rPr>
          <w:rFonts w:ascii="Arial" w:hAnsi="Arial" w:cs="Arial"/>
          <w:sz w:val="24"/>
          <w:szCs w:val="24"/>
          <w:lang w:val="es-CO" w:eastAsia="es-CO"/>
        </w:rPr>
        <w:t xml:space="preserve">, donde se muestra el estado en que se encuentran: </w:t>
      </w:r>
    </w:p>
    <w:p w:rsidR="006B0D1E" w:rsidRDefault="006B0D1E" w:rsidP="002B22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 w:eastAsia="es-CO"/>
        </w:rPr>
      </w:pPr>
    </w:p>
    <w:p w:rsidR="0028797C" w:rsidRPr="006B0D1E" w:rsidRDefault="0028797C" w:rsidP="002B22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 w:eastAsia="es-CO"/>
        </w:rPr>
      </w:pPr>
    </w:p>
    <w:p w:rsidR="002446DE" w:rsidRDefault="0028797C" w:rsidP="0028797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es-ES"/>
        </w:rPr>
      </w:pPr>
      <w:r>
        <w:rPr>
          <w:rFonts w:eastAsia="Times New Roman"/>
          <w:b/>
          <w:bCs/>
          <w:sz w:val="20"/>
          <w:szCs w:val="20"/>
          <w:lang w:eastAsia="es-ES"/>
        </w:rPr>
        <w:t>Tabla 1. Plan de mejoramiento con respecto a los hallazgos</w:t>
      </w:r>
    </w:p>
    <w:p w:rsidR="00883229" w:rsidRDefault="00883229" w:rsidP="002879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es-CO"/>
        </w:rPr>
      </w:pPr>
    </w:p>
    <w:tbl>
      <w:tblPr>
        <w:tblStyle w:val="Tablaconcuadrcula"/>
        <w:tblW w:w="10348" w:type="dxa"/>
        <w:tblInd w:w="-176" w:type="dxa"/>
        <w:tblLook w:val="04A0" w:firstRow="1" w:lastRow="0" w:firstColumn="1" w:lastColumn="0" w:noHBand="0" w:noVBand="1"/>
      </w:tblPr>
      <w:tblGrid>
        <w:gridCol w:w="1534"/>
        <w:gridCol w:w="970"/>
        <w:gridCol w:w="1274"/>
        <w:gridCol w:w="906"/>
        <w:gridCol w:w="906"/>
        <w:gridCol w:w="1036"/>
        <w:gridCol w:w="1016"/>
        <w:gridCol w:w="2706"/>
      </w:tblGrid>
      <w:tr w:rsidR="006B0D1E" w:rsidTr="006B0D1E">
        <w:trPr>
          <w:trHeight w:val="270"/>
        </w:trPr>
        <w:tc>
          <w:tcPr>
            <w:tcW w:w="1534" w:type="dxa"/>
            <w:vMerge w:val="restart"/>
            <w:vAlign w:val="center"/>
          </w:tcPr>
          <w:p w:rsidR="006B0D1E" w:rsidRPr="0040125E" w:rsidRDefault="006B0D1E" w:rsidP="000271C1">
            <w:pPr>
              <w:jc w:val="center"/>
              <w:rPr>
                <w:b/>
              </w:rPr>
            </w:pPr>
            <w:r w:rsidRPr="0040125E">
              <w:rPr>
                <w:b/>
              </w:rPr>
              <w:t>Proceso</w:t>
            </w:r>
          </w:p>
        </w:tc>
        <w:tc>
          <w:tcPr>
            <w:tcW w:w="970" w:type="dxa"/>
            <w:vMerge w:val="restart"/>
            <w:vAlign w:val="center"/>
          </w:tcPr>
          <w:p w:rsidR="006B0D1E" w:rsidRPr="0040125E" w:rsidRDefault="006B0D1E" w:rsidP="000271C1">
            <w:pPr>
              <w:jc w:val="center"/>
              <w:rPr>
                <w:b/>
              </w:rPr>
            </w:pPr>
            <w:r w:rsidRPr="0040125E">
              <w:rPr>
                <w:b/>
              </w:rPr>
              <w:t>No. del hallazgo</w:t>
            </w:r>
          </w:p>
        </w:tc>
        <w:tc>
          <w:tcPr>
            <w:tcW w:w="1274" w:type="dxa"/>
            <w:vMerge w:val="restart"/>
            <w:vAlign w:val="center"/>
          </w:tcPr>
          <w:p w:rsidR="006B0D1E" w:rsidRPr="0040125E" w:rsidRDefault="006B0D1E" w:rsidP="000271C1">
            <w:pPr>
              <w:jc w:val="center"/>
              <w:rPr>
                <w:b/>
              </w:rPr>
            </w:pPr>
            <w:r w:rsidRPr="0040125E">
              <w:rPr>
                <w:b/>
              </w:rPr>
              <w:t>Total de Actividades</w:t>
            </w:r>
          </w:p>
        </w:tc>
        <w:tc>
          <w:tcPr>
            <w:tcW w:w="1812" w:type="dxa"/>
            <w:gridSpan w:val="2"/>
          </w:tcPr>
          <w:p w:rsidR="006B0D1E" w:rsidRPr="0040125E" w:rsidRDefault="006B0D1E" w:rsidP="000271C1">
            <w:pPr>
              <w:jc w:val="center"/>
              <w:rPr>
                <w:b/>
              </w:rPr>
            </w:pPr>
            <w:r>
              <w:rPr>
                <w:b/>
              </w:rPr>
              <w:t>Cerradas</w:t>
            </w:r>
          </w:p>
        </w:tc>
        <w:tc>
          <w:tcPr>
            <w:tcW w:w="1036" w:type="dxa"/>
            <w:vMerge w:val="restart"/>
            <w:vAlign w:val="center"/>
          </w:tcPr>
          <w:p w:rsidR="006B0D1E" w:rsidRPr="0040125E" w:rsidRDefault="006B0D1E" w:rsidP="000271C1">
            <w:pPr>
              <w:jc w:val="center"/>
              <w:rPr>
                <w:b/>
              </w:rPr>
            </w:pPr>
            <w:r w:rsidRPr="0040125E">
              <w:rPr>
                <w:b/>
              </w:rPr>
              <w:t>Vencidas</w:t>
            </w:r>
          </w:p>
        </w:tc>
        <w:tc>
          <w:tcPr>
            <w:tcW w:w="1016" w:type="dxa"/>
            <w:vMerge w:val="restart"/>
            <w:vAlign w:val="center"/>
          </w:tcPr>
          <w:p w:rsidR="006B0D1E" w:rsidRPr="0040125E" w:rsidRDefault="006B0D1E" w:rsidP="000271C1">
            <w:pPr>
              <w:jc w:val="center"/>
              <w:rPr>
                <w:b/>
              </w:rPr>
            </w:pPr>
            <w:r w:rsidRPr="0040125E">
              <w:rPr>
                <w:b/>
              </w:rPr>
              <w:t>Abiertas</w:t>
            </w:r>
          </w:p>
        </w:tc>
        <w:tc>
          <w:tcPr>
            <w:tcW w:w="2706" w:type="dxa"/>
            <w:vMerge w:val="restart"/>
            <w:vAlign w:val="center"/>
          </w:tcPr>
          <w:p w:rsidR="006B0D1E" w:rsidRPr="0040125E" w:rsidRDefault="006B0D1E" w:rsidP="000271C1">
            <w:pPr>
              <w:jc w:val="center"/>
              <w:rPr>
                <w:b/>
              </w:rPr>
            </w:pPr>
            <w:r>
              <w:rPr>
                <w:b/>
              </w:rPr>
              <w:t>Observación</w:t>
            </w:r>
          </w:p>
        </w:tc>
      </w:tr>
      <w:tr w:rsidR="006B0D1E" w:rsidTr="00883229">
        <w:trPr>
          <w:trHeight w:val="614"/>
        </w:trPr>
        <w:tc>
          <w:tcPr>
            <w:tcW w:w="1534" w:type="dxa"/>
            <w:vMerge/>
          </w:tcPr>
          <w:p w:rsidR="006B0D1E" w:rsidRDefault="006B0D1E" w:rsidP="000271C1"/>
        </w:tc>
        <w:tc>
          <w:tcPr>
            <w:tcW w:w="970" w:type="dxa"/>
            <w:vMerge/>
          </w:tcPr>
          <w:p w:rsidR="006B0D1E" w:rsidRDefault="006B0D1E" w:rsidP="000271C1"/>
        </w:tc>
        <w:tc>
          <w:tcPr>
            <w:tcW w:w="1274" w:type="dxa"/>
            <w:vMerge/>
          </w:tcPr>
          <w:p w:rsidR="006B0D1E" w:rsidRDefault="006B0D1E" w:rsidP="000271C1"/>
        </w:tc>
        <w:tc>
          <w:tcPr>
            <w:tcW w:w="906" w:type="dxa"/>
          </w:tcPr>
          <w:p w:rsidR="006B0D1E" w:rsidRPr="0040125E" w:rsidRDefault="006B0D1E" w:rsidP="00883229">
            <w:pPr>
              <w:spacing w:after="0" w:line="240" w:lineRule="auto"/>
              <w:jc w:val="center"/>
              <w:rPr>
                <w:b/>
              </w:rPr>
            </w:pPr>
            <w:r w:rsidRPr="0040125E">
              <w:rPr>
                <w:b/>
              </w:rPr>
              <w:t>Con eficacia</w:t>
            </w:r>
          </w:p>
        </w:tc>
        <w:tc>
          <w:tcPr>
            <w:tcW w:w="906" w:type="dxa"/>
            <w:vAlign w:val="bottom"/>
          </w:tcPr>
          <w:p w:rsidR="006B0D1E" w:rsidRPr="0040125E" w:rsidRDefault="006B0D1E" w:rsidP="00883229">
            <w:pPr>
              <w:jc w:val="center"/>
              <w:rPr>
                <w:b/>
              </w:rPr>
            </w:pPr>
            <w:r w:rsidRPr="0040125E">
              <w:rPr>
                <w:b/>
              </w:rPr>
              <w:t>Sin eficacia</w:t>
            </w:r>
          </w:p>
        </w:tc>
        <w:tc>
          <w:tcPr>
            <w:tcW w:w="1036" w:type="dxa"/>
            <w:vMerge/>
          </w:tcPr>
          <w:p w:rsidR="006B0D1E" w:rsidRDefault="006B0D1E" w:rsidP="000271C1"/>
        </w:tc>
        <w:tc>
          <w:tcPr>
            <w:tcW w:w="1016" w:type="dxa"/>
            <w:vMerge/>
          </w:tcPr>
          <w:p w:rsidR="006B0D1E" w:rsidRDefault="006B0D1E" w:rsidP="000271C1"/>
        </w:tc>
        <w:tc>
          <w:tcPr>
            <w:tcW w:w="2706" w:type="dxa"/>
            <w:vMerge/>
          </w:tcPr>
          <w:p w:rsidR="006B0D1E" w:rsidRDefault="006B0D1E" w:rsidP="000271C1"/>
        </w:tc>
      </w:tr>
      <w:tr w:rsidR="006B0D1E" w:rsidTr="009572D7">
        <w:tc>
          <w:tcPr>
            <w:tcW w:w="1534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Defensa Judicial</w:t>
            </w:r>
          </w:p>
        </w:tc>
        <w:tc>
          <w:tcPr>
            <w:tcW w:w="970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565</w:t>
            </w:r>
          </w:p>
        </w:tc>
        <w:tc>
          <w:tcPr>
            <w:tcW w:w="1274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1</w:t>
            </w:r>
          </w:p>
        </w:tc>
        <w:tc>
          <w:tcPr>
            <w:tcW w:w="906" w:type="dxa"/>
            <w:vAlign w:val="center"/>
          </w:tcPr>
          <w:p w:rsidR="006B0D1E" w:rsidRPr="006B0D1E" w:rsidRDefault="006B0D1E" w:rsidP="00957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X</w:t>
            </w:r>
          </w:p>
        </w:tc>
        <w:tc>
          <w:tcPr>
            <w:tcW w:w="90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6B0D1E" w:rsidTr="009572D7">
        <w:trPr>
          <w:trHeight w:val="135"/>
        </w:trPr>
        <w:tc>
          <w:tcPr>
            <w:tcW w:w="1534" w:type="dxa"/>
            <w:vMerge w:val="restart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lastRenderedPageBreak/>
              <w:t>Planeación Institucional</w:t>
            </w:r>
          </w:p>
        </w:tc>
        <w:tc>
          <w:tcPr>
            <w:tcW w:w="970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567</w:t>
            </w:r>
          </w:p>
        </w:tc>
        <w:tc>
          <w:tcPr>
            <w:tcW w:w="1274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1</w:t>
            </w:r>
          </w:p>
        </w:tc>
        <w:tc>
          <w:tcPr>
            <w:tcW w:w="906" w:type="dxa"/>
            <w:vAlign w:val="center"/>
          </w:tcPr>
          <w:p w:rsidR="006B0D1E" w:rsidRPr="006B0D1E" w:rsidRDefault="006B0D1E" w:rsidP="00957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X</w:t>
            </w:r>
          </w:p>
        </w:tc>
        <w:tc>
          <w:tcPr>
            <w:tcW w:w="90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6B0D1E" w:rsidTr="009572D7">
        <w:trPr>
          <w:trHeight w:val="135"/>
        </w:trPr>
        <w:tc>
          <w:tcPr>
            <w:tcW w:w="1534" w:type="dxa"/>
            <w:vMerge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569</w:t>
            </w:r>
          </w:p>
        </w:tc>
        <w:tc>
          <w:tcPr>
            <w:tcW w:w="1274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6B0D1E" w:rsidRPr="006B0D1E" w:rsidRDefault="006B0D1E" w:rsidP="00957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X</w:t>
            </w:r>
          </w:p>
        </w:tc>
        <w:tc>
          <w:tcPr>
            <w:tcW w:w="90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6B0D1E" w:rsidTr="009572D7">
        <w:trPr>
          <w:trHeight w:val="135"/>
        </w:trPr>
        <w:tc>
          <w:tcPr>
            <w:tcW w:w="1534" w:type="dxa"/>
            <w:vMerge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570</w:t>
            </w:r>
          </w:p>
        </w:tc>
        <w:tc>
          <w:tcPr>
            <w:tcW w:w="1274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6B0D1E" w:rsidRPr="006B0D1E" w:rsidRDefault="006B0D1E" w:rsidP="00957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X</w:t>
            </w:r>
          </w:p>
        </w:tc>
        <w:tc>
          <w:tcPr>
            <w:tcW w:w="103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6B0D1E" w:rsidTr="009572D7">
        <w:trPr>
          <w:trHeight w:val="135"/>
        </w:trPr>
        <w:tc>
          <w:tcPr>
            <w:tcW w:w="1534" w:type="dxa"/>
            <w:vMerge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571</w:t>
            </w:r>
          </w:p>
        </w:tc>
        <w:tc>
          <w:tcPr>
            <w:tcW w:w="1274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1</w:t>
            </w:r>
          </w:p>
        </w:tc>
        <w:tc>
          <w:tcPr>
            <w:tcW w:w="906" w:type="dxa"/>
            <w:vAlign w:val="center"/>
          </w:tcPr>
          <w:p w:rsidR="006B0D1E" w:rsidRPr="006B0D1E" w:rsidRDefault="006B0D1E" w:rsidP="00957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X</w:t>
            </w:r>
          </w:p>
        </w:tc>
        <w:tc>
          <w:tcPr>
            <w:tcW w:w="90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6B0D1E" w:rsidTr="009572D7">
        <w:tc>
          <w:tcPr>
            <w:tcW w:w="1534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Gestión de Sistemas e Información</w:t>
            </w:r>
          </w:p>
        </w:tc>
        <w:tc>
          <w:tcPr>
            <w:tcW w:w="970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566</w:t>
            </w:r>
          </w:p>
        </w:tc>
        <w:tc>
          <w:tcPr>
            <w:tcW w:w="1274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1</w:t>
            </w:r>
          </w:p>
        </w:tc>
        <w:tc>
          <w:tcPr>
            <w:tcW w:w="906" w:type="dxa"/>
            <w:vAlign w:val="center"/>
          </w:tcPr>
          <w:p w:rsidR="006B0D1E" w:rsidRPr="006B0D1E" w:rsidRDefault="006B0D1E" w:rsidP="00957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X</w:t>
            </w:r>
          </w:p>
        </w:tc>
        <w:tc>
          <w:tcPr>
            <w:tcW w:w="90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6B0D1E" w:rsidTr="009572D7">
        <w:trPr>
          <w:trHeight w:val="164"/>
        </w:trPr>
        <w:tc>
          <w:tcPr>
            <w:tcW w:w="1534" w:type="dxa"/>
            <w:vMerge w:val="restart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Gestión de Talento Humano</w:t>
            </w:r>
          </w:p>
        </w:tc>
        <w:tc>
          <w:tcPr>
            <w:tcW w:w="970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572</w:t>
            </w:r>
          </w:p>
        </w:tc>
        <w:tc>
          <w:tcPr>
            <w:tcW w:w="1274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1</w:t>
            </w:r>
          </w:p>
        </w:tc>
        <w:tc>
          <w:tcPr>
            <w:tcW w:w="906" w:type="dxa"/>
            <w:vAlign w:val="center"/>
          </w:tcPr>
          <w:p w:rsidR="006B0D1E" w:rsidRPr="006B0D1E" w:rsidRDefault="006B0D1E" w:rsidP="00957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X</w:t>
            </w:r>
          </w:p>
        </w:tc>
        <w:tc>
          <w:tcPr>
            <w:tcW w:w="90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6B0D1E" w:rsidTr="009572D7">
        <w:trPr>
          <w:trHeight w:val="160"/>
        </w:trPr>
        <w:tc>
          <w:tcPr>
            <w:tcW w:w="1534" w:type="dxa"/>
            <w:vMerge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573</w:t>
            </w:r>
          </w:p>
        </w:tc>
        <w:tc>
          <w:tcPr>
            <w:tcW w:w="1274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2</w:t>
            </w:r>
          </w:p>
        </w:tc>
        <w:tc>
          <w:tcPr>
            <w:tcW w:w="906" w:type="dxa"/>
            <w:vAlign w:val="center"/>
          </w:tcPr>
          <w:p w:rsidR="006B0D1E" w:rsidRPr="006B0D1E" w:rsidRDefault="006B0D1E" w:rsidP="00957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X</w:t>
            </w:r>
          </w:p>
        </w:tc>
        <w:tc>
          <w:tcPr>
            <w:tcW w:w="90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6B0D1E" w:rsidTr="009572D7">
        <w:trPr>
          <w:trHeight w:val="160"/>
        </w:trPr>
        <w:tc>
          <w:tcPr>
            <w:tcW w:w="1534" w:type="dxa"/>
            <w:vMerge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574</w:t>
            </w:r>
          </w:p>
        </w:tc>
        <w:tc>
          <w:tcPr>
            <w:tcW w:w="1274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2</w:t>
            </w:r>
          </w:p>
        </w:tc>
        <w:tc>
          <w:tcPr>
            <w:tcW w:w="906" w:type="dxa"/>
            <w:vAlign w:val="center"/>
          </w:tcPr>
          <w:p w:rsidR="006B0D1E" w:rsidRPr="006B0D1E" w:rsidRDefault="006B0D1E" w:rsidP="00957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X</w:t>
            </w:r>
          </w:p>
        </w:tc>
        <w:tc>
          <w:tcPr>
            <w:tcW w:w="90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6B0D1E" w:rsidTr="009572D7">
        <w:trPr>
          <w:trHeight w:val="160"/>
        </w:trPr>
        <w:tc>
          <w:tcPr>
            <w:tcW w:w="1534" w:type="dxa"/>
            <w:vMerge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575</w:t>
            </w:r>
          </w:p>
        </w:tc>
        <w:tc>
          <w:tcPr>
            <w:tcW w:w="1274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2</w:t>
            </w:r>
          </w:p>
        </w:tc>
        <w:tc>
          <w:tcPr>
            <w:tcW w:w="906" w:type="dxa"/>
            <w:vAlign w:val="center"/>
          </w:tcPr>
          <w:p w:rsidR="006B0D1E" w:rsidRPr="006B0D1E" w:rsidRDefault="006B0D1E" w:rsidP="00957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X</w:t>
            </w:r>
          </w:p>
        </w:tc>
        <w:tc>
          <w:tcPr>
            <w:tcW w:w="90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6B0D1E" w:rsidTr="009572D7">
        <w:trPr>
          <w:trHeight w:val="160"/>
        </w:trPr>
        <w:tc>
          <w:tcPr>
            <w:tcW w:w="1534" w:type="dxa"/>
            <w:vMerge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576</w:t>
            </w:r>
          </w:p>
        </w:tc>
        <w:tc>
          <w:tcPr>
            <w:tcW w:w="1274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2</w:t>
            </w:r>
          </w:p>
        </w:tc>
        <w:tc>
          <w:tcPr>
            <w:tcW w:w="906" w:type="dxa"/>
            <w:vAlign w:val="center"/>
          </w:tcPr>
          <w:p w:rsidR="006B0D1E" w:rsidRPr="006B0D1E" w:rsidRDefault="006B0D1E" w:rsidP="00957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X</w:t>
            </w:r>
          </w:p>
        </w:tc>
        <w:tc>
          <w:tcPr>
            <w:tcW w:w="103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6B0D1E" w:rsidTr="009572D7">
        <w:trPr>
          <w:trHeight w:val="168"/>
        </w:trPr>
        <w:tc>
          <w:tcPr>
            <w:tcW w:w="1534" w:type="dxa"/>
            <w:vMerge w:val="restart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Gestión de Talento Humano – procedimiento de nómina</w:t>
            </w:r>
          </w:p>
        </w:tc>
        <w:tc>
          <w:tcPr>
            <w:tcW w:w="970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567</w:t>
            </w:r>
          </w:p>
        </w:tc>
        <w:tc>
          <w:tcPr>
            <w:tcW w:w="1274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1</w:t>
            </w:r>
          </w:p>
        </w:tc>
        <w:tc>
          <w:tcPr>
            <w:tcW w:w="906" w:type="dxa"/>
            <w:vAlign w:val="center"/>
          </w:tcPr>
          <w:p w:rsidR="006B0D1E" w:rsidRPr="006B0D1E" w:rsidRDefault="006B0D1E" w:rsidP="00957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X</w:t>
            </w:r>
          </w:p>
        </w:tc>
        <w:tc>
          <w:tcPr>
            <w:tcW w:w="90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6B0D1E" w:rsidTr="009572D7">
        <w:trPr>
          <w:trHeight w:val="168"/>
        </w:trPr>
        <w:tc>
          <w:tcPr>
            <w:tcW w:w="1534" w:type="dxa"/>
            <w:vMerge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578</w:t>
            </w:r>
          </w:p>
        </w:tc>
        <w:tc>
          <w:tcPr>
            <w:tcW w:w="1274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1</w:t>
            </w:r>
          </w:p>
        </w:tc>
        <w:tc>
          <w:tcPr>
            <w:tcW w:w="906" w:type="dxa"/>
            <w:vAlign w:val="center"/>
          </w:tcPr>
          <w:p w:rsidR="006B0D1E" w:rsidRPr="006B0D1E" w:rsidRDefault="006B0D1E" w:rsidP="00957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X</w:t>
            </w:r>
          </w:p>
        </w:tc>
        <w:tc>
          <w:tcPr>
            <w:tcW w:w="90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6B0D1E" w:rsidTr="009572D7">
        <w:trPr>
          <w:trHeight w:val="168"/>
        </w:trPr>
        <w:tc>
          <w:tcPr>
            <w:tcW w:w="1534" w:type="dxa"/>
            <w:vMerge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580</w:t>
            </w:r>
          </w:p>
        </w:tc>
        <w:tc>
          <w:tcPr>
            <w:tcW w:w="1274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1</w:t>
            </w:r>
          </w:p>
        </w:tc>
        <w:tc>
          <w:tcPr>
            <w:tcW w:w="906" w:type="dxa"/>
            <w:vAlign w:val="center"/>
          </w:tcPr>
          <w:p w:rsidR="006B0D1E" w:rsidRPr="006B0D1E" w:rsidRDefault="006B0D1E" w:rsidP="00957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X</w:t>
            </w:r>
          </w:p>
        </w:tc>
        <w:tc>
          <w:tcPr>
            <w:tcW w:w="90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6B0D1E" w:rsidTr="009572D7">
        <w:trPr>
          <w:trHeight w:val="168"/>
        </w:trPr>
        <w:tc>
          <w:tcPr>
            <w:tcW w:w="1534" w:type="dxa"/>
            <w:vMerge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581</w:t>
            </w:r>
          </w:p>
        </w:tc>
        <w:tc>
          <w:tcPr>
            <w:tcW w:w="1274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1</w:t>
            </w:r>
          </w:p>
        </w:tc>
        <w:tc>
          <w:tcPr>
            <w:tcW w:w="906" w:type="dxa"/>
            <w:vAlign w:val="center"/>
          </w:tcPr>
          <w:p w:rsidR="006B0D1E" w:rsidRPr="006B0D1E" w:rsidRDefault="006B0D1E" w:rsidP="00957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X</w:t>
            </w:r>
          </w:p>
        </w:tc>
        <w:tc>
          <w:tcPr>
            <w:tcW w:w="90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6B0D1E" w:rsidTr="009572D7">
        <w:trPr>
          <w:trHeight w:val="168"/>
        </w:trPr>
        <w:tc>
          <w:tcPr>
            <w:tcW w:w="1534" w:type="dxa"/>
            <w:vMerge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582</w:t>
            </w:r>
          </w:p>
        </w:tc>
        <w:tc>
          <w:tcPr>
            <w:tcW w:w="1274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2</w:t>
            </w:r>
          </w:p>
        </w:tc>
        <w:tc>
          <w:tcPr>
            <w:tcW w:w="906" w:type="dxa"/>
            <w:vAlign w:val="center"/>
          </w:tcPr>
          <w:p w:rsidR="006B0D1E" w:rsidRPr="006B0D1E" w:rsidRDefault="006B0D1E" w:rsidP="00957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X</w:t>
            </w:r>
          </w:p>
        </w:tc>
        <w:tc>
          <w:tcPr>
            <w:tcW w:w="90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6B0D1E" w:rsidTr="009572D7">
        <w:trPr>
          <w:trHeight w:val="168"/>
        </w:trPr>
        <w:tc>
          <w:tcPr>
            <w:tcW w:w="1534" w:type="dxa"/>
            <w:vMerge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583</w:t>
            </w:r>
          </w:p>
        </w:tc>
        <w:tc>
          <w:tcPr>
            <w:tcW w:w="1274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4</w:t>
            </w:r>
          </w:p>
        </w:tc>
        <w:tc>
          <w:tcPr>
            <w:tcW w:w="906" w:type="dxa"/>
            <w:vAlign w:val="center"/>
          </w:tcPr>
          <w:p w:rsidR="006B0D1E" w:rsidRPr="006B0D1E" w:rsidRDefault="006B0D1E" w:rsidP="00957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X</w:t>
            </w:r>
          </w:p>
        </w:tc>
        <w:tc>
          <w:tcPr>
            <w:tcW w:w="90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6B0D1E" w:rsidTr="009572D7">
        <w:trPr>
          <w:trHeight w:val="168"/>
        </w:trPr>
        <w:tc>
          <w:tcPr>
            <w:tcW w:w="1534" w:type="dxa"/>
            <w:vMerge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584</w:t>
            </w:r>
          </w:p>
        </w:tc>
        <w:tc>
          <w:tcPr>
            <w:tcW w:w="1274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3</w:t>
            </w:r>
          </w:p>
        </w:tc>
        <w:tc>
          <w:tcPr>
            <w:tcW w:w="906" w:type="dxa"/>
            <w:vAlign w:val="center"/>
          </w:tcPr>
          <w:p w:rsidR="006B0D1E" w:rsidRPr="006B0D1E" w:rsidRDefault="006B0D1E" w:rsidP="00957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Próxima a vencerse 31-03-2015</w:t>
            </w:r>
          </w:p>
        </w:tc>
        <w:tc>
          <w:tcPr>
            <w:tcW w:w="270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6B0D1E" w:rsidTr="009572D7">
        <w:trPr>
          <w:trHeight w:val="168"/>
        </w:trPr>
        <w:tc>
          <w:tcPr>
            <w:tcW w:w="1534" w:type="dxa"/>
            <w:vMerge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585</w:t>
            </w:r>
          </w:p>
        </w:tc>
        <w:tc>
          <w:tcPr>
            <w:tcW w:w="1274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3</w:t>
            </w:r>
          </w:p>
        </w:tc>
        <w:tc>
          <w:tcPr>
            <w:tcW w:w="906" w:type="dxa"/>
            <w:vAlign w:val="center"/>
          </w:tcPr>
          <w:p w:rsidR="006B0D1E" w:rsidRPr="006B0D1E" w:rsidRDefault="006B0D1E" w:rsidP="00957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X</w:t>
            </w:r>
          </w:p>
        </w:tc>
        <w:tc>
          <w:tcPr>
            <w:tcW w:w="90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6B0D1E" w:rsidTr="009572D7">
        <w:trPr>
          <w:trHeight w:val="50"/>
        </w:trPr>
        <w:tc>
          <w:tcPr>
            <w:tcW w:w="1534" w:type="dxa"/>
            <w:vMerge w:val="restart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Almacén e Inventarios</w:t>
            </w:r>
          </w:p>
        </w:tc>
        <w:tc>
          <w:tcPr>
            <w:tcW w:w="970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586</w:t>
            </w:r>
          </w:p>
        </w:tc>
        <w:tc>
          <w:tcPr>
            <w:tcW w:w="1274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6</w:t>
            </w:r>
          </w:p>
        </w:tc>
        <w:tc>
          <w:tcPr>
            <w:tcW w:w="906" w:type="dxa"/>
            <w:vAlign w:val="center"/>
          </w:tcPr>
          <w:p w:rsidR="006B0D1E" w:rsidRPr="006B0D1E" w:rsidRDefault="006B0D1E" w:rsidP="00957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X</w:t>
            </w:r>
          </w:p>
        </w:tc>
        <w:tc>
          <w:tcPr>
            <w:tcW w:w="90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6B0D1E" w:rsidTr="009572D7">
        <w:trPr>
          <w:trHeight w:val="49"/>
        </w:trPr>
        <w:tc>
          <w:tcPr>
            <w:tcW w:w="1534" w:type="dxa"/>
            <w:vMerge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587</w:t>
            </w:r>
          </w:p>
        </w:tc>
        <w:tc>
          <w:tcPr>
            <w:tcW w:w="1274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2</w:t>
            </w:r>
          </w:p>
        </w:tc>
        <w:tc>
          <w:tcPr>
            <w:tcW w:w="906" w:type="dxa"/>
            <w:vAlign w:val="center"/>
          </w:tcPr>
          <w:p w:rsidR="006B0D1E" w:rsidRPr="006B0D1E" w:rsidRDefault="00DB524D" w:rsidP="00957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0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6B0D1E" w:rsidTr="009572D7">
        <w:trPr>
          <w:trHeight w:val="49"/>
        </w:trPr>
        <w:tc>
          <w:tcPr>
            <w:tcW w:w="1534" w:type="dxa"/>
            <w:vMerge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588</w:t>
            </w:r>
          </w:p>
        </w:tc>
        <w:tc>
          <w:tcPr>
            <w:tcW w:w="1274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6B0D1E" w:rsidRPr="006B0D1E" w:rsidRDefault="006B0D1E" w:rsidP="00957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6B0D1E" w:rsidRPr="006B0D1E" w:rsidRDefault="0083548F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Vencida desde el 18-03-2015</w:t>
            </w:r>
          </w:p>
        </w:tc>
        <w:tc>
          <w:tcPr>
            <w:tcW w:w="101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No se han diligenciado las causas que originaron la no conformidad, ni plan de mejoramiento.</w:t>
            </w:r>
          </w:p>
        </w:tc>
      </w:tr>
      <w:tr w:rsidR="006B0D1E" w:rsidTr="009572D7">
        <w:trPr>
          <w:trHeight w:val="49"/>
        </w:trPr>
        <w:tc>
          <w:tcPr>
            <w:tcW w:w="1534" w:type="dxa"/>
            <w:vMerge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589</w:t>
            </w:r>
          </w:p>
        </w:tc>
        <w:tc>
          <w:tcPr>
            <w:tcW w:w="1274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1</w:t>
            </w:r>
          </w:p>
        </w:tc>
        <w:tc>
          <w:tcPr>
            <w:tcW w:w="906" w:type="dxa"/>
            <w:vAlign w:val="center"/>
          </w:tcPr>
          <w:p w:rsidR="006B0D1E" w:rsidRPr="006B0D1E" w:rsidRDefault="006B0D1E" w:rsidP="00957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X</w:t>
            </w:r>
          </w:p>
        </w:tc>
        <w:tc>
          <w:tcPr>
            <w:tcW w:w="90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6B0D1E" w:rsidTr="009572D7">
        <w:trPr>
          <w:trHeight w:val="49"/>
        </w:trPr>
        <w:tc>
          <w:tcPr>
            <w:tcW w:w="1534" w:type="dxa"/>
            <w:vMerge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590</w:t>
            </w:r>
          </w:p>
        </w:tc>
        <w:tc>
          <w:tcPr>
            <w:tcW w:w="1274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2</w:t>
            </w:r>
          </w:p>
        </w:tc>
        <w:tc>
          <w:tcPr>
            <w:tcW w:w="906" w:type="dxa"/>
            <w:vAlign w:val="center"/>
          </w:tcPr>
          <w:p w:rsidR="006B0D1E" w:rsidRPr="006B0D1E" w:rsidRDefault="00DB524D" w:rsidP="00957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0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6B0D1E" w:rsidTr="009572D7">
        <w:trPr>
          <w:trHeight w:val="49"/>
        </w:trPr>
        <w:tc>
          <w:tcPr>
            <w:tcW w:w="1534" w:type="dxa"/>
            <w:vMerge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591</w:t>
            </w:r>
          </w:p>
        </w:tc>
        <w:tc>
          <w:tcPr>
            <w:tcW w:w="1274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1</w:t>
            </w:r>
          </w:p>
        </w:tc>
        <w:tc>
          <w:tcPr>
            <w:tcW w:w="906" w:type="dxa"/>
            <w:vAlign w:val="center"/>
          </w:tcPr>
          <w:p w:rsidR="006B0D1E" w:rsidRPr="006B0D1E" w:rsidRDefault="006B0D1E" w:rsidP="00957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X</w:t>
            </w:r>
          </w:p>
        </w:tc>
        <w:tc>
          <w:tcPr>
            <w:tcW w:w="90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6B0D1E" w:rsidTr="009572D7">
        <w:trPr>
          <w:trHeight w:val="49"/>
        </w:trPr>
        <w:tc>
          <w:tcPr>
            <w:tcW w:w="1534" w:type="dxa"/>
            <w:vMerge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592</w:t>
            </w:r>
          </w:p>
        </w:tc>
        <w:tc>
          <w:tcPr>
            <w:tcW w:w="1274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1</w:t>
            </w:r>
          </w:p>
        </w:tc>
        <w:tc>
          <w:tcPr>
            <w:tcW w:w="906" w:type="dxa"/>
            <w:vAlign w:val="center"/>
          </w:tcPr>
          <w:p w:rsidR="006B0D1E" w:rsidRPr="006B0D1E" w:rsidRDefault="00DB524D" w:rsidP="00957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0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6B0D1E" w:rsidTr="009572D7">
        <w:trPr>
          <w:trHeight w:val="49"/>
        </w:trPr>
        <w:tc>
          <w:tcPr>
            <w:tcW w:w="1534" w:type="dxa"/>
            <w:vMerge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593</w:t>
            </w:r>
          </w:p>
        </w:tc>
        <w:tc>
          <w:tcPr>
            <w:tcW w:w="1274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3</w:t>
            </w:r>
          </w:p>
        </w:tc>
        <w:tc>
          <w:tcPr>
            <w:tcW w:w="906" w:type="dxa"/>
            <w:vAlign w:val="center"/>
          </w:tcPr>
          <w:p w:rsidR="006B0D1E" w:rsidRPr="006B0D1E" w:rsidRDefault="006B0D1E" w:rsidP="00957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X</w:t>
            </w:r>
          </w:p>
        </w:tc>
        <w:tc>
          <w:tcPr>
            <w:tcW w:w="90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6B0D1E" w:rsidTr="009572D7">
        <w:trPr>
          <w:trHeight w:val="49"/>
        </w:trPr>
        <w:tc>
          <w:tcPr>
            <w:tcW w:w="1534" w:type="dxa"/>
            <w:vMerge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594</w:t>
            </w:r>
          </w:p>
        </w:tc>
        <w:tc>
          <w:tcPr>
            <w:tcW w:w="1274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6B0D1E" w:rsidRPr="006B0D1E" w:rsidRDefault="006B0D1E" w:rsidP="00957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Próxima a vencerse 15-04-2015</w:t>
            </w:r>
          </w:p>
        </w:tc>
        <w:tc>
          <w:tcPr>
            <w:tcW w:w="270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No se han diligenciado las causas que originaron la no conformidad, ni plan de mejoramiento.</w:t>
            </w:r>
          </w:p>
        </w:tc>
      </w:tr>
      <w:tr w:rsidR="006B0D1E" w:rsidTr="009572D7">
        <w:trPr>
          <w:trHeight w:val="49"/>
        </w:trPr>
        <w:tc>
          <w:tcPr>
            <w:tcW w:w="1534" w:type="dxa"/>
            <w:vMerge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595</w:t>
            </w:r>
          </w:p>
        </w:tc>
        <w:tc>
          <w:tcPr>
            <w:tcW w:w="1274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3</w:t>
            </w:r>
          </w:p>
        </w:tc>
        <w:tc>
          <w:tcPr>
            <w:tcW w:w="906" w:type="dxa"/>
            <w:vAlign w:val="center"/>
          </w:tcPr>
          <w:p w:rsidR="006B0D1E" w:rsidRPr="006B0D1E" w:rsidRDefault="00DB524D" w:rsidP="00957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0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6B0D1E" w:rsidTr="009572D7">
        <w:trPr>
          <w:trHeight w:val="49"/>
        </w:trPr>
        <w:tc>
          <w:tcPr>
            <w:tcW w:w="1534" w:type="dxa"/>
            <w:vMerge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596</w:t>
            </w:r>
          </w:p>
        </w:tc>
        <w:tc>
          <w:tcPr>
            <w:tcW w:w="1274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7</w:t>
            </w:r>
          </w:p>
        </w:tc>
        <w:tc>
          <w:tcPr>
            <w:tcW w:w="906" w:type="dxa"/>
            <w:vAlign w:val="center"/>
          </w:tcPr>
          <w:p w:rsidR="006B0D1E" w:rsidRPr="006B0D1E" w:rsidRDefault="006B0D1E" w:rsidP="00957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X</w:t>
            </w:r>
          </w:p>
        </w:tc>
        <w:tc>
          <w:tcPr>
            <w:tcW w:w="90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6B0D1E" w:rsidTr="009572D7">
        <w:trPr>
          <w:trHeight w:val="132"/>
        </w:trPr>
        <w:tc>
          <w:tcPr>
            <w:tcW w:w="1534" w:type="dxa"/>
            <w:vMerge w:val="restart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Contabilidad</w:t>
            </w:r>
          </w:p>
        </w:tc>
        <w:tc>
          <w:tcPr>
            <w:tcW w:w="970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597</w:t>
            </w:r>
          </w:p>
        </w:tc>
        <w:tc>
          <w:tcPr>
            <w:tcW w:w="1274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6B0D1E" w:rsidRPr="006B0D1E" w:rsidRDefault="006B0D1E" w:rsidP="00957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X</w:t>
            </w:r>
          </w:p>
        </w:tc>
        <w:tc>
          <w:tcPr>
            <w:tcW w:w="90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6B0D1E" w:rsidTr="009572D7">
        <w:trPr>
          <w:trHeight w:val="132"/>
        </w:trPr>
        <w:tc>
          <w:tcPr>
            <w:tcW w:w="1534" w:type="dxa"/>
            <w:vMerge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598</w:t>
            </w:r>
          </w:p>
        </w:tc>
        <w:tc>
          <w:tcPr>
            <w:tcW w:w="1274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1</w:t>
            </w:r>
          </w:p>
        </w:tc>
        <w:tc>
          <w:tcPr>
            <w:tcW w:w="906" w:type="dxa"/>
            <w:vAlign w:val="center"/>
          </w:tcPr>
          <w:p w:rsidR="006B0D1E" w:rsidRPr="006B0D1E" w:rsidRDefault="006B0D1E" w:rsidP="00957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X</w:t>
            </w:r>
          </w:p>
        </w:tc>
        <w:tc>
          <w:tcPr>
            <w:tcW w:w="90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6B0D1E" w:rsidTr="009572D7">
        <w:trPr>
          <w:trHeight w:val="132"/>
        </w:trPr>
        <w:tc>
          <w:tcPr>
            <w:tcW w:w="1534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Contratación Administrativa</w:t>
            </w:r>
          </w:p>
        </w:tc>
        <w:tc>
          <w:tcPr>
            <w:tcW w:w="970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599</w:t>
            </w:r>
          </w:p>
        </w:tc>
        <w:tc>
          <w:tcPr>
            <w:tcW w:w="1274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1</w:t>
            </w:r>
          </w:p>
        </w:tc>
        <w:tc>
          <w:tcPr>
            <w:tcW w:w="906" w:type="dxa"/>
            <w:vAlign w:val="center"/>
          </w:tcPr>
          <w:p w:rsidR="006B0D1E" w:rsidRPr="006B0D1E" w:rsidRDefault="006B0D1E" w:rsidP="00957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Vence el 31-08-2015</w:t>
            </w:r>
          </w:p>
        </w:tc>
        <w:tc>
          <w:tcPr>
            <w:tcW w:w="2706" w:type="dxa"/>
            <w:vAlign w:val="center"/>
          </w:tcPr>
          <w:p w:rsidR="006B0D1E" w:rsidRPr="006B0D1E" w:rsidRDefault="006B0D1E" w:rsidP="009572D7">
            <w:pPr>
              <w:jc w:val="center"/>
              <w:rPr>
                <w:sz w:val="16"/>
                <w:szCs w:val="16"/>
              </w:rPr>
            </w:pPr>
          </w:p>
        </w:tc>
      </w:tr>
    </w:tbl>
    <w:p w:rsidR="00535AB5" w:rsidRDefault="00535AB5" w:rsidP="003A6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:rsidR="0028797C" w:rsidRDefault="0028797C" w:rsidP="0028797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es-ES"/>
        </w:rPr>
      </w:pPr>
      <w:r>
        <w:rPr>
          <w:rFonts w:eastAsia="Times New Roman"/>
          <w:b/>
          <w:bCs/>
          <w:sz w:val="20"/>
          <w:szCs w:val="20"/>
          <w:lang w:eastAsia="es-ES"/>
        </w:rPr>
        <w:t>Tabla 2. Plan de mejoramiento con respecto a las oportunidades de mejora</w:t>
      </w:r>
    </w:p>
    <w:p w:rsidR="002417EB" w:rsidRDefault="002417EB" w:rsidP="002879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es-CO"/>
        </w:rPr>
      </w:pPr>
    </w:p>
    <w:tbl>
      <w:tblPr>
        <w:tblStyle w:val="Tablaconcuadrcula"/>
        <w:tblW w:w="10348" w:type="dxa"/>
        <w:tblInd w:w="-176" w:type="dxa"/>
        <w:tblLook w:val="04A0" w:firstRow="1" w:lastRow="0" w:firstColumn="1" w:lastColumn="0" w:noHBand="0" w:noVBand="1"/>
      </w:tblPr>
      <w:tblGrid>
        <w:gridCol w:w="1534"/>
        <w:gridCol w:w="1360"/>
        <w:gridCol w:w="1274"/>
        <w:gridCol w:w="906"/>
        <w:gridCol w:w="906"/>
        <w:gridCol w:w="1036"/>
        <w:gridCol w:w="1016"/>
        <w:gridCol w:w="2316"/>
      </w:tblGrid>
      <w:tr w:rsidR="002417EB" w:rsidTr="002417EB">
        <w:trPr>
          <w:trHeight w:val="270"/>
        </w:trPr>
        <w:tc>
          <w:tcPr>
            <w:tcW w:w="1534" w:type="dxa"/>
            <w:vMerge w:val="restart"/>
            <w:vAlign w:val="center"/>
          </w:tcPr>
          <w:p w:rsidR="002417EB" w:rsidRPr="0040125E" w:rsidRDefault="002417EB" w:rsidP="005C33FD">
            <w:pPr>
              <w:jc w:val="center"/>
              <w:rPr>
                <w:b/>
              </w:rPr>
            </w:pPr>
            <w:r w:rsidRPr="0040125E">
              <w:rPr>
                <w:b/>
              </w:rPr>
              <w:t>Proceso</w:t>
            </w:r>
          </w:p>
        </w:tc>
        <w:tc>
          <w:tcPr>
            <w:tcW w:w="1360" w:type="dxa"/>
            <w:vMerge w:val="restart"/>
            <w:vAlign w:val="center"/>
          </w:tcPr>
          <w:p w:rsidR="002417EB" w:rsidRPr="0040125E" w:rsidRDefault="002417EB" w:rsidP="005C33FD">
            <w:pPr>
              <w:jc w:val="center"/>
              <w:rPr>
                <w:b/>
              </w:rPr>
            </w:pPr>
            <w:r w:rsidRPr="0040125E">
              <w:rPr>
                <w:b/>
              </w:rPr>
              <w:t>No. de</w:t>
            </w:r>
            <w:r>
              <w:rPr>
                <w:b/>
              </w:rPr>
              <w:t xml:space="preserve"> la oportunidad de mejora</w:t>
            </w:r>
          </w:p>
        </w:tc>
        <w:tc>
          <w:tcPr>
            <w:tcW w:w="1274" w:type="dxa"/>
            <w:vMerge w:val="restart"/>
            <w:vAlign w:val="center"/>
          </w:tcPr>
          <w:p w:rsidR="002417EB" w:rsidRPr="0040125E" w:rsidRDefault="002417EB" w:rsidP="005C33FD">
            <w:pPr>
              <w:jc w:val="center"/>
              <w:rPr>
                <w:b/>
              </w:rPr>
            </w:pPr>
            <w:r w:rsidRPr="0040125E">
              <w:rPr>
                <w:b/>
              </w:rPr>
              <w:t>Total de Actividades</w:t>
            </w:r>
          </w:p>
        </w:tc>
        <w:tc>
          <w:tcPr>
            <w:tcW w:w="1812" w:type="dxa"/>
            <w:gridSpan w:val="2"/>
          </w:tcPr>
          <w:p w:rsidR="002417EB" w:rsidRPr="0040125E" w:rsidRDefault="002417EB" w:rsidP="005C33FD">
            <w:pPr>
              <w:jc w:val="center"/>
              <w:rPr>
                <w:b/>
              </w:rPr>
            </w:pPr>
            <w:r>
              <w:rPr>
                <w:b/>
              </w:rPr>
              <w:t>Cerradas</w:t>
            </w:r>
          </w:p>
        </w:tc>
        <w:tc>
          <w:tcPr>
            <w:tcW w:w="1036" w:type="dxa"/>
            <w:vMerge w:val="restart"/>
            <w:vAlign w:val="center"/>
          </w:tcPr>
          <w:p w:rsidR="002417EB" w:rsidRPr="0040125E" w:rsidRDefault="002417EB" w:rsidP="005C33FD">
            <w:pPr>
              <w:jc w:val="center"/>
              <w:rPr>
                <w:b/>
              </w:rPr>
            </w:pPr>
            <w:r w:rsidRPr="0040125E">
              <w:rPr>
                <w:b/>
              </w:rPr>
              <w:t>Vencidas</w:t>
            </w:r>
          </w:p>
        </w:tc>
        <w:tc>
          <w:tcPr>
            <w:tcW w:w="1016" w:type="dxa"/>
            <w:vMerge w:val="restart"/>
            <w:vAlign w:val="center"/>
          </w:tcPr>
          <w:p w:rsidR="002417EB" w:rsidRPr="0040125E" w:rsidRDefault="002417EB" w:rsidP="005C33FD">
            <w:pPr>
              <w:jc w:val="center"/>
              <w:rPr>
                <w:b/>
              </w:rPr>
            </w:pPr>
            <w:r w:rsidRPr="0040125E">
              <w:rPr>
                <w:b/>
              </w:rPr>
              <w:t>Abiertas</w:t>
            </w:r>
          </w:p>
        </w:tc>
        <w:tc>
          <w:tcPr>
            <w:tcW w:w="2316" w:type="dxa"/>
            <w:vMerge w:val="restart"/>
            <w:vAlign w:val="center"/>
          </w:tcPr>
          <w:p w:rsidR="002417EB" w:rsidRPr="0040125E" w:rsidRDefault="002417EB" w:rsidP="005C33FD">
            <w:pPr>
              <w:jc w:val="center"/>
              <w:rPr>
                <w:b/>
              </w:rPr>
            </w:pPr>
            <w:r>
              <w:rPr>
                <w:b/>
              </w:rPr>
              <w:t>Observación</w:t>
            </w:r>
          </w:p>
        </w:tc>
      </w:tr>
      <w:tr w:rsidR="002417EB" w:rsidTr="009572D7">
        <w:trPr>
          <w:trHeight w:val="559"/>
        </w:trPr>
        <w:tc>
          <w:tcPr>
            <w:tcW w:w="1534" w:type="dxa"/>
            <w:vMerge/>
          </w:tcPr>
          <w:p w:rsidR="002417EB" w:rsidRDefault="002417EB" w:rsidP="005C33FD"/>
        </w:tc>
        <w:tc>
          <w:tcPr>
            <w:tcW w:w="1360" w:type="dxa"/>
            <w:vMerge/>
          </w:tcPr>
          <w:p w:rsidR="002417EB" w:rsidRDefault="002417EB" w:rsidP="005C33FD"/>
        </w:tc>
        <w:tc>
          <w:tcPr>
            <w:tcW w:w="1274" w:type="dxa"/>
            <w:vMerge/>
          </w:tcPr>
          <w:p w:rsidR="002417EB" w:rsidRDefault="002417EB" w:rsidP="005C33FD"/>
        </w:tc>
        <w:tc>
          <w:tcPr>
            <w:tcW w:w="906" w:type="dxa"/>
            <w:vAlign w:val="center"/>
          </w:tcPr>
          <w:p w:rsidR="002417EB" w:rsidRPr="0040125E" w:rsidRDefault="002417EB" w:rsidP="005C33FD">
            <w:pPr>
              <w:jc w:val="center"/>
              <w:rPr>
                <w:b/>
              </w:rPr>
            </w:pPr>
            <w:r w:rsidRPr="0040125E">
              <w:rPr>
                <w:b/>
              </w:rPr>
              <w:t>Con eficacia</w:t>
            </w:r>
          </w:p>
        </w:tc>
        <w:tc>
          <w:tcPr>
            <w:tcW w:w="906" w:type="dxa"/>
            <w:vAlign w:val="center"/>
          </w:tcPr>
          <w:p w:rsidR="002417EB" w:rsidRPr="0040125E" w:rsidRDefault="002417EB" w:rsidP="005C33FD">
            <w:pPr>
              <w:jc w:val="center"/>
              <w:rPr>
                <w:b/>
              </w:rPr>
            </w:pPr>
            <w:r w:rsidRPr="0040125E">
              <w:rPr>
                <w:b/>
              </w:rPr>
              <w:t>Sin eficacia</w:t>
            </w:r>
          </w:p>
        </w:tc>
        <w:tc>
          <w:tcPr>
            <w:tcW w:w="1036" w:type="dxa"/>
            <w:vMerge/>
          </w:tcPr>
          <w:p w:rsidR="002417EB" w:rsidRDefault="002417EB" w:rsidP="005C33FD"/>
        </w:tc>
        <w:tc>
          <w:tcPr>
            <w:tcW w:w="1016" w:type="dxa"/>
            <w:vMerge/>
          </w:tcPr>
          <w:p w:rsidR="002417EB" w:rsidRDefault="002417EB" w:rsidP="005C33FD"/>
        </w:tc>
        <w:tc>
          <w:tcPr>
            <w:tcW w:w="2316" w:type="dxa"/>
            <w:vMerge/>
          </w:tcPr>
          <w:p w:rsidR="002417EB" w:rsidRDefault="002417EB" w:rsidP="005C33FD"/>
        </w:tc>
      </w:tr>
      <w:tr w:rsidR="002417EB" w:rsidRPr="00341B36" w:rsidTr="009572D7">
        <w:trPr>
          <w:trHeight w:val="301"/>
        </w:trPr>
        <w:tc>
          <w:tcPr>
            <w:tcW w:w="1534" w:type="dxa"/>
            <w:vMerge w:val="restart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Cobro coactivo</w:t>
            </w:r>
          </w:p>
        </w:tc>
        <w:tc>
          <w:tcPr>
            <w:tcW w:w="1360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450</w:t>
            </w:r>
          </w:p>
        </w:tc>
        <w:tc>
          <w:tcPr>
            <w:tcW w:w="1274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3</w:t>
            </w:r>
          </w:p>
        </w:tc>
        <w:tc>
          <w:tcPr>
            <w:tcW w:w="90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X</w:t>
            </w:r>
          </w:p>
        </w:tc>
        <w:tc>
          <w:tcPr>
            <w:tcW w:w="906" w:type="dxa"/>
            <w:vAlign w:val="center"/>
          </w:tcPr>
          <w:p w:rsidR="002417EB" w:rsidRPr="002417EB" w:rsidRDefault="002417EB" w:rsidP="009572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2417EB" w:rsidRPr="00341B36" w:rsidTr="009572D7">
        <w:trPr>
          <w:trHeight w:val="138"/>
        </w:trPr>
        <w:tc>
          <w:tcPr>
            <w:tcW w:w="1534" w:type="dxa"/>
            <w:vMerge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451</w:t>
            </w:r>
          </w:p>
        </w:tc>
        <w:tc>
          <w:tcPr>
            <w:tcW w:w="1274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2</w:t>
            </w:r>
          </w:p>
        </w:tc>
        <w:tc>
          <w:tcPr>
            <w:tcW w:w="90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X</w:t>
            </w:r>
          </w:p>
        </w:tc>
        <w:tc>
          <w:tcPr>
            <w:tcW w:w="906" w:type="dxa"/>
            <w:vAlign w:val="center"/>
          </w:tcPr>
          <w:p w:rsidR="002417EB" w:rsidRPr="002417EB" w:rsidRDefault="002417EB" w:rsidP="009572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2417EB" w:rsidRPr="00341B36" w:rsidTr="009572D7">
        <w:trPr>
          <w:trHeight w:val="285"/>
        </w:trPr>
        <w:tc>
          <w:tcPr>
            <w:tcW w:w="1534" w:type="dxa"/>
            <w:vMerge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452</w:t>
            </w:r>
          </w:p>
        </w:tc>
        <w:tc>
          <w:tcPr>
            <w:tcW w:w="1274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2</w:t>
            </w:r>
          </w:p>
        </w:tc>
        <w:tc>
          <w:tcPr>
            <w:tcW w:w="90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X</w:t>
            </w:r>
          </w:p>
        </w:tc>
        <w:tc>
          <w:tcPr>
            <w:tcW w:w="906" w:type="dxa"/>
            <w:vAlign w:val="center"/>
          </w:tcPr>
          <w:p w:rsidR="002417EB" w:rsidRPr="002417EB" w:rsidRDefault="002417EB" w:rsidP="009572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2417EB" w:rsidRPr="00341B36" w:rsidTr="009572D7">
        <w:tc>
          <w:tcPr>
            <w:tcW w:w="1534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Defensa Judicial</w:t>
            </w:r>
          </w:p>
        </w:tc>
        <w:tc>
          <w:tcPr>
            <w:tcW w:w="1360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449</w:t>
            </w:r>
          </w:p>
        </w:tc>
        <w:tc>
          <w:tcPr>
            <w:tcW w:w="1274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1</w:t>
            </w:r>
          </w:p>
        </w:tc>
        <w:tc>
          <w:tcPr>
            <w:tcW w:w="90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X</w:t>
            </w:r>
          </w:p>
        </w:tc>
        <w:tc>
          <w:tcPr>
            <w:tcW w:w="90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2417EB" w:rsidRPr="00341B36" w:rsidTr="009572D7">
        <w:trPr>
          <w:trHeight w:val="612"/>
        </w:trPr>
        <w:tc>
          <w:tcPr>
            <w:tcW w:w="1534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Planeación Institucional</w:t>
            </w:r>
          </w:p>
        </w:tc>
        <w:tc>
          <w:tcPr>
            <w:tcW w:w="1360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454</w:t>
            </w:r>
          </w:p>
        </w:tc>
        <w:tc>
          <w:tcPr>
            <w:tcW w:w="1274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1</w:t>
            </w:r>
          </w:p>
        </w:tc>
        <w:tc>
          <w:tcPr>
            <w:tcW w:w="90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X</w:t>
            </w:r>
          </w:p>
        </w:tc>
        <w:tc>
          <w:tcPr>
            <w:tcW w:w="90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2417EB" w:rsidRPr="00341B36" w:rsidTr="009572D7">
        <w:tc>
          <w:tcPr>
            <w:tcW w:w="1534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Gestión de Sistemas e Información</w:t>
            </w:r>
          </w:p>
        </w:tc>
        <w:tc>
          <w:tcPr>
            <w:tcW w:w="1360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453</w:t>
            </w:r>
          </w:p>
        </w:tc>
        <w:tc>
          <w:tcPr>
            <w:tcW w:w="1274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1</w:t>
            </w:r>
          </w:p>
        </w:tc>
        <w:tc>
          <w:tcPr>
            <w:tcW w:w="90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X</w:t>
            </w:r>
          </w:p>
        </w:tc>
        <w:tc>
          <w:tcPr>
            <w:tcW w:w="90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2417EB" w:rsidRPr="00341B36" w:rsidTr="009572D7">
        <w:trPr>
          <w:trHeight w:val="164"/>
        </w:trPr>
        <w:tc>
          <w:tcPr>
            <w:tcW w:w="1534" w:type="dxa"/>
            <w:vMerge w:val="restart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Gestión de Talento Humano</w:t>
            </w:r>
          </w:p>
        </w:tc>
        <w:tc>
          <w:tcPr>
            <w:tcW w:w="1360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569</w:t>
            </w:r>
          </w:p>
        </w:tc>
        <w:tc>
          <w:tcPr>
            <w:tcW w:w="1274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2</w:t>
            </w:r>
          </w:p>
        </w:tc>
        <w:tc>
          <w:tcPr>
            <w:tcW w:w="90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X</w:t>
            </w:r>
          </w:p>
        </w:tc>
        <w:tc>
          <w:tcPr>
            <w:tcW w:w="90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2417EB" w:rsidRPr="00341B36" w:rsidTr="009572D7">
        <w:trPr>
          <w:trHeight w:val="160"/>
        </w:trPr>
        <w:tc>
          <w:tcPr>
            <w:tcW w:w="1534" w:type="dxa"/>
            <w:vMerge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570</w:t>
            </w:r>
          </w:p>
        </w:tc>
        <w:tc>
          <w:tcPr>
            <w:tcW w:w="1274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6</w:t>
            </w:r>
          </w:p>
        </w:tc>
        <w:tc>
          <w:tcPr>
            <w:tcW w:w="90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X</w:t>
            </w:r>
          </w:p>
        </w:tc>
        <w:tc>
          <w:tcPr>
            <w:tcW w:w="90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2417EB" w:rsidRPr="00341B36" w:rsidTr="009572D7">
        <w:trPr>
          <w:trHeight w:val="160"/>
        </w:trPr>
        <w:tc>
          <w:tcPr>
            <w:tcW w:w="1534" w:type="dxa"/>
            <w:vMerge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571</w:t>
            </w:r>
          </w:p>
        </w:tc>
        <w:tc>
          <w:tcPr>
            <w:tcW w:w="1274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3</w:t>
            </w:r>
          </w:p>
        </w:tc>
        <w:tc>
          <w:tcPr>
            <w:tcW w:w="90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X</w:t>
            </w:r>
          </w:p>
        </w:tc>
        <w:tc>
          <w:tcPr>
            <w:tcW w:w="90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2417EB" w:rsidRPr="00341B36" w:rsidTr="009572D7">
        <w:trPr>
          <w:trHeight w:val="168"/>
        </w:trPr>
        <w:tc>
          <w:tcPr>
            <w:tcW w:w="1534" w:type="dxa"/>
            <w:vMerge w:val="restart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Gestión de Talento Humano – procedimiento de nómina</w:t>
            </w:r>
          </w:p>
        </w:tc>
        <w:tc>
          <w:tcPr>
            <w:tcW w:w="1360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572</w:t>
            </w:r>
          </w:p>
        </w:tc>
        <w:tc>
          <w:tcPr>
            <w:tcW w:w="1274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2</w:t>
            </w:r>
          </w:p>
        </w:tc>
        <w:tc>
          <w:tcPr>
            <w:tcW w:w="90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X</w:t>
            </w:r>
          </w:p>
        </w:tc>
        <w:tc>
          <w:tcPr>
            <w:tcW w:w="90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2417EB" w:rsidRPr="00341B36" w:rsidTr="009572D7">
        <w:trPr>
          <w:trHeight w:val="766"/>
        </w:trPr>
        <w:tc>
          <w:tcPr>
            <w:tcW w:w="1534" w:type="dxa"/>
            <w:vMerge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573</w:t>
            </w:r>
          </w:p>
        </w:tc>
        <w:tc>
          <w:tcPr>
            <w:tcW w:w="1274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1</w:t>
            </w:r>
          </w:p>
        </w:tc>
        <w:tc>
          <w:tcPr>
            <w:tcW w:w="90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Próxima a vencerse 31-03-2015</w:t>
            </w:r>
          </w:p>
        </w:tc>
        <w:tc>
          <w:tcPr>
            <w:tcW w:w="231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2417EB" w:rsidRPr="00341B36" w:rsidTr="009572D7">
        <w:trPr>
          <w:trHeight w:val="168"/>
        </w:trPr>
        <w:tc>
          <w:tcPr>
            <w:tcW w:w="1534" w:type="dxa"/>
            <w:vMerge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574</w:t>
            </w:r>
          </w:p>
        </w:tc>
        <w:tc>
          <w:tcPr>
            <w:tcW w:w="1274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3</w:t>
            </w:r>
          </w:p>
        </w:tc>
        <w:tc>
          <w:tcPr>
            <w:tcW w:w="90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X</w:t>
            </w:r>
          </w:p>
        </w:tc>
        <w:tc>
          <w:tcPr>
            <w:tcW w:w="90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2417EB" w:rsidRPr="00341B36" w:rsidTr="009572D7">
        <w:trPr>
          <w:trHeight w:val="168"/>
        </w:trPr>
        <w:tc>
          <w:tcPr>
            <w:tcW w:w="1534" w:type="dxa"/>
            <w:vMerge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575</w:t>
            </w:r>
          </w:p>
        </w:tc>
        <w:tc>
          <w:tcPr>
            <w:tcW w:w="1274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3</w:t>
            </w:r>
          </w:p>
        </w:tc>
        <w:tc>
          <w:tcPr>
            <w:tcW w:w="90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Próxima a vencerse 31-03-2015</w:t>
            </w:r>
          </w:p>
        </w:tc>
        <w:tc>
          <w:tcPr>
            <w:tcW w:w="231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2417EB" w:rsidRPr="00341B36" w:rsidTr="009572D7">
        <w:trPr>
          <w:trHeight w:val="168"/>
        </w:trPr>
        <w:tc>
          <w:tcPr>
            <w:tcW w:w="1534" w:type="dxa"/>
            <w:vMerge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576</w:t>
            </w:r>
          </w:p>
        </w:tc>
        <w:tc>
          <w:tcPr>
            <w:tcW w:w="1274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1</w:t>
            </w:r>
          </w:p>
        </w:tc>
        <w:tc>
          <w:tcPr>
            <w:tcW w:w="90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X</w:t>
            </w:r>
          </w:p>
        </w:tc>
        <w:tc>
          <w:tcPr>
            <w:tcW w:w="90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2417EB" w:rsidRPr="00341B36" w:rsidTr="009572D7">
        <w:trPr>
          <w:trHeight w:val="168"/>
        </w:trPr>
        <w:tc>
          <w:tcPr>
            <w:tcW w:w="1534" w:type="dxa"/>
            <w:vMerge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577</w:t>
            </w:r>
          </w:p>
        </w:tc>
        <w:tc>
          <w:tcPr>
            <w:tcW w:w="1274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3</w:t>
            </w:r>
          </w:p>
        </w:tc>
        <w:tc>
          <w:tcPr>
            <w:tcW w:w="90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Próxima a vencerse 31-03-2015</w:t>
            </w:r>
          </w:p>
        </w:tc>
        <w:tc>
          <w:tcPr>
            <w:tcW w:w="231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2417EB" w:rsidRPr="00341B36" w:rsidTr="009572D7">
        <w:trPr>
          <w:trHeight w:val="168"/>
        </w:trPr>
        <w:tc>
          <w:tcPr>
            <w:tcW w:w="1534" w:type="dxa"/>
            <w:vMerge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578</w:t>
            </w:r>
          </w:p>
        </w:tc>
        <w:tc>
          <w:tcPr>
            <w:tcW w:w="1274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Vencida desde el 31-12-2014</w:t>
            </w:r>
          </w:p>
        </w:tc>
        <w:tc>
          <w:tcPr>
            <w:tcW w:w="101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No se han diligenciado las causas que originaron la no conformidad, ni plan de mejoramiento.</w:t>
            </w:r>
          </w:p>
        </w:tc>
      </w:tr>
      <w:tr w:rsidR="002417EB" w:rsidRPr="00341B36" w:rsidTr="009572D7">
        <w:trPr>
          <w:trHeight w:val="50"/>
        </w:trPr>
        <w:tc>
          <w:tcPr>
            <w:tcW w:w="1534" w:type="dxa"/>
            <w:vMerge w:val="restart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Almacén e Inventarios</w:t>
            </w:r>
          </w:p>
        </w:tc>
        <w:tc>
          <w:tcPr>
            <w:tcW w:w="1360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580</w:t>
            </w:r>
          </w:p>
        </w:tc>
        <w:tc>
          <w:tcPr>
            <w:tcW w:w="1274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2</w:t>
            </w:r>
          </w:p>
        </w:tc>
        <w:tc>
          <w:tcPr>
            <w:tcW w:w="90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X</w:t>
            </w:r>
          </w:p>
        </w:tc>
        <w:tc>
          <w:tcPr>
            <w:tcW w:w="90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2417EB" w:rsidRPr="00341B36" w:rsidTr="009572D7">
        <w:trPr>
          <w:trHeight w:val="49"/>
        </w:trPr>
        <w:tc>
          <w:tcPr>
            <w:tcW w:w="1534" w:type="dxa"/>
            <w:vMerge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581</w:t>
            </w:r>
          </w:p>
        </w:tc>
        <w:tc>
          <w:tcPr>
            <w:tcW w:w="1274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4</w:t>
            </w:r>
          </w:p>
        </w:tc>
        <w:tc>
          <w:tcPr>
            <w:tcW w:w="90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X</w:t>
            </w:r>
          </w:p>
        </w:tc>
        <w:tc>
          <w:tcPr>
            <w:tcW w:w="90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2417EB" w:rsidRPr="00341B36" w:rsidTr="009572D7">
        <w:trPr>
          <w:trHeight w:val="49"/>
        </w:trPr>
        <w:tc>
          <w:tcPr>
            <w:tcW w:w="1534" w:type="dxa"/>
            <w:vMerge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582</w:t>
            </w:r>
          </w:p>
        </w:tc>
        <w:tc>
          <w:tcPr>
            <w:tcW w:w="1274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1</w:t>
            </w:r>
          </w:p>
        </w:tc>
        <w:tc>
          <w:tcPr>
            <w:tcW w:w="90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X</w:t>
            </w:r>
          </w:p>
        </w:tc>
        <w:tc>
          <w:tcPr>
            <w:tcW w:w="90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2417EB" w:rsidRPr="00341B36" w:rsidTr="009572D7">
        <w:trPr>
          <w:trHeight w:val="49"/>
        </w:trPr>
        <w:tc>
          <w:tcPr>
            <w:tcW w:w="1534" w:type="dxa"/>
            <w:vMerge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583</w:t>
            </w:r>
          </w:p>
        </w:tc>
        <w:tc>
          <w:tcPr>
            <w:tcW w:w="1274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1</w:t>
            </w:r>
          </w:p>
        </w:tc>
        <w:tc>
          <w:tcPr>
            <w:tcW w:w="90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X</w:t>
            </w:r>
          </w:p>
        </w:tc>
        <w:tc>
          <w:tcPr>
            <w:tcW w:w="90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2417EB" w:rsidRPr="00341B36" w:rsidTr="009572D7">
        <w:trPr>
          <w:trHeight w:val="132"/>
        </w:trPr>
        <w:tc>
          <w:tcPr>
            <w:tcW w:w="1534" w:type="dxa"/>
            <w:vMerge w:val="restart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Contabilidad</w:t>
            </w:r>
          </w:p>
        </w:tc>
        <w:tc>
          <w:tcPr>
            <w:tcW w:w="1360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584</w:t>
            </w:r>
          </w:p>
        </w:tc>
        <w:tc>
          <w:tcPr>
            <w:tcW w:w="1274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2</w:t>
            </w:r>
          </w:p>
        </w:tc>
        <w:tc>
          <w:tcPr>
            <w:tcW w:w="90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X</w:t>
            </w:r>
          </w:p>
        </w:tc>
        <w:tc>
          <w:tcPr>
            <w:tcW w:w="90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2417EB" w:rsidRPr="00341B36" w:rsidTr="009572D7">
        <w:trPr>
          <w:trHeight w:val="132"/>
        </w:trPr>
        <w:tc>
          <w:tcPr>
            <w:tcW w:w="1534" w:type="dxa"/>
            <w:vMerge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585</w:t>
            </w:r>
          </w:p>
        </w:tc>
        <w:tc>
          <w:tcPr>
            <w:tcW w:w="1274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1</w:t>
            </w:r>
          </w:p>
        </w:tc>
        <w:tc>
          <w:tcPr>
            <w:tcW w:w="90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X</w:t>
            </w:r>
          </w:p>
        </w:tc>
        <w:tc>
          <w:tcPr>
            <w:tcW w:w="90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2417EB" w:rsidRPr="00341B36" w:rsidTr="009572D7">
        <w:trPr>
          <w:trHeight w:val="132"/>
        </w:trPr>
        <w:tc>
          <w:tcPr>
            <w:tcW w:w="1534" w:type="dxa"/>
            <w:vMerge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586</w:t>
            </w:r>
          </w:p>
        </w:tc>
        <w:tc>
          <w:tcPr>
            <w:tcW w:w="1274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1</w:t>
            </w:r>
          </w:p>
        </w:tc>
        <w:tc>
          <w:tcPr>
            <w:tcW w:w="90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X</w:t>
            </w:r>
          </w:p>
        </w:tc>
        <w:tc>
          <w:tcPr>
            <w:tcW w:w="90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2417EB" w:rsidRPr="00341B36" w:rsidTr="009572D7">
        <w:trPr>
          <w:trHeight w:val="132"/>
        </w:trPr>
        <w:tc>
          <w:tcPr>
            <w:tcW w:w="1534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Contratación Administrativa</w:t>
            </w:r>
          </w:p>
        </w:tc>
        <w:tc>
          <w:tcPr>
            <w:tcW w:w="1360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587</w:t>
            </w:r>
          </w:p>
        </w:tc>
        <w:tc>
          <w:tcPr>
            <w:tcW w:w="1274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1</w:t>
            </w:r>
          </w:p>
        </w:tc>
        <w:tc>
          <w:tcPr>
            <w:tcW w:w="90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  <w:r w:rsidRPr="002417EB">
              <w:rPr>
                <w:sz w:val="16"/>
                <w:szCs w:val="16"/>
              </w:rPr>
              <w:t>Vence el 25-06-2015</w:t>
            </w:r>
          </w:p>
        </w:tc>
        <w:tc>
          <w:tcPr>
            <w:tcW w:w="231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</w:tr>
    </w:tbl>
    <w:p w:rsidR="003B3DED" w:rsidRDefault="003B3DED" w:rsidP="002417E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es-ES"/>
        </w:rPr>
      </w:pPr>
    </w:p>
    <w:p w:rsidR="003A6D1A" w:rsidRPr="002417EB" w:rsidRDefault="00883229" w:rsidP="002417E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es-ES"/>
        </w:rPr>
      </w:pPr>
      <w:r w:rsidRPr="002417EB">
        <w:rPr>
          <w:rFonts w:eastAsia="Times New Roman"/>
          <w:b/>
          <w:bCs/>
          <w:sz w:val="20"/>
          <w:szCs w:val="20"/>
          <w:lang w:eastAsia="es-ES"/>
        </w:rPr>
        <w:t xml:space="preserve">Fuente: </w:t>
      </w:r>
      <w:r w:rsidR="00076C88">
        <w:rPr>
          <w:rFonts w:eastAsia="Times New Roman"/>
          <w:b/>
          <w:bCs/>
          <w:sz w:val="20"/>
          <w:szCs w:val="20"/>
          <w:lang w:eastAsia="es-ES"/>
        </w:rPr>
        <w:t xml:space="preserve">basado en la información suministrada en  </w:t>
      </w:r>
      <w:r w:rsidRPr="002417EB">
        <w:rPr>
          <w:rFonts w:eastAsia="Times New Roman"/>
          <w:b/>
          <w:bCs/>
          <w:sz w:val="20"/>
          <w:szCs w:val="20"/>
          <w:lang w:eastAsia="es-ES"/>
        </w:rPr>
        <w:t>ISolución</w:t>
      </w:r>
    </w:p>
    <w:p w:rsidR="0028797C" w:rsidRDefault="0028797C" w:rsidP="008832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:rsidR="00822F50" w:rsidRPr="003A6D1A" w:rsidRDefault="00822F50" w:rsidP="00822F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es-CO"/>
        </w:rPr>
      </w:pPr>
      <w:r w:rsidRPr="003A6D1A">
        <w:rPr>
          <w:rFonts w:ascii="Arial" w:hAnsi="Arial" w:cs="Arial"/>
          <w:b/>
          <w:bCs/>
          <w:sz w:val="24"/>
          <w:szCs w:val="24"/>
          <w:lang w:eastAsia="es-CO"/>
        </w:rPr>
        <w:t xml:space="preserve">3. </w:t>
      </w:r>
      <w:r w:rsidR="003B3DED">
        <w:rPr>
          <w:rFonts w:ascii="Arial" w:hAnsi="Arial" w:cs="Arial"/>
          <w:b/>
          <w:bCs/>
          <w:sz w:val="24"/>
          <w:szCs w:val="24"/>
          <w:lang w:eastAsia="es-CO"/>
        </w:rPr>
        <w:t>CONCLUSIONES</w:t>
      </w:r>
    </w:p>
    <w:p w:rsidR="00D26B3F" w:rsidRPr="003A6D1A" w:rsidRDefault="00D26B3F" w:rsidP="00822F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es-CO"/>
        </w:rPr>
      </w:pPr>
    </w:p>
    <w:p w:rsidR="000426EC" w:rsidRDefault="000426EC" w:rsidP="000426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 w:rsidRPr="003A6D1A">
        <w:rPr>
          <w:rFonts w:ascii="Arial" w:hAnsi="Arial" w:cs="Arial"/>
          <w:sz w:val="24"/>
          <w:szCs w:val="24"/>
          <w:lang w:eastAsia="es-CO"/>
        </w:rPr>
        <w:t xml:space="preserve">El seguimiento y estado actual del plan de mejoramiento es el siguiente: </w:t>
      </w:r>
      <w:r>
        <w:rPr>
          <w:rFonts w:ascii="Arial" w:hAnsi="Arial" w:cs="Arial"/>
          <w:sz w:val="24"/>
          <w:szCs w:val="24"/>
          <w:lang w:eastAsia="es-CO"/>
        </w:rPr>
        <w:t>treinta y tres (33) hallazgos, los cuales previeron</w:t>
      </w:r>
      <w:r w:rsidRPr="003A6D1A">
        <w:rPr>
          <w:rFonts w:ascii="Arial" w:hAnsi="Arial" w:cs="Arial"/>
          <w:sz w:val="24"/>
          <w:szCs w:val="24"/>
          <w:lang w:eastAsia="es-CO"/>
        </w:rPr>
        <w:t xml:space="preserve"> </w:t>
      </w:r>
      <w:r w:rsidR="002417EB">
        <w:rPr>
          <w:rFonts w:ascii="Arial" w:hAnsi="Arial" w:cs="Arial"/>
          <w:sz w:val="24"/>
          <w:szCs w:val="24"/>
          <w:lang w:eastAsia="es-CO"/>
        </w:rPr>
        <w:t>cincuenta y seis (56</w:t>
      </w:r>
      <w:r w:rsidRPr="003A6D1A">
        <w:rPr>
          <w:rFonts w:ascii="Arial" w:hAnsi="Arial" w:cs="Arial"/>
          <w:sz w:val="24"/>
          <w:szCs w:val="24"/>
          <w:lang w:eastAsia="es-CO"/>
        </w:rPr>
        <w:t xml:space="preserve">) actividades en cabeza de las diferentes dependencias, sobre estos se identificaron </w:t>
      </w:r>
      <w:r>
        <w:rPr>
          <w:rFonts w:ascii="Arial" w:hAnsi="Arial" w:cs="Arial"/>
          <w:sz w:val="24"/>
          <w:szCs w:val="24"/>
          <w:lang w:eastAsia="es-CO"/>
        </w:rPr>
        <w:t>veinti</w:t>
      </w:r>
      <w:r w:rsidR="00B07101">
        <w:rPr>
          <w:rFonts w:ascii="Arial" w:hAnsi="Arial" w:cs="Arial"/>
          <w:sz w:val="24"/>
          <w:szCs w:val="24"/>
          <w:lang w:eastAsia="es-CO"/>
        </w:rPr>
        <w:t>siete (27</w:t>
      </w:r>
      <w:r w:rsidRPr="003A6D1A">
        <w:rPr>
          <w:rFonts w:ascii="Arial" w:hAnsi="Arial" w:cs="Arial"/>
          <w:sz w:val="24"/>
          <w:szCs w:val="24"/>
          <w:lang w:eastAsia="es-CO"/>
        </w:rPr>
        <w:t>) que corresponden a hallazgos</w:t>
      </w:r>
      <w:r>
        <w:rPr>
          <w:rFonts w:ascii="Arial" w:hAnsi="Arial" w:cs="Arial"/>
          <w:sz w:val="24"/>
          <w:szCs w:val="24"/>
          <w:lang w:eastAsia="es-CO"/>
        </w:rPr>
        <w:t xml:space="preserve"> cerrados, de los cuales dos (2</w:t>
      </w:r>
      <w:r w:rsidRPr="003A6D1A">
        <w:rPr>
          <w:rFonts w:ascii="Arial" w:hAnsi="Arial" w:cs="Arial"/>
          <w:sz w:val="24"/>
          <w:szCs w:val="24"/>
          <w:lang w:eastAsia="es-CO"/>
        </w:rPr>
        <w:t>)</w:t>
      </w:r>
      <w:r>
        <w:rPr>
          <w:rFonts w:ascii="Arial" w:hAnsi="Arial" w:cs="Arial"/>
          <w:sz w:val="24"/>
          <w:szCs w:val="24"/>
          <w:lang w:eastAsia="es-CO"/>
        </w:rPr>
        <w:t xml:space="preserve"> fueron cerrados sin eficacia, y el restante fueron cerrados con eficacia.  Ahora bien, a la fecha del presente informe se encuentran abiertos tres (3) hallazgos encontrándose en términos para el cumplimiento de la acción de mejora y </w:t>
      </w:r>
      <w:r w:rsidR="00B07101">
        <w:rPr>
          <w:rFonts w:ascii="Arial" w:hAnsi="Arial" w:cs="Arial"/>
          <w:sz w:val="24"/>
          <w:szCs w:val="24"/>
          <w:lang w:eastAsia="es-CO"/>
        </w:rPr>
        <w:t>uno (1) se encuentra vencido</w:t>
      </w:r>
      <w:r>
        <w:rPr>
          <w:rFonts w:ascii="Arial" w:hAnsi="Arial" w:cs="Arial"/>
          <w:sz w:val="24"/>
          <w:szCs w:val="24"/>
          <w:lang w:eastAsia="es-CO"/>
        </w:rPr>
        <w:t xml:space="preserve"> </w:t>
      </w:r>
      <w:r w:rsidR="00A039B4">
        <w:rPr>
          <w:rFonts w:ascii="Arial" w:hAnsi="Arial" w:cs="Arial"/>
          <w:sz w:val="24"/>
          <w:szCs w:val="24"/>
          <w:lang w:eastAsia="es-CO"/>
        </w:rPr>
        <w:t xml:space="preserve">estos </w:t>
      </w:r>
      <w:r>
        <w:rPr>
          <w:rFonts w:ascii="Arial" w:hAnsi="Arial" w:cs="Arial"/>
          <w:sz w:val="24"/>
          <w:szCs w:val="24"/>
          <w:lang w:eastAsia="es-CO"/>
        </w:rPr>
        <w:t xml:space="preserve">no se han podido cerrar </w:t>
      </w:r>
      <w:r w:rsidR="00BF1079">
        <w:rPr>
          <w:rFonts w:ascii="Arial" w:hAnsi="Arial" w:cs="Arial"/>
          <w:sz w:val="24"/>
          <w:szCs w:val="24"/>
          <w:lang w:eastAsia="es-CO"/>
        </w:rPr>
        <w:t>debido a que</w:t>
      </w:r>
      <w:r w:rsidR="00A039B4">
        <w:rPr>
          <w:rFonts w:ascii="Arial" w:hAnsi="Arial" w:cs="Arial"/>
          <w:sz w:val="24"/>
          <w:szCs w:val="24"/>
          <w:lang w:eastAsia="es-CO"/>
        </w:rPr>
        <w:t xml:space="preserve"> n</w:t>
      </w:r>
      <w:r>
        <w:rPr>
          <w:rFonts w:ascii="Arial" w:hAnsi="Arial" w:cs="Arial"/>
          <w:sz w:val="24"/>
          <w:szCs w:val="24"/>
          <w:lang w:eastAsia="es-CO"/>
        </w:rPr>
        <w:t>o se evidencia el cumplimiento</w:t>
      </w:r>
      <w:r w:rsidR="00A039B4">
        <w:rPr>
          <w:rFonts w:ascii="Arial" w:hAnsi="Arial" w:cs="Arial"/>
          <w:sz w:val="24"/>
          <w:szCs w:val="24"/>
          <w:lang w:eastAsia="es-CO"/>
        </w:rPr>
        <w:t>.</w:t>
      </w:r>
      <w:r>
        <w:rPr>
          <w:rFonts w:ascii="Arial" w:hAnsi="Arial" w:cs="Arial"/>
          <w:sz w:val="24"/>
          <w:szCs w:val="24"/>
          <w:lang w:eastAsia="es-CO"/>
        </w:rPr>
        <w:t xml:space="preserve"> </w:t>
      </w:r>
    </w:p>
    <w:p w:rsidR="000426EC" w:rsidRDefault="000426EC" w:rsidP="000426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:rsidR="000426EC" w:rsidRDefault="000426EC" w:rsidP="000426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>
        <w:rPr>
          <w:rFonts w:ascii="Arial" w:hAnsi="Arial" w:cs="Arial"/>
          <w:sz w:val="24"/>
          <w:szCs w:val="24"/>
          <w:lang w:eastAsia="es-CO"/>
        </w:rPr>
        <w:t xml:space="preserve">Con respecto a las </w:t>
      </w:r>
      <w:r w:rsidR="002417EB">
        <w:rPr>
          <w:rFonts w:ascii="Arial" w:hAnsi="Arial" w:cs="Arial"/>
          <w:sz w:val="24"/>
          <w:szCs w:val="24"/>
          <w:lang w:eastAsia="es-CO"/>
        </w:rPr>
        <w:t>cuarenta y siete (47</w:t>
      </w:r>
      <w:r>
        <w:rPr>
          <w:rFonts w:ascii="Arial" w:hAnsi="Arial" w:cs="Arial"/>
          <w:sz w:val="24"/>
          <w:szCs w:val="24"/>
          <w:lang w:eastAsia="es-CO"/>
        </w:rPr>
        <w:t xml:space="preserve">) oportunidades de mejora, se previeron veinticuatro (24) actividades </w:t>
      </w:r>
      <w:r w:rsidRPr="003A6D1A">
        <w:rPr>
          <w:rFonts w:ascii="Arial" w:hAnsi="Arial" w:cs="Arial"/>
          <w:sz w:val="24"/>
          <w:szCs w:val="24"/>
          <w:lang w:eastAsia="es-CO"/>
        </w:rPr>
        <w:t>en cabeza de las diferentes dependencias,</w:t>
      </w:r>
      <w:r>
        <w:rPr>
          <w:rFonts w:ascii="Arial" w:hAnsi="Arial" w:cs="Arial"/>
          <w:sz w:val="24"/>
          <w:szCs w:val="24"/>
          <w:lang w:eastAsia="es-CO"/>
        </w:rPr>
        <w:t xml:space="preserve"> sobre estos se identificaron veinte (20) que corresponden a oportunidades de mejora cerradas</w:t>
      </w:r>
      <w:r w:rsidR="008A26D4">
        <w:rPr>
          <w:rFonts w:ascii="Arial" w:hAnsi="Arial" w:cs="Arial"/>
          <w:sz w:val="24"/>
          <w:szCs w:val="24"/>
          <w:lang w:eastAsia="es-CO"/>
        </w:rPr>
        <w:t xml:space="preserve"> con</w:t>
      </w:r>
      <w:r>
        <w:rPr>
          <w:rFonts w:ascii="Arial" w:hAnsi="Arial" w:cs="Arial"/>
          <w:sz w:val="24"/>
          <w:szCs w:val="24"/>
          <w:lang w:eastAsia="es-CO"/>
        </w:rPr>
        <w:t xml:space="preserve"> eficacia. A la fecha del presente</w:t>
      </w:r>
      <w:r w:rsidR="000B689B">
        <w:rPr>
          <w:rFonts w:ascii="Arial" w:hAnsi="Arial" w:cs="Arial"/>
          <w:sz w:val="24"/>
          <w:szCs w:val="24"/>
          <w:lang w:eastAsia="es-CO"/>
        </w:rPr>
        <w:t xml:space="preserve"> informe</w:t>
      </w:r>
      <w:r>
        <w:rPr>
          <w:rFonts w:ascii="Arial" w:hAnsi="Arial" w:cs="Arial"/>
          <w:sz w:val="24"/>
          <w:szCs w:val="24"/>
          <w:lang w:eastAsia="es-CO"/>
        </w:rPr>
        <w:t xml:space="preserve">, se encuentran abiertas cuatro (4) encontrándose en términos para el cumplimiento de la acción de mejora y una (1) vencida que no se ha </w:t>
      </w:r>
      <w:r w:rsidR="00A039B4">
        <w:rPr>
          <w:rFonts w:ascii="Arial" w:hAnsi="Arial" w:cs="Arial"/>
          <w:sz w:val="24"/>
          <w:szCs w:val="24"/>
          <w:lang w:eastAsia="es-CO"/>
        </w:rPr>
        <w:t xml:space="preserve">podido cerrar </w:t>
      </w:r>
      <w:r w:rsidR="00BF1079">
        <w:rPr>
          <w:rFonts w:ascii="Arial" w:hAnsi="Arial" w:cs="Arial"/>
          <w:sz w:val="24"/>
          <w:szCs w:val="24"/>
          <w:lang w:eastAsia="es-CO"/>
        </w:rPr>
        <w:t>debido a que</w:t>
      </w:r>
      <w:r>
        <w:rPr>
          <w:rFonts w:ascii="Arial" w:hAnsi="Arial" w:cs="Arial"/>
          <w:sz w:val="24"/>
          <w:szCs w:val="24"/>
          <w:lang w:eastAsia="es-CO"/>
        </w:rPr>
        <w:t xml:space="preserve"> no se evidencia</w:t>
      </w:r>
      <w:r w:rsidR="0083548F">
        <w:rPr>
          <w:rFonts w:ascii="Arial" w:hAnsi="Arial" w:cs="Arial"/>
          <w:sz w:val="24"/>
          <w:szCs w:val="24"/>
          <w:lang w:eastAsia="es-CO"/>
        </w:rPr>
        <w:t xml:space="preserve"> el</w:t>
      </w:r>
      <w:r>
        <w:rPr>
          <w:rFonts w:ascii="Arial" w:hAnsi="Arial" w:cs="Arial"/>
          <w:sz w:val="24"/>
          <w:szCs w:val="24"/>
          <w:lang w:eastAsia="es-CO"/>
        </w:rPr>
        <w:t xml:space="preserve"> cumplimiento. </w:t>
      </w:r>
    </w:p>
    <w:p w:rsidR="00822F50" w:rsidRPr="003A6D1A" w:rsidRDefault="00822F50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:rsidR="005F6CB6" w:rsidRDefault="00667798" w:rsidP="008354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>
        <w:rPr>
          <w:rFonts w:ascii="Arial" w:hAnsi="Arial" w:cs="Arial"/>
          <w:sz w:val="24"/>
          <w:szCs w:val="24"/>
          <w:lang w:eastAsia="es-CO"/>
        </w:rPr>
        <w:t>S</w:t>
      </w:r>
      <w:r w:rsidR="005F6CB6">
        <w:rPr>
          <w:rFonts w:ascii="Arial" w:hAnsi="Arial" w:cs="Arial"/>
          <w:sz w:val="24"/>
          <w:szCs w:val="24"/>
          <w:lang w:eastAsia="es-CO"/>
        </w:rPr>
        <w:t>e observó que no</w:t>
      </w:r>
      <w:r w:rsidR="0083548F" w:rsidRPr="0083548F">
        <w:rPr>
          <w:rFonts w:ascii="Arial" w:hAnsi="Arial" w:cs="Arial"/>
          <w:sz w:val="24"/>
          <w:szCs w:val="24"/>
          <w:lang w:eastAsia="es-CO"/>
        </w:rPr>
        <w:t xml:space="preserve"> se han diligenciado las causas que originaron la no confo</w:t>
      </w:r>
      <w:r w:rsidR="0083548F">
        <w:rPr>
          <w:rFonts w:ascii="Arial" w:hAnsi="Arial" w:cs="Arial"/>
          <w:sz w:val="24"/>
          <w:szCs w:val="24"/>
          <w:lang w:eastAsia="es-CO"/>
        </w:rPr>
        <w:t>rmidad, ni plan de mejoramiento</w:t>
      </w:r>
      <w:r w:rsidR="005F6CB6">
        <w:rPr>
          <w:rFonts w:ascii="Arial" w:hAnsi="Arial" w:cs="Arial"/>
          <w:sz w:val="24"/>
          <w:szCs w:val="24"/>
          <w:lang w:eastAsia="es-CO"/>
        </w:rPr>
        <w:t xml:space="preserve"> para los siguientes hallazgos No. </w:t>
      </w:r>
      <w:r w:rsidR="0083548F">
        <w:rPr>
          <w:rFonts w:ascii="Arial" w:hAnsi="Arial" w:cs="Arial"/>
          <w:sz w:val="24"/>
          <w:szCs w:val="24"/>
          <w:lang w:eastAsia="es-CO"/>
        </w:rPr>
        <w:t xml:space="preserve">588 y 594, </w:t>
      </w:r>
      <w:r w:rsidR="0083548F" w:rsidRPr="0083548F">
        <w:rPr>
          <w:rFonts w:ascii="Arial" w:hAnsi="Arial" w:cs="Arial"/>
          <w:sz w:val="24"/>
          <w:szCs w:val="24"/>
          <w:lang w:eastAsia="es-CO"/>
        </w:rPr>
        <w:t xml:space="preserve">se encuentran vencidos desde el 18 de marzo de 2015. </w:t>
      </w:r>
      <w:r w:rsidR="0083548F">
        <w:rPr>
          <w:rFonts w:ascii="Arial" w:hAnsi="Arial" w:cs="Arial"/>
          <w:sz w:val="24"/>
          <w:szCs w:val="24"/>
          <w:lang w:eastAsia="es-CO"/>
        </w:rPr>
        <w:t xml:space="preserve"> Y para la oportunidad de mejora No. </w:t>
      </w:r>
      <w:r w:rsidR="006A5EB8">
        <w:rPr>
          <w:rFonts w:ascii="Arial" w:hAnsi="Arial" w:cs="Arial"/>
          <w:sz w:val="24"/>
          <w:szCs w:val="24"/>
          <w:lang w:eastAsia="es-CO"/>
        </w:rPr>
        <w:t xml:space="preserve">578 </w:t>
      </w:r>
      <w:r w:rsidR="0083548F">
        <w:rPr>
          <w:rFonts w:ascii="Arial" w:hAnsi="Arial" w:cs="Arial"/>
          <w:sz w:val="24"/>
          <w:szCs w:val="24"/>
          <w:lang w:eastAsia="es-CO"/>
        </w:rPr>
        <w:t>v</w:t>
      </w:r>
      <w:r w:rsidR="0083548F" w:rsidRPr="0083548F">
        <w:rPr>
          <w:rFonts w:ascii="Arial" w:hAnsi="Arial" w:cs="Arial"/>
          <w:sz w:val="24"/>
          <w:szCs w:val="24"/>
          <w:lang w:eastAsia="es-CO"/>
        </w:rPr>
        <w:t>encida desde el 31</w:t>
      </w:r>
      <w:r w:rsidR="0083548F">
        <w:rPr>
          <w:rFonts w:ascii="Arial" w:hAnsi="Arial" w:cs="Arial"/>
          <w:sz w:val="24"/>
          <w:szCs w:val="24"/>
          <w:lang w:eastAsia="es-CO"/>
        </w:rPr>
        <w:t xml:space="preserve"> de diciembre de </w:t>
      </w:r>
      <w:r w:rsidR="0083548F" w:rsidRPr="0083548F">
        <w:rPr>
          <w:rFonts w:ascii="Arial" w:hAnsi="Arial" w:cs="Arial"/>
          <w:sz w:val="24"/>
          <w:szCs w:val="24"/>
          <w:lang w:eastAsia="es-CO"/>
        </w:rPr>
        <w:t>2014</w:t>
      </w:r>
      <w:r w:rsidR="0083548F">
        <w:rPr>
          <w:rFonts w:ascii="Arial" w:hAnsi="Arial" w:cs="Arial"/>
          <w:sz w:val="24"/>
          <w:szCs w:val="24"/>
          <w:lang w:eastAsia="es-CO"/>
        </w:rPr>
        <w:t>.</w:t>
      </w:r>
    </w:p>
    <w:p w:rsidR="005F6CB6" w:rsidRPr="005F6CB6" w:rsidRDefault="005F6CB6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:rsidR="00822F50" w:rsidRPr="003A6D1A" w:rsidRDefault="00822F50" w:rsidP="00822F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es-CO"/>
        </w:rPr>
      </w:pPr>
    </w:p>
    <w:p w:rsidR="00822F50" w:rsidRPr="003A6D1A" w:rsidRDefault="00822F50" w:rsidP="00822F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es-CO"/>
        </w:rPr>
      </w:pPr>
    </w:p>
    <w:p w:rsidR="00822F50" w:rsidRPr="003A6D1A" w:rsidRDefault="000B689B" w:rsidP="00822F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es-CO"/>
        </w:rPr>
      </w:pPr>
      <w:r>
        <w:rPr>
          <w:rFonts w:ascii="Arial" w:hAnsi="Arial" w:cs="Arial"/>
          <w:b/>
          <w:bCs/>
          <w:sz w:val="24"/>
          <w:szCs w:val="24"/>
          <w:lang w:eastAsia="es-CO"/>
        </w:rPr>
        <w:t>4. RECOMENDACIONES</w:t>
      </w:r>
    </w:p>
    <w:p w:rsidR="005F6CB6" w:rsidRDefault="005F6CB6" w:rsidP="005F6C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:rsidR="006A5EB8" w:rsidRDefault="0098319E" w:rsidP="005F6C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>
        <w:rPr>
          <w:rFonts w:ascii="Arial" w:hAnsi="Arial" w:cs="Arial"/>
          <w:sz w:val="24"/>
          <w:szCs w:val="24"/>
          <w:lang w:eastAsia="es-CO"/>
        </w:rPr>
        <w:t>Se recomienda</w:t>
      </w:r>
      <w:r w:rsidR="00667798">
        <w:rPr>
          <w:rFonts w:ascii="Arial" w:hAnsi="Arial" w:cs="Arial"/>
          <w:sz w:val="24"/>
          <w:szCs w:val="24"/>
          <w:lang w:eastAsia="es-CO"/>
        </w:rPr>
        <w:t xml:space="preserve"> a los responsables de</w:t>
      </w:r>
      <w:r w:rsidR="006A5EB8">
        <w:rPr>
          <w:rFonts w:ascii="Arial" w:hAnsi="Arial" w:cs="Arial"/>
          <w:sz w:val="24"/>
          <w:szCs w:val="24"/>
          <w:lang w:eastAsia="es-CO"/>
        </w:rPr>
        <w:t xml:space="preserve"> los hallazgos No.588 - 594 y la oportunidad de mejora No.578,  suscribir plan de mejoramiento y diligenciar las causas que originaron la no conformidad, c</w:t>
      </w:r>
      <w:r w:rsidR="00F709A3">
        <w:rPr>
          <w:rFonts w:ascii="Arial" w:hAnsi="Arial" w:cs="Arial"/>
          <w:sz w:val="24"/>
          <w:szCs w:val="24"/>
          <w:lang w:eastAsia="es-CO"/>
        </w:rPr>
        <w:t>on el fin de qu</w:t>
      </w:r>
      <w:r w:rsidR="006A5EB8">
        <w:rPr>
          <w:rFonts w:ascii="Arial" w:hAnsi="Arial" w:cs="Arial"/>
          <w:sz w:val="24"/>
          <w:szCs w:val="24"/>
          <w:lang w:eastAsia="es-CO"/>
        </w:rPr>
        <w:t>e no sean cerrados sin eficacia ya que a la fecha se encuentran vencidas.</w:t>
      </w:r>
    </w:p>
    <w:p w:rsidR="006A5EB8" w:rsidRDefault="006A5EB8" w:rsidP="005F6C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:rsidR="005F6CB6" w:rsidRDefault="006A5EB8" w:rsidP="005F6C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>
        <w:rPr>
          <w:rFonts w:ascii="Arial" w:hAnsi="Arial" w:cs="Arial"/>
          <w:sz w:val="24"/>
          <w:szCs w:val="24"/>
          <w:lang w:eastAsia="es-CO"/>
        </w:rPr>
        <w:t>De la m</w:t>
      </w:r>
      <w:r w:rsidR="00117237">
        <w:rPr>
          <w:rFonts w:ascii="Arial" w:hAnsi="Arial" w:cs="Arial"/>
          <w:sz w:val="24"/>
          <w:szCs w:val="24"/>
          <w:lang w:eastAsia="es-CO"/>
        </w:rPr>
        <w:t>isma manera</w:t>
      </w:r>
      <w:r w:rsidR="000B689B">
        <w:rPr>
          <w:rFonts w:ascii="Arial" w:hAnsi="Arial" w:cs="Arial"/>
          <w:sz w:val="24"/>
          <w:szCs w:val="24"/>
          <w:lang w:eastAsia="es-CO"/>
        </w:rPr>
        <w:t xml:space="preserve"> se recomienda</w:t>
      </w:r>
      <w:r w:rsidR="00117237">
        <w:rPr>
          <w:rFonts w:ascii="Arial" w:hAnsi="Arial" w:cs="Arial"/>
          <w:sz w:val="24"/>
          <w:szCs w:val="24"/>
          <w:lang w:eastAsia="es-CO"/>
        </w:rPr>
        <w:t xml:space="preserve"> tener en cuenta los planes de mejoramiento próximos a vencerse, para que se muestren las </w:t>
      </w:r>
      <w:r w:rsidR="00117237" w:rsidRPr="00117237">
        <w:rPr>
          <w:rFonts w:ascii="Arial" w:hAnsi="Arial" w:cs="Arial"/>
          <w:sz w:val="24"/>
          <w:szCs w:val="24"/>
          <w:lang w:eastAsia="es-CO"/>
        </w:rPr>
        <w:t>evidencias</w:t>
      </w:r>
      <w:r w:rsidR="00117237">
        <w:rPr>
          <w:rFonts w:ascii="Arial" w:hAnsi="Arial" w:cs="Arial"/>
          <w:sz w:val="24"/>
          <w:szCs w:val="24"/>
          <w:lang w:eastAsia="es-CO"/>
        </w:rPr>
        <w:t xml:space="preserve"> en oportunidad</w:t>
      </w:r>
      <w:r w:rsidR="00117237" w:rsidRPr="00117237">
        <w:rPr>
          <w:rFonts w:ascii="Arial" w:hAnsi="Arial" w:cs="Arial"/>
          <w:sz w:val="24"/>
          <w:szCs w:val="24"/>
          <w:lang w:eastAsia="es-CO"/>
        </w:rPr>
        <w:t xml:space="preserve"> de las acciones realizadas a la Oficina de Control Interno, </w:t>
      </w:r>
      <w:r w:rsidR="00117237">
        <w:rPr>
          <w:rFonts w:ascii="Arial" w:hAnsi="Arial" w:cs="Arial"/>
          <w:sz w:val="24"/>
          <w:szCs w:val="24"/>
          <w:lang w:eastAsia="es-CO"/>
        </w:rPr>
        <w:t>con el fin de verificar el</w:t>
      </w:r>
      <w:r w:rsidR="00117237" w:rsidRPr="00117237">
        <w:rPr>
          <w:rFonts w:ascii="Arial" w:hAnsi="Arial" w:cs="Arial"/>
          <w:sz w:val="24"/>
          <w:szCs w:val="24"/>
          <w:lang w:eastAsia="es-CO"/>
        </w:rPr>
        <w:t xml:space="preserve"> </w:t>
      </w:r>
      <w:r w:rsidR="00117237">
        <w:rPr>
          <w:rFonts w:ascii="Arial" w:hAnsi="Arial" w:cs="Arial"/>
          <w:sz w:val="24"/>
          <w:szCs w:val="24"/>
          <w:lang w:eastAsia="es-CO"/>
        </w:rPr>
        <w:t xml:space="preserve">avance y </w:t>
      </w:r>
      <w:r w:rsidR="00117237" w:rsidRPr="00117237">
        <w:rPr>
          <w:rFonts w:ascii="Arial" w:hAnsi="Arial" w:cs="Arial"/>
          <w:sz w:val="24"/>
          <w:szCs w:val="24"/>
          <w:lang w:eastAsia="es-CO"/>
        </w:rPr>
        <w:t>cumplim</w:t>
      </w:r>
      <w:r w:rsidR="00117237">
        <w:rPr>
          <w:rFonts w:ascii="Arial" w:hAnsi="Arial" w:cs="Arial"/>
          <w:sz w:val="24"/>
          <w:szCs w:val="24"/>
          <w:lang w:eastAsia="es-CO"/>
        </w:rPr>
        <w:t>iento de las acciones de mejora.</w:t>
      </w:r>
    </w:p>
    <w:p w:rsidR="005F6CB6" w:rsidRDefault="005F6CB6" w:rsidP="005F6C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:rsidR="005F6CB6" w:rsidRPr="003A6D1A" w:rsidRDefault="005F6CB6" w:rsidP="005F6C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bookmarkStart w:id="0" w:name="_GoBack"/>
      <w:bookmarkEnd w:id="0"/>
    </w:p>
    <w:p w:rsidR="00117237" w:rsidRDefault="00117237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:rsidR="00822F50" w:rsidRDefault="00117237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>
        <w:rPr>
          <w:rFonts w:ascii="Arial" w:hAnsi="Arial" w:cs="Arial"/>
          <w:sz w:val="24"/>
          <w:szCs w:val="24"/>
          <w:lang w:eastAsia="es-CO"/>
        </w:rPr>
        <w:t>Atentamente,</w:t>
      </w:r>
    </w:p>
    <w:p w:rsidR="00117237" w:rsidRDefault="00117237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:rsidR="00117237" w:rsidRPr="003A6D1A" w:rsidRDefault="00117237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:rsidR="00822F50" w:rsidRDefault="00822F50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es-CO"/>
        </w:rPr>
      </w:pPr>
    </w:p>
    <w:p w:rsidR="00667798" w:rsidRDefault="00667798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es-CO"/>
        </w:rPr>
      </w:pPr>
    </w:p>
    <w:p w:rsidR="00822F50" w:rsidRPr="003A6D1A" w:rsidRDefault="00822F50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es-CO"/>
        </w:rPr>
      </w:pPr>
      <w:r w:rsidRPr="003A6D1A">
        <w:rPr>
          <w:rFonts w:ascii="Arial" w:hAnsi="Arial" w:cs="Arial"/>
          <w:b/>
          <w:sz w:val="24"/>
          <w:szCs w:val="24"/>
          <w:lang w:eastAsia="es-CO"/>
        </w:rPr>
        <w:t>JOSE WILLIAM CASALLAS FANDIÑO</w:t>
      </w:r>
    </w:p>
    <w:p w:rsidR="00822F50" w:rsidRPr="003A6D1A" w:rsidRDefault="00822F50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 w:rsidRPr="003A6D1A">
        <w:rPr>
          <w:rFonts w:ascii="Arial" w:hAnsi="Arial" w:cs="Arial"/>
          <w:sz w:val="24"/>
          <w:szCs w:val="24"/>
          <w:lang w:eastAsia="es-CO"/>
        </w:rPr>
        <w:t>Jefe Oficina de Control Interno</w:t>
      </w:r>
    </w:p>
    <w:p w:rsidR="00822F50" w:rsidRPr="003A6D1A" w:rsidRDefault="00822F50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:rsidR="00822F50" w:rsidRPr="003A6D1A" w:rsidRDefault="00822F50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:rsidR="00A65B07" w:rsidRPr="003A6D1A" w:rsidRDefault="00A65B07" w:rsidP="00DD3163">
      <w:pPr>
        <w:rPr>
          <w:rFonts w:ascii="Arial" w:hAnsi="Arial" w:cs="Arial"/>
          <w:sz w:val="24"/>
          <w:szCs w:val="24"/>
        </w:rPr>
      </w:pPr>
    </w:p>
    <w:sectPr w:rsidR="00A65B07" w:rsidRPr="003A6D1A" w:rsidSect="005B44CD">
      <w:headerReference w:type="default" r:id="rId9"/>
      <w:footerReference w:type="default" r:id="rId10"/>
      <w:pgSz w:w="12240" w:h="18720" w:code="14"/>
      <w:pgMar w:top="284" w:right="1134" w:bottom="284" w:left="1418" w:header="28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DCB" w:rsidRDefault="00ED2DCB" w:rsidP="006B0C0A">
      <w:pPr>
        <w:spacing w:after="0" w:line="240" w:lineRule="auto"/>
      </w:pPr>
      <w:r>
        <w:separator/>
      </w:r>
    </w:p>
  </w:endnote>
  <w:endnote w:type="continuationSeparator" w:id="0">
    <w:p w:rsidR="00ED2DCB" w:rsidRDefault="00ED2DCB" w:rsidP="006B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TE1AB2008t00">
    <w:charset w:val="00"/>
    <w:family w:val="auto"/>
    <w:pitch w:val="default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4CD" w:rsidRDefault="003B3AD7" w:rsidP="005B44CD">
    <w:pPr>
      <w:spacing w:after="0" w:line="240" w:lineRule="auto"/>
      <w:jc w:val="right"/>
      <w:rPr>
        <w:sz w:val="18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09E8EB3" wp14:editId="7DD53CCB">
              <wp:simplePos x="0" y="0"/>
              <wp:positionH relativeFrom="column">
                <wp:posOffset>-119380</wp:posOffset>
              </wp:positionH>
              <wp:positionV relativeFrom="paragraph">
                <wp:posOffset>94615</wp:posOffset>
              </wp:positionV>
              <wp:extent cx="1200150" cy="532765"/>
              <wp:effectExtent l="0" t="0" r="0" b="635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0" cy="5327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44CD" w:rsidRPr="0011629D" w:rsidRDefault="003B3AD7">
                          <w:pPr>
                            <w:rPr>
                              <w:color w:val="FFFFFF"/>
                            </w:rPr>
                          </w:pPr>
                          <w:r w:rsidRPr="00DD3163">
                            <w:rPr>
                              <w:noProof/>
                              <w:sz w:val="20"/>
                              <w:szCs w:val="20"/>
                              <w:lang w:val="es-CO" w:eastAsia="es-CO"/>
                            </w:rPr>
                            <w:drawing>
                              <wp:inline distT="0" distB="0" distL="0" distR="0" wp14:anchorId="4B259916" wp14:editId="7C6EB1D6">
                                <wp:extent cx="1010920" cy="589280"/>
                                <wp:effectExtent l="0" t="0" r="0" b="1270"/>
                                <wp:docPr id="9" name="Imagen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10920" cy="5892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11629D">
                            <w:rPr>
                              <w:noProof/>
                              <w:color w:val="FFFFFF"/>
                              <w:lang w:val="es-CO" w:eastAsia="es-CO"/>
                            </w:rPr>
                            <w:drawing>
                              <wp:inline distT="0" distB="0" distL="0" distR="0" wp14:anchorId="3DA95E92" wp14:editId="259DDC62">
                                <wp:extent cx="1028700" cy="369570"/>
                                <wp:effectExtent l="0" t="0" r="0" b="0"/>
                                <wp:docPr id="8" name="0 Imag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0 Image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clrChange>
                                            <a:clrFrom>
                                              <a:srgbClr val="FFFFFE"/>
                                            </a:clrFrom>
                                            <a:clrTo>
                                              <a:srgbClr val="FFFFFE">
                                                <a:alpha val="0"/>
                                              </a:srgbClr>
                                            </a:clrTo>
                                          </a:clrChang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3695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09E8EB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9.4pt;margin-top:7.45pt;width:94.5pt;height:41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" filled="f" stroked="f">
              <v:textbox>
                <w:txbxContent>
                  <w:p w:rsidR="005B44CD" w:rsidRPr="0011629D" w:rsidRDefault="003B3AD7">
                    <w:pPr>
                      <w:rPr>
                        <w:color w:val="FFFFFF"/>
                      </w:rPr>
                    </w:pPr>
                    <w:r w:rsidRPr="00DD3163">
                      <w:rPr>
                        <w:noProof/>
                        <w:sz w:val="20"/>
                        <w:szCs w:val="20"/>
                        <w:lang w:val="es-CO" w:eastAsia="es-CO"/>
                      </w:rPr>
                      <w:drawing>
                        <wp:inline distT="0" distB="0" distL="0" distR="0" wp14:anchorId="4B259916" wp14:editId="7C6EB1D6">
                          <wp:extent cx="1010920" cy="589280"/>
                          <wp:effectExtent l="0" t="0" r="0" b="1270"/>
                          <wp:docPr id="9" name="Imagen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1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0920" cy="5892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11629D">
                      <w:rPr>
                        <w:noProof/>
                        <w:color w:val="FFFFFF"/>
                        <w:lang w:val="es-CO" w:eastAsia="es-CO"/>
                      </w:rPr>
                      <w:drawing>
                        <wp:inline distT="0" distB="0" distL="0" distR="0" wp14:anchorId="3DA95E92" wp14:editId="259DDC62">
                          <wp:extent cx="1028700" cy="369570"/>
                          <wp:effectExtent l="0" t="0" r="0" b="0"/>
                          <wp:docPr id="8" name="0 Image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0 Image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clrChange>
                                      <a:clrFrom>
                                        <a:srgbClr val="FFFFFE"/>
                                      </a:clrFrom>
                                      <a:clrTo>
                                        <a:srgbClr val="FFFFFE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5B44CD" w:rsidRDefault="003B3AD7" w:rsidP="005B44CD">
    <w:pPr>
      <w:spacing w:after="0" w:line="240" w:lineRule="auto"/>
      <w:ind w:firstLine="708"/>
      <w:jc w:val="right"/>
      <w:rPr>
        <w:sz w:val="18"/>
      </w:rPr>
    </w:pPr>
    <w:r w:rsidRPr="0011629D">
      <w:rPr>
        <w:rFonts w:ascii="Helvetica Neue" w:hAnsi="Helvetica Neue"/>
        <w:noProof/>
        <w:color w:val="7F7F7F"/>
        <w:sz w:val="12"/>
        <w:szCs w:val="12"/>
        <w:lang w:val="es-CO" w:eastAsia="es-CO"/>
      </w:rPr>
      <w:drawing>
        <wp:inline distT="0" distB="0" distL="0" distR="0" wp14:anchorId="788A3ACB" wp14:editId="69FE721C">
          <wp:extent cx="1275080" cy="527685"/>
          <wp:effectExtent l="0" t="0" r="1270" b="5715"/>
          <wp:docPr id="3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08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B44CD" w:rsidRPr="004933ED" w:rsidRDefault="005B44CD" w:rsidP="005B44CD">
    <w:pPr>
      <w:spacing w:after="0" w:line="240" w:lineRule="auto"/>
      <w:ind w:firstLine="708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DCB" w:rsidRDefault="00ED2DCB" w:rsidP="006B0C0A">
      <w:pPr>
        <w:spacing w:after="0" w:line="240" w:lineRule="auto"/>
      </w:pPr>
      <w:r>
        <w:separator/>
      </w:r>
    </w:p>
  </w:footnote>
  <w:footnote w:type="continuationSeparator" w:id="0">
    <w:p w:rsidR="00ED2DCB" w:rsidRDefault="00ED2DCB" w:rsidP="006B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4CD" w:rsidRDefault="003B3AD7">
    <w:pPr>
      <w:pStyle w:val="Encabezado"/>
      <w:rPr>
        <w:noProof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01301D7" wp14:editId="543A6E6B">
              <wp:simplePos x="0" y="0"/>
              <wp:positionH relativeFrom="page">
                <wp:posOffset>0</wp:posOffset>
              </wp:positionH>
              <wp:positionV relativeFrom="paragraph">
                <wp:posOffset>-191135</wp:posOffset>
              </wp:positionV>
              <wp:extent cx="9041765" cy="200025"/>
              <wp:effectExtent l="0" t="0" r="6985" b="9525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041765" cy="200025"/>
                      </a:xfrm>
                      <a:prstGeom prst="rect">
                        <a:avLst/>
                      </a:prstGeom>
                      <a:solidFill>
                        <a:srgbClr val="1B8BD4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D2F7B4E" id="Rectángulo 17" o:spid="_x0000_s1026" style="position:absolute;margin-left:0;margin-top:-15.05pt;width:711.95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" fillcolor="#1b8bd4" stroked="f">
              <v:path arrowok="t"/>
              <w10:wrap anchorx="page"/>
            </v:rect>
          </w:pict>
        </mc:Fallback>
      </mc:AlternateContent>
    </w:r>
    <w:r w:rsidRPr="0011629D">
      <w:rPr>
        <w:noProof/>
        <w:lang w:val="es-CO" w:eastAsia="es-CO"/>
      </w:rPr>
      <w:drawing>
        <wp:inline distT="0" distB="0" distL="0" distR="0" wp14:anchorId="60AAEC7D" wp14:editId="183F6DA6">
          <wp:extent cx="2039620" cy="509905"/>
          <wp:effectExtent l="0" t="0" r="0" b="4445"/>
          <wp:docPr id="1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962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904F5">
      <w:rPr>
        <w:noProof/>
        <w:lang w:eastAsia="es-CO"/>
      </w:rPr>
      <w:t xml:space="preserve">              </w:t>
    </w:r>
    <w:r w:rsidR="001762A1">
      <w:rPr>
        <w:noProof/>
        <w:lang w:eastAsia="es-CO"/>
      </w:rPr>
      <w:t xml:space="preserve">                    </w:t>
    </w:r>
    <w:r w:rsidR="000904F5">
      <w:rPr>
        <w:noProof/>
        <w:lang w:eastAsia="es-CO"/>
      </w:rPr>
      <w:t xml:space="preserve">      </w:t>
    </w:r>
    <w:r w:rsidRPr="0011629D">
      <w:rPr>
        <w:noProof/>
        <w:lang w:val="es-CO" w:eastAsia="es-CO"/>
      </w:rPr>
      <w:drawing>
        <wp:inline distT="0" distB="0" distL="0" distR="0" wp14:anchorId="545E44E8" wp14:editId="3F865CAF">
          <wp:extent cx="2532380" cy="509905"/>
          <wp:effectExtent l="0" t="0" r="1270" b="4445"/>
          <wp:docPr id="2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238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904F5">
      <w:rPr>
        <w:noProof/>
        <w:lang w:eastAsia="es-CO"/>
      </w:rPr>
      <w:t xml:space="preserve">             </w:t>
    </w:r>
    <w:r w:rsidR="000904F5">
      <w:rPr>
        <w:noProof/>
        <w:lang w:val="es-CO" w:eastAsia="es-CO"/>
      </w:rPr>
      <w:t xml:space="preserve"> </w:t>
    </w:r>
    <w:r w:rsidR="000904F5">
      <w:t xml:space="preserve">              </w:t>
    </w:r>
    <w:r w:rsidR="000904F5">
      <w:rPr>
        <w:noProof/>
      </w:rPr>
      <w:t xml:space="preserve">                                                                                          </w:t>
    </w:r>
  </w:p>
  <w:p w:rsidR="00773DB4" w:rsidRDefault="000904F5" w:rsidP="00DD3163">
    <w:pPr>
      <w:jc w:val="right"/>
      <w:rPr>
        <w:rFonts w:ascii="Arial" w:hAnsi="Arial" w:cs="Arial"/>
        <w:b/>
      </w:rPr>
    </w:pPr>
    <w:r w:rsidRPr="0011629D">
      <w:rPr>
        <w:b/>
        <w:color w:val="808080"/>
        <w:sz w:val="16"/>
        <w:szCs w:val="16"/>
      </w:rPr>
      <w:t>Código:</w:t>
    </w:r>
    <w:r w:rsidRPr="0011629D">
      <w:rPr>
        <w:color w:val="808080"/>
        <w:sz w:val="16"/>
        <w:szCs w:val="16"/>
      </w:rPr>
      <w:t xml:space="preserve"> FO-PCA-CODO-009 </w:t>
    </w:r>
    <w:r w:rsidRPr="0011629D">
      <w:rPr>
        <w:b/>
        <w:color w:val="808080"/>
        <w:sz w:val="16"/>
        <w:szCs w:val="16"/>
      </w:rPr>
      <w:t>Versión:</w:t>
    </w:r>
    <w:r w:rsidRPr="0011629D">
      <w:rPr>
        <w:color w:val="808080"/>
        <w:sz w:val="16"/>
        <w:szCs w:val="16"/>
      </w:rPr>
      <w:t xml:space="preserve">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D321D"/>
    <w:multiLevelType w:val="hybridMultilevel"/>
    <w:tmpl w:val="DECCF0AE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87BC8"/>
    <w:multiLevelType w:val="hybridMultilevel"/>
    <w:tmpl w:val="2326B3DE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C21B2"/>
    <w:multiLevelType w:val="hybridMultilevel"/>
    <w:tmpl w:val="94B6A04C"/>
    <w:lvl w:ilvl="0" w:tplc="AEBAC04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position w:val="0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7F4802"/>
    <w:multiLevelType w:val="hybridMultilevel"/>
    <w:tmpl w:val="4A366A4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AD7"/>
    <w:rsid w:val="00012C04"/>
    <w:rsid w:val="000138B8"/>
    <w:rsid w:val="00027DE0"/>
    <w:rsid w:val="00031993"/>
    <w:rsid w:val="000426EC"/>
    <w:rsid w:val="00076C88"/>
    <w:rsid w:val="000853E2"/>
    <w:rsid w:val="000904F5"/>
    <w:rsid w:val="000B689B"/>
    <w:rsid w:val="000E5F10"/>
    <w:rsid w:val="0011629D"/>
    <w:rsid w:val="00117237"/>
    <w:rsid w:val="001239DA"/>
    <w:rsid w:val="001259B5"/>
    <w:rsid w:val="00147EA2"/>
    <w:rsid w:val="00165B99"/>
    <w:rsid w:val="00174337"/>
    <w:rsid w:val="001762A1"/>
    <w:rsid w:val="00182294"/>
    <w:rsid w:val="001827F9"/>
    <w:rsid w:val="00187C22"/>
    <w:rsid w:val="001B691D"/>
    <w:rsid w:val="001C0AC6"/>
    <w:rsid w:val="0023704D"/>
    <w:rsid w:val="002417EB"/>
    <w:rsid w:val="002446DE"/>
    <w:rsid w:val="00286D8F"/>
    <w:rsid w:val="0028797C"/>
    <w:rsid w:val="002B2265"/>
    <w:rsid w:val="002C3390"/>
    <w:rsid w:val="002E7678"/>
    <w:rsid w:val="002F7ADA"/>
    <w:rsid w:val="00324F44"/>
    <w:rsid w:val="0035611C"/>
    <w:rsid w:val="003758FC"/>
    <w:rsid w:val="003819EB"/>
    <w:rsid w:val="00391558"/>
    <w:rsid w:val="003A6D1A"/>
    <w:rsid w:val="003B3AD7"/>
    <w:rsid w:val="003B3DED"/>
    <w:rsid w:val="003C5C49"/>
    <w:rsid w:val="0042656D"/>
    <w:rsid w:val="00436969"/>
    <w:rsid w:val="00490CBC"/>
    <w:rsid w:val="00494A0C"/>
    <w:rsid w:val="004A477A"/>
    <w:rsid w:val="004E203D"/>
    <w:rsid w:val="004F2D07"/>
    <w:rsid w:val="00506E05"/>
    <w:rsid w:val="00535AB5"/>
    <w:rsid w:val="005B44CD"/>
    <w:rsid w:val="005E2D54"/>
    <w:rsid w:val="005F6CB6"/>
    <w:rsid w:val="005F76BF"/>
    <w:rsid w:val="00667798"/>
    <w:rsid w:val="0067287C"/>
    <w:rsid w:val="006737A5"/>
    <w:rsid w:val="00687091"/>
    <w:rsid w:val="006A5EB8"/>
    <w:rsid w:val="006B06FD"/>
    <w:rsid w:val="006B0C0A"/>
    <w:rsid w:val="006B0D1E"/>
    <w:rsid w:val="006B50FF"/>
    <w:rsid w:val="006B6C6A"/>
    <w:rsid w:val="006E19B6"/>
    <w:rsid w:val="0072619B"/>
    <w:rsid w:val="00733693"/>
    <w:rsid w:val="00736976"/>
    <w:rsid w:val="00773DB4"/>
    <w:rsid w:val="00822F50"/>
    <w:rsid w:val="00833FBA"/>
    <w:rsid w:val="00834E15"/>
    <w:rsid w:val="0083548F"/>
    <w:rsid w:val="0083693A"/>
    <w:rsid w:val="00880991"/>
    <w:rsid w:val="00881F59"/>
    <w:rsid w:val="00883229"/>
    <w:rsid w:val="008A26D4"/>
    <w:rsid w:val="008B75E8"/>
    <w:rsid w:val="008C28F3"/>
    <w:rsid w:val="008E2A1F"/>
    <w:rsid w:val="00931A5D"/>
    <w:rsid w:val="00941C33"/>
    <w:rsid w:val="009572D7"/>
    <w:rsid w:val="009655FD"/>
    <w:rsid w:val="0098319E"/>
    <w:rsid w:val="00984EFC"/>
    <w:rsid w:val="009A0F83"/>
    <w:rsid w:val="00A039B4"/>
    <w:rsid w:val="00A22A02"/>
    <w:rsid w:val="00A53F65"/>
    <w:rsid w:val="00A65B07"/>
    <w:rsid w:val="00A75186"/>
    <w:rsid w:val="00A95F19"/>
    <w:rsid w:val="00A977F1"/>
    <w:rsid w:val="00AA6AF4"/>
    <w:rsid w:val="00B07101"/>
    <w:rsid w:val="00B5052C"/>
    <w:rsid w:val="00B9017D"/>
    <w:rsid w:val="00BF1079"/>
    <w:rsid w:val="00C11ECC"/>
    <w:rsid w:val="00C154B6"/>
    <w:rsid w:val="00C31B89"/>
    <w:rsid w:val="00C830E0"/>
    <w:rsid w:val="00C91A70"/>
    <w:rsid w:val="00C94B35"/>
    <w:rsid w:val="00C964B8"/>
    <w:rsid w:val="00CA2A96"/>
    <w:rsid w:val="00CC66AA"/>
    <w:rsid w:val="00CF3197"/>
    <w:rsid w:val="00CF64B3"/>
    <w:rsid w:val="00D26B3F"/>
    <w:rsid w:val="00D27775"/>
    <w:rsid w:val="00DB524D"/>
    <w:rsid w:val="00DD0A09"/>
    <w:rsid w:val="00DD3163"/>
    <w:rsid w:val="00DF7740"/>
    <w:rsid w:val="00E410AB"/>
    <w:rsid w:val="00E46577"/>
    <w:rsid w:val="00ED2DCB"/>
    <w:rsid w:val="00ED6EE3"/>
    <w:rsid w:val="00EF7A34"/>
    <w:rsid w:val="00F54ECA"/>
    <w:rsid w:val="00F57816"/>
    <w:rsid w:val="00F709A3"/>
    <w:rsid w:val="00FD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0A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B0C0A"/>
    <w:pPr>
      <w:tabs>
        <w:tab w:val="center" w:pos="4252"/>
        <w:tab w:val="right" w:pos="8504"/>
      </w:tabs>
      <w:spacing w:before="40" w:after="40" w:line="240" w:lineRule="auto"/>
      <w:jc w:val="both"/>
    </w:pPr>
    <w:rPr>
      <w:rFonts w:ascii="Arial" w:eastAsia="Times New Roman" w:hAnsi="Arial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6B0C0A"/>
    <w:rPr>
      <w:rFonts w:ascii="Arial" w:eastAsia="Times New Roman" w:hAnsi="Arial" w:cs="Times New Roman"/>
      <w:szCs w:val="24"/>
      <w:lang w:val="es-ES" w:eastAsia="es-ES"/>
    </w:rPr>
  </w:style>
  <w:style w:type="character" w:styleId="Hipervnculo">
    <w:name w:val="Hyperlink"/>
    <w:rsid w:val="006B0C0A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6B0C0A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6B0C0A"/>
    <w:rPr>
      <w:rFonts w:eastAsia="Times New Roman"/>
      <w:sz w:val="22"/>
      <w:szCs w:val="22"/>
    </w:rPr>
  </w:style>
  <w:style w:type="character" w:customStyle="1" w:styleId="PrrafodelistaCar">
    <w:name w:val="Párrafo de lista Car"/>
    <w:link w:val="Prrafodelista"/>
    <w:uiPriority w:val="34"/>
    <w:rsid w:val="006B0C0A"/>
    <w:rPr>
      <w:rFonts w:ascii="Calibri" w:eastAsia="Calibri" w:hAnsi="Calibri" w:cs="Times New Roman"/>
      <w:lang w:val="es-ES"/>
    </w:rPr>
  </w:style>
  <w:style w:type="character" w:styleId="Nmerodepgina">
    <w:name w:val="page number"/>
    <w:basedOn w:val="Fuentedeprrafopredeter"/>
    <w:uiPriority w:val="99"/>
    <w:unhideWhenUsed/>
    <w:rsid w:val="006B0C0A"/>
  </w:style>
  <w:style w:type="paragraph" w:styleId="Textodeglobo">
    <w:name w:val="Balloon Text"/>
    <w:basedOn w:val="Normal"/>
    <w:link w:val="TextodegloboCar"/>
    <w:uiPriority w:val="99"/>
    <w:semiHidden/>
    <w:unhideWhenUsed/>
    <w:rsid w:val="006B0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B0C0A"/>
    <w:rPr>
      <w:rFonts w:ascii="Tahoma" w:eastAsia="Calibri" w:hAnsi="Tahoma" w:cs="Tahoma"/>
      <w:sz w:val="16"/>
      <w:szCs w:val="16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B0C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6B0C0A"/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locked/>
    <w:rsid w:val="006B0C0A"/>
    <w:rPr>
      <w:rFonts w:eastAsia="Times New Roman"/>
      <w:lang w:eastAsia="es-CO"/>
    </w:rPr>
  </w:style>
  <w:style w:type="character" w:styleId="Refdecomentario">
    <w:name w:val="annotation reference"/>
    <w:rsid w:val="0088099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80991"/>
    <w:pPr>
      <w:widowControl w:val="0"/>
      <w:spacing w:after="0" w:line="240" w:lineRule="auto"/>
    </w:pPr>
    <w:rPr>
      <w:rFonts w:ascii="Verdana" w:eastAsia="Times New Roman" w:hAnsi="Verdana"/>
      <w:sz w:val="20"/>
      <w:szCs w:val="20"/>
      <w:lang w:val="es-ES_tradnl" w:eastAsia="es-ES"/>
    </w:rPr>
  </w:style>
  <w:style w:type="character" w:customStyle="1" w:styleId="TextocomentarioCar">
    <w:name w:val="Texto comentario Car"/>
    <w:link w:val="Textocomentario"/>
    <w:rsid w:val="00880991"/>
    <w:rPr>
      <w:rFonts w:ascii="Verdana" w:eastAsia="Times New Roman" w:hAnsi="Verdana" w:cs="Times New Roman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C154B6"/>
    <w:pPr>
      <w:ind w:left="28" w:firstLine="14"/>
      <w:jc w:val="both"/>
    </w:pPr>
    <w:rPr>
      <w:rFonts w:ascii="Arial" w:hAnsi="Arial" w:cs="Arial"/>
    </w:rPr>
  </w:style>
  <w:style w:type="character" w:customStyle="1" w:styleId="SangradetextonormalCar">
    <w:name w:val="Sangría de texto normal Car"/>
    <w:link w:val="Sangradetextonormal"/>
    <w:uiPriority w:val="99"/>
    <w:rsid w:val="00C154B6"/>
    <w:rPr>
      <w:rFonts w:ascii="Arial" w:eastAsia="Calibri" w:hAnsi="Arial" w:cs="Arial"/>
      <w:lang w:val="es-ES"/>
    </w:rPr>
  </w:style>
  <w:style w:type="paragraph" w:customStyle="1" w:styleId="Estilo">
    <w:name w:val="Estilo"/>
    <w:rsid w:val="002E7678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val="es-ES" w:eastAsia="ar-SA"/>
    </w:rPr>
  </w:style>
  <w:style w:type="paragraph" w:styleId="Textoindependiente">
    <w:name w:val="Body Text"/>
    <w:basedOn w:val="Normal"/>
    <w:link w:val="TextoindependienteCar"/>
    <w:uiPriority w:val="99"/>
    <w:unhideWhenUsed/>
    <w:rsid w:val="00CC66AA"/>
    <w:pPr>
      <w:autoSpaceDE w:val="0"/>
      <w:jc w:val="both"/>
    </w:pPr>
    <w:rPr>
      <w:rFonts w:ascii="Arial" w:eastAsia="TTE1AB2008t00" w:hAnsi="Arial" w:cs="TTE1AB2008t00"/>
      <w:sz w:val="24"/>
      <w:szCs w:val="24"/>
    </w:rPr>
  </w:style>
  <w:style w:type="character" w:customStyle="1" w:styleId="TextoindependienteCar">
    <w:name w:val="Texto independiente Car"/>
    <w:link w:val="Textoindependiente"/>
    <w:uiPriority w:val="99"/>
    <w:rsid w:val="00CC66AA"/>
    <w:rPr>
      <w:rFonts w:ascii="Arial" w:eastAsia="TTE1AB2008t00" w:hAnsi="Arial" w:cs="TTE1AB2008t00"/>
      <w:sz w:val="24"/>
      <w:szCs w:val="24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490CBC"/>
    <w:pPr>
      <w:jc w:val="both"/>
    </w:pPr>
    <w:rPr>
      <w:rFonts w:ascii="Arial" w:hAnsi="Arial"/>
      <w:color w:val="494949"/>
      <w:sz w:val="24"/>
      <w:szCs w:val="24"/>
    </w:rPr>
  </w:style>
  <w:style w:type="character" w:customStyle="1" w:styleId="Textoindependiente2Car">
    <w:name w:val="Texto independiente 2 Car"/>
    <w:link w:val="Textoindependiente2"/>
    <w:uiPriority w:val="99"/>
    <w:rsid w:val="00490CBC"/>
    <w:rPr>
      <w:rFonts w:ascii="Arial" w:eastAsia="Calibri" w:hAnsi="Arial" w:cs="Times New Roman"/>
      <w:color w:val="494949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6B0D1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0A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B0C0A"/>
    <w:pPr>
      <w:tabs>
        <w:tab w:val="center" w:pos="4252"/>
        <w:tab w:val="right" w:pos="8504"/>
      </w:tabs>
      <w:spacing w:before="40" w:after="40" w:line="240" w:lineRule="auto"/>
      <w:jc w:val="both"/>
    </w:pPr>
    <w:rPr>
      <w:rFonts w:ascii="Arial" w:eastAsia="Times New Roman" w:hAnsi="Arial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6B0C0A"/>
    <w:rPr>
      <w:rFonts w:ascii="Arial" w:eastAsia="Times New Roman" w:hAnsi="Arial" w:cs="Times New Roman"/>
      <w:szCs w:val="24"/>
      <w:lang w:val="es-ES" w:eastAsia="es-ES"/>
    </w:rPr>
  </w:style>
  <w:style w:type="character" w:styleId="Hipervnculo">
    <w:name w:val="Hyperlink"/>
    <w:rsid w:val="006B0C0A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6B0C0A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6B0C0A"/>
    <w:rPr>
      <w:rFonts w:eastAsia="Times New Roman"/>
      <w:sz w:val="22"/>
      <w:szCs w:val="22"/>
    </w:rPr>
  </w:style>
  <w:style w:type="character" w:customStyle="1" w:styleId="PrrafodelistaCar">
    <w:name w:val="Párrafo de lista Car"/>
    <w:link w:val="Prrafodelista"/>
    <w:uiPriority w:val="34"/>
    <w:rsid w:val="006B0C0A"/>
    <w:rPr>
      <w:rFonts w:ascii="Calibri" w:eastAsia="Calibri" w:hAnsi="Calibri" w:cs="Times New Roman"/>
      <w:lang w:val="es-ES"/>
    </w:rPr>
  </w:style>
  <w:style w:type="character" w:styleId="Nmerodepgina">
    <w:name w:val="page number"/>
    <w:basedOn w:val="Fuentedeprrafopredeter"/>
    <w:uiPriority w:val="99"/>
    <w:unhideWhenUsed/>
    <w:rsid w:val="006B0C0A"/>
  </w:style>
  <w:style w:type="paragraph" w:styleId="Textodeglobo">
    <w:name w:val="Balloon Text"/>
    <w:basedOn w:val="Normal"/>
    <w:link w:val="TextodegloboCar"/>
    <w:uiPriority w:val="99"/>
    <w:semiHidden/>
    <w:unhideWhenUsed/>
    <w:rsid w:val="006B0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B0C0A"/>
    <w:rPr>
      <w:rFonts w:ascii="Tahoma" w:eastAsia="Calibri" w:hAnsi="Tahoma" w:cs="Tahoma"/>
      <w:sz w:val="16"/>
      <w:szCs w:val="16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B0C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6B0C0A"/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locked/>
    <w:rsid w:val="006B0C0A"/>
    <w:rPr>
      <w:rFonts w:eastAsia="Times New Roman"/>
      <w:lang w:eastAsia="es-CO"/>
    </w:rPr>
  </w:style>
  <w:style w:type="character" w:styleId="Refdecomentario">
    <w:name w:val="annotation reference"/>
    <w:rsid w:val="0088099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80991"/>
    <w:pPr>
      <w:widowControl w:val="0"/>
      <w:spacing w:after="0" w:line="240" w:lineRule="auto"/>
    </w:pPr>
    <w:rPr>
      <w:rFonts w:ascii="Verdana" w:eastAsia="Times New Roman" w:hAnsi="Verdana"/>
      <w:sz w:val="20"/>
      <w:szCs w:val="20"/>
      <w:lang w:val="es-ES_tradnl" w:eastAsia="es-ES"/>
    </w:rPr>
  </w:style>
  <w:style w:type="character" w:customStyle="1" w:styleId="TextocomentarioCar">
    <w:name w:val="Texto comentario Car"/>
    <w:link w:val="Textocomentario"/>
    <w:rsid w:val="00880991"/>
    <w:rPr>
      <w:rFonts w:ascii="Verdana" w:eastAsia="Times New Roman" w:hAnsi="Verdana" w:cs="Times New Roman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C154B6"/>
    <w:pPr>
      <w:ind w:left="28" w:firstLine="14"/>
      <w:jc w:val="both"/>
    </w:pPr>
    <w:rPr>
      <w:rFonts w:ascii="Arial" w:hAnsi="Arial" w:cs="Arial"/>
    </w:rPr>
  </w:style>
  <w:style w:type="character" w:customStyle="1" w:styleId="SangradetextonormalCar">
    <w:name w:val="Sangría de texto normal Car"/>
    <w:link w:val="Sangradetextonormal"/>
    <w:uiPriority w:val="99"/>
    <w:rsid w:val="00C154B6"/>
    <w:rPr>
      <w:rFonts w:ascii="Arial" w:eastAsia="Calibri" w:hAnsi="Arial" w:cs="Arial"/>
      <w:lang w:val="es-ES"/>
    </w:rPr>
  </w:style>
  <w:style w:type="paragraph" w:customStyle="1" w:styleId="Estilo">
    <w:name w:val="Estilo"/>
    <w:rsid w:val="002E7678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val="es-ES" w:eastAsia="ar-SA"/>
    </w:rPr>
  </w:style>
  <w:style w:type="paragraph" w:styleId="Textoindependiente">
    <w:name w:val="Body Text"/>
    <w:basedOn w:val="Normal"/>
    <w:link w:val="TextoindependienteCar"/>
    <w:uiPriority w:val="99"/>
    <w:unhideWhenUsed/>
    <w:rsid w:val="00CC66AA"/>
    <w:pPr>
      <w:autoSpaceDE w:val="0"/>
      <w:jc w:val="both"/>
    </w:pPr>
    <w:rPr>
      <w:rFonts w:ascii="Arial" w:eastAsia="TTE1AB2008t00" w:hAnsi="Arial" w:cs="TTE1AB2008t00"/>
      <w:sz w:val="24"/>
      <w:szCs w:val="24"/>
    </w:rPr>
  </w:style>
  <w:style w:type="character" w:customStyle="1" w:styleId="TextoindependienteCar">
    <w:name w:val="Texto independiente Car"/>
    <w:link w:val="Textoindependiente"/>
    <w:uiPriority w:val="99"/>
    <w:rsid w:val="00CC66AA"/>
    <w:rPr>
      <w:rFonts w:ascii="Arial" w:eastAsia="TTE1AB2008t00" w:hAnsi="Arial" w:cs="TTE1AB2008t00"/>
      <w:sz w:val="24"/>
      <w:szCs w:val="24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490CBC"/>
    <w:pPr>
      <w:jc w:val="both"/>
    </w:pPr>
    <w:rPr>
      <w:rFonts w:ascii="Arial" w:hAnsi="Arial"/>
      <w:color w:val="494949"/>
      <w:sz w:val="24"/>
      <w:szCs w:val="24"/>
    </w:rPr>
  </w:style>
  <w:style w:type="character" w:customStyle="1" w:styleId="Textoindependiente2Car">
    <w:name w:val="Texto independiente 2 Car"/>
    <w:link w:val="Textoindependiente2"/>
    <w:uiPriority w:val="99"/>
    <w:rsid w:val="00490CBC"/>
    <w:rPr>
      <w:rFonts w:ascii="Arial" w:eastAsia="Calibri" w:hAnsi="Arial" w:cs="Times New Roman"/>
      <w:color w:val="494949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6B0D1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5" Type="http://schemas.openxmlformats.org/officeDocument/2006/relationships/image" Target="media/image5.png"/><Relationship Id="rId4" Type="http://schemas.openxmlformats.org/officeDocument/2006/relationships/image" Target="media/image40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vidartec\Documents\Plantillas%20personalizadas%20de%20Office\FORMATO%20ACTA%20DE%20SUSPENSI&#211;N%20Y%20REINICIO%20DE%20CONTRA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40B9C-AFF0-4A8B-9B65-F6B279AA3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ACTA DE SUSPENSIÓN Y REINICIO DE CONTRATO</Template>
  <TotalTime>682</TotalTime>
  <Pages>4</Pages>
  <Words>946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SSF</Company>
  <LinksUpToDate>false</LinksUpToDate>
  <CharactersWithSpaces>6137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Emilio Vidarte Coronado</dc:creator>
  <cp:lastModifiedBy>agomezo</cp:lastModifiedBy>
  <cp:revision>40</cp:revision>
  <cp:lastPrinted>2014-10-07T21:24:00Z</cp:lastPrinted>
  <dcterms:created xsi:type="dcterms:W3CDTF">2015-03-03T20:04:00Z</dcterms:created>
  <dcterms:modified xsi:type="dcterms:W3CDTF">2015-03-26T14:40:00Z</dcterms:modified>
</cp:coreProperties>
</file>