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969" w:rsidRPr="003A6D1A" w:rsidRDefault="00436969" w:rsidP="00436969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Arial" w:eastAsia="Times New Roman" w:hAnsi="Arial" w:cs="Arial"/>
          <w:color w:val="17365D"/>
          <w:spacing w:val="5"/>
          <w:kern w:val="28"/>
          <w:sz w:val="24"/>
          <w:szCs w:val="24"/>
        </w:rPr>
      </w:pPr>
    </w:p>
    <w:p w:rsidR="00436969" w:rsidRPr="00834E15" w:rsidRDefault="00436969" w:rsidP="00436969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17365D"/>
          <w:spacing w:val="5"/>
          <w:kern w:val="28"/>
          <w:sz w:val="24"/>
          <w:szCs w:val="24"/>
        </w:rPr>
      </w:pPr>
      <w:r w:rsidRPr="00834E15">
        <w:rPr>
          <w:rFonts w:ascii="Arial" w:eastAsia="Times New Roman" w:hAnsi="Arial" w:cs="Arial"/>
          <w:b/>
          <w:color w:val="17365D"/>
          <w:spacing w:val="5"/>
          <w:kern w:val="28"/>
          <w:sz w:val="24"/>
          <w:szCs w:val="24"/>
        </w:rPr>
        <w:t>INFORME DE SEGUIMIENTO A PLANES DE MEJORAMIENTO INDIVIDUAL</w:t>
      </w: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36969" w:rsidRDefault="00436969" w:rsidP="004369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36969" w:rsidRPr="003A6D1A" w:rsidRDefault="00436969" w:rsidP="004369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22F50" w:rsidRPr="003A6D1A" w:rsidRDefault="00834E15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822F50" w:rsidRPr="003A6D1A">
        <w:rPr>
          <w:rFonts w:ascii="Arial" w:hAnsi="Arial" w:cs="Arial"/>
          <w:b/>
          <w:bCs/>
          <w:sz w:val="24"/>
          <w:szCs w:val="24"/>
        </w:rPr>
        <w:t xml:space="preserve"> OBJETIVO Y ALCANCE.</w:t>
      </w: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36969" w:rsidRPr="003A6D1A" w:rsidRDefault="00436969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22F50" w:rsidRPr="003A6D1A" w:rsidRDefault="00834E15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22F50" w:rsidRPr="003A6D1A">
        <w:rPr>
          <w:rFonts w:ascii="Arial" w:hAnsi="Arial" w:cs="Arial"/>
          <w:b/>
          <w:bCs/>
          <w:sz w:val="24"/>
          <w:szCs w:val="24"/>
        </w:rPr>
        <w:t>.1 OBJETIVO</w:t>
      </w: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6D1A">
        <w:rPr>
          <w:rFonts w:ascii="Arial" w:hAnsi="Arial" w:cs="Arial"/>
          <w:sz w:val="24"/>
          <w:szCs w:val="24"/>
        </w:rPr>
        <w:t>Verificar e informar el cumplimiento de los avances y/o resultados de las acciones de mejora y/o actividades formuladas por los respo</w:t>
      </w:r>
      <w:r w:rsidR="00A53F65" w:rsidRPr="003A6D1A">
        <w:rPr>
          <w:rFonts w:ascii="Arial" w:hAnsi="Arial" w:cs="Arial"/>
          <w:sz w:val="24"/>
          <w:szCs w:val="24"/>
        </w:rPr>
        <w:t>nsables de dichas acciones en los</w:t>
      </w:r>
      <w:r w:rsidRPr="003A6D1A">
        <w:rPr>
          <w:rFonts w:ascii="Arial" w:hAnsi="Arial" w:cs="Arial"/>
          <w:sz w:val="24"/>
          <w:szCs w:val="24"/>
        </w:rPr>
        <w:t xml:space="preserve"> Plan</w:t>
      </w:r>
      <w:r w:rsidR="00A53F65" w:rsidRPr="003A6D1A">
        <w:rPr>
          <w:rFonts w:ascii="Arial" w:hAnsi="Arial" w:cs="Arial"/>
          <w:sz w:val="24"/>
          <w:szCs w:val="24"/>
        </w:rPr>
        <w:t>es</w:t>
      </w:r>
      <w:r w:rsidRPr="003A6D1A">
        <w:rPr>
          <w:rFonts w:ascii="Arial" w:hAnsi="Arial" w:cs="Arial"/>
          <w:sz w:val="24"/>
          <w:szCs w:val="24"/>
        </w:rPr>
        <w:t xml:space="preserve"> de mejoramiento suscrito</w:t>
      </w:r>
      <w:r w:rsidR="00A53F65" w:rsidRPr="003A6D1A">
        <w:rPr>
          <w:rFonts w:ascii="Arial" w:hAnsi="Arial" w:cs="Arial"/>
          <w:sz w:val="24"/>
          <w:szCs w:val="24"/>
        </w:rPr>
        <w:t>s</w:t>
      </w:r>
      <w:r w:rsidRPr="003A6D1A">
        <w:rPr>
          <w:rFonts w:ascii="Arial" w:hAnsi="Arial" w:cs="Arial"/>
          <w:sz w:val="24"/>
          <w:szCs w:val="24"/>
        </w:rPr>
        <w:t>.</w:t>
      </w:r>
    </w:p>
    <w:p w:rsidR="006737A5" w:rsidRDefault="006737A5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4E15" w:rsidRPr="003A6D1A" w:rsidRDefault="00834E15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F50" w:rsidRPr="003A6D1A" w:rsidRDefault="00834E15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22F50" w:rsidRPr="003A6D1A">
        <w:rPr>
          <w:rFonts w:ascii="Arial" w:hAnsi="Arial" w:cs="Arial"/>
          <w:b/>
          <w:bCs/>
          <w:sz w:val="24"/>
          <w:szCs w:val="24"/>
        </w:rPr>
        <w:t>.2 ALCANCE DEL SEGUIMIENTO</w:t>
      </w: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6D1A">
        <w:rPr>
          <w:rFonts w:ascii="Arial" w:hAnsi="Arial" w:cs="Arial"/>
          <w:sz w:val="24"/>
          <w:szCs w:val="24"/>
        </w:rPr>
        <w:t xml:space="preserve">El alcance del presente seguimiento, comprende los planes de mejoramiento suscritos como resultado de las auditorías </w:t>
      </w:r>
      <w:r w:rsidR="006A5EB8">
        <w:rPr>
          <w:rFonts w:ascii="Arial" w:hAnsi="Arial" w:cs="Arial"/>
          <w:sz w:val="24"/>
          <w:szCs w:val="24"/>
        </w:rPr>
        <w:t xml:space="preserve">internas </w:t>
      </w:r>
      <w:r w:rsidRPr="003A6D1A">
        <w:rPr>
          <w:rFonts w:ascii="Arial" w:hAnsi="Arial" w:cs="Arial"/>
          <w:sz w:val="24"/>
          <w:szCs w:val="24"/>
        </w:rPr>
        <w:t>realizadas</w:t>
      </w:r>
      <w:r w:rsidR="006A5EB8">
        <w:rPr>
          <w:rFonts w:ascii="Arial" w:hAnsi="Arial" w:cs="Arial"/>
          <w:sz w:val="24"/>
          <w:szCs w:val="24"/>
        </w:rPr>
        <w:t xml:space="preserve"> por la Oficina de Control Interno</w:t>
      </w:r>
      <w:r w:rsidRPr="003A6D1A">
        <w:rPr>
          <w:rFonts w:ascii="Arial" w:hAnsi="Arial" w:cs="Arial"/>
          <w:sz w:val="24"/>
          <w:szCs w:val="24"/>
        </w:rPr>
        <w:t xml:space="preserve"> en </w:t>
      </w:r>
      <w:r w:rsidR="00C830E0" w:rsidRPr="003A6D1A">
        <w:rPr>
          <w:rFonts w:ascii="Arial" w:hAnsi="Arial" w:cs="Arial"/>
          <w:sz w:val="24"/>
          <w:szCs w:val="24"/>
        </w:rPr>
        <w:t xml:space="preserve">el </w:t>
      </w:r>
      <w:r w:rsidR="001A1957">
        <w:rPr>
          <w:rFonts w:ascii="Arial" w:hAnsi="Arial" w:cs="Arial"/>
          <w:sz w:val="24"/>
          <w:szCs w:val="24"/>
        </w:rPr>
        <w:t>primer semestre del 2015</w:t>
      </w:r>
      <w:r w:rsidR="00C830E0" w:rsidRPr="003A6D1A">
        <w:rPr>
          <w:rFonts w:ascii="Arial" w:hAnsi="Arial" w:cs="Arial"/>
          <w:sz w:val="24"/>
          <w:szCs w:val="24"/>
        </w:rPr>
        <w:t xml:space="preserve">. A </w:t>
      </w:r>
      <w:r w:rsidR="00437A2C">
        <w:rPr>
          <w:rFonts w:ascii="Arial" w:hAnsi="Arial" w:cs="Arial"/>
          <w:sz w:val="24"/>
          <w:szCs w:val="24"/>
        </w:rPr>
        <w:t xml:space="preserve">trece </w:t>
      </w:r>
      <w:r w:rsidR="00834E15">
        <w:rPr>
          <w:rFonts w:ascii="Arial" w:hAnsi="Arial" w:cs="Arial"/>
          <w:sz w:val="24"/>
          <w:szCs w:val="24"/>
        </w:rPr>
        <w:t>(</w:t>
      </w:r>
      <w:r w:rsidR="00437A2C">
        <w:rPr>
          <w:rFonts w:ascii="Arial" w:hAnsi="Arial" w:cs="Arial"/>
          <w:sz w:val="24"/>
          <w:szCs w:val="24"/>
        </w:rPr>
        <w:t>1</w:t>
      </w:r>
      <w:r w:rsidR="00CF64B3" w:rsidRPr="003A6D1A">
        <w:rPr>
          <w:rFonts w:ascii="Arial" w:hAnsi="Arial" w:cs="Arial"/>
          <w:sz w:val="24"/>
          <w:szCs w:val="24"/>
        </w:rPr>
        <w:t>3</w:t>
      </w:r>
      <w:r w:rsidR="00834E15">
        <w:rPr>
          <w:rFonts w:ascii="Arial" w:hAnsi="Arial" w:cs="Arial"/>
          <w:sz w:val="24"/>
          <w:szCs w:val="24"/>
        </w:rPr>
        <w:t>)</w:t>
      </w:r>
      <w:r w:rsidR="00391558" w:rsidRPr="003A6D1A">
        <w:rPr>
          <w:rFonts w:ascii="Arial" w:hAnsi="Arial" w:cs="Arial"/>
          <w:sz w:val="24"/>
          <w:szCs w:val="24"/>
        </w:rPr>
        <w:t xml:space="preserve"> </w:t>
      </w:r>
      <w:r w:rsidR="00C830E0" w:rsidRPr="003A6D1A">
        <w:rPr>
          <w:rFonts w:ascii="Arial" w:hAnsi="Arial" w:cs="Arial"/>
          <w:sz w:val="24"/>
          <w:szCs w:val="24"/>
        </w:rPr>
        <w:t xml:space="preserve">hallazgos y </w:t>
      </w:r>
      <w:r w:rsidR="00437A2C">
        <w:rPr>
          <w:rFonts w:ascii="Arial" w:hAnsi="Arial" w:cs="Arial"/>
          <w:sz w:val="24"/>
          <w:szCs w:val="24"/>
        </w:rPr>
        <w:t>dieciséis</w:t>
      </w:r>
      <w:r w:rsidR="00CF64B3" w:rsidRPr="003A6D1A">
        <w:rPr>
          <w:rFonts w:ascii="Arial" w:hAnsi="Arial" w:cs="Arial"/>
          <w:sz w:val="24"/>
          <w:szCs w:val="24"/>
        </w:rPr>
        <w:t xml:space="preserve"> </w:t>
      </w:r>
      <w:r w:rsidR="00834E15">
        <w:rPr>
          <w:rFonts w:ascii="Arial" w:hAnsi="Arial" w:cs="Arial"/>
          <w:sz w:val="24"/>
          <w:szCs w:val="24"/>
        </w:rPr>
        <w:t>(</w:t>
      </w:r>
      <w:r w:rsidR="00437A2C">
        <w:rPr>
          <w:rFonts w:ascii="Arial" w:hAnsi="Arial" w:cs="Arial"/>
          <w:sz w:val="24"/>
          <w:szCs w:val="24"/>
        </w:rPr>
        <w:t>1</w:t>
      </w:r>
      <w:r w:rsidR="00CF64B3" w:rsidRPr="003A6D1A">
        <w:rPr>
          <w:rFonts w:ascii="Arial" w:hAnsi="Arial" w:cs="Arial"/>
          <w:sz w:val="24"/>
          <w:szCs w:val="24"/>
        </w:rPr>
        <w:t>6</w:t>
      </w:r>
      <w:r w:rsidR="00834E15">
        <w:rPr>
          <w:rFonts w:ascii="Arial" w:hAnsi="Arial" w:cs="Arial"/>
          <w:sz w:val="24"/>
          <w:szCs w:val="24"/>
        </w:rPr>
        <w:t>)</w:t>
      </w:r>
      <w:r w:rsidR="00C830E0" w:rsidRPr="003A6D1A">
        <w:rPr>
          <w:rFonts w:ascii="Arial" w:hAnsi="Arial" w:cs="Arial"/>
          <w:sz w:val="24"/>
          <w:szCs w:val="24"/>
        </w:rPr>
        <w:t xml:space="preserve"> oportunidades de mejora, </w:t>
      </w:r>
      <w:r w:rsidRPr="003A6D1A">
        <w:rPr>
          <w:rFonts w:ascii="Arial" w:hAnsi="Arial" w:cs="Arial"/>
          <w:sz w:val="24"/>
          <w:szCs w:val="24"/>
        </w:rPr>
        <w:t xml:space="preserve"> </w:t>
      </w:r>
      <w:r w:rsidR="000138B8" w:rsidRPr="003A6D1A">
        <w:rPr>
          <w:rFonts w:ascii="Arial" w:hAnsi="Arial" w:cs="Arial"/>
          <w:sz w:val="24"/>
          <w:szCs w:val="24"/>
        </w:rPr>
        <w:t xml:space="preserve">con </w:t>
      </w:r>
      <w:r w:rsidR="00437A2C">
        <w:rPr>
          <w:rFonts w:ascii="Arial" w:hAnsi="Arial" w:cs="Arial"/>
          <w:sz w:val="24"/>
          <w:szCs w:val="24"/>
        </w:rPr>
        <w:t>cuarenta y siete</w:t>
      </w:r>
      <w:r w:rsidR="0023704D" w:rsidRPr="003A6D1A">
        <w:rPr>
          <w:rFonts w:ascii="Arial" w:hAnsi="Arial" w:cs="Arial"/>
          <w:sz w:val="24"/>
          <w:szCs w:val="24"/>
        </w:rPr>
        <w:t xml:space="preserve"> </w:t>
      </w:r>
      <w:r w:rsidR="00834E15">
        <w:rPr>
          <w:rFonts w:ascii="Arial" w:hAnsi="Arial" w:cs="Arial"/>
          <w:sz w:val="24"/>
          <w:szCs w:val="24"/>
        </w:rPr>
        <w:t>(</w:t>
      </w:r>
      <w:r w:rsidR="00437A2C">
        <w:rPr>
          <w:rFonts w:ascii="Arial" w:hAnsi="Arial" w:cs="Arial"/>
          <w:sz w:val="24"/>
          <w:szCs w:val="24"/>
        </w:rPr>
        <w:t>47</w:t>
      </w:r>
      <w:r w:rsidR="00834E15">
        <w:rPr>
          <w:rFonts w:ascii="Arial" w:hAnsi="Arial" w:cs="Arial"/>
          <w:sz w:val="24"/>
          <w:szCs w:val="24"/>
        </w:rPr>
        <w:t>)</w:t>
      </w:r>
      <w:r w:rsidR="00391558" w:rsidRPr="003A6D1A">
        <w:rPr>
          <w:rFonts w:ascii="Arial" w:hAnsi="Arial" w:cs="Arial"/>
          <w:sz w:val="24"/>
          <w:szCs w:val="24"/>
        </w:rPr>
        <w:t xml:space="preserve"> actividades previstas</w:t>
      </w:r>
      <w:r w:rsidR="002417EB">
        <w:rPr>
          <w:rFonts w:ascii="Arial" w:hAnsi="Arial" w:cs="Arial"/>
          <w:sz w:val="24"/>
          <w:szCs w:val="24"/>
        </w:rPr>
        <w:t xml:space="preserve"> en total</w:t>
      </w:r>
      <w:r w:rsidR="00391558" w:rsidRPr="003A6D1A">
        <w:rPr>
          <w:rFonts w:ascii="Arial" w:hAnsi="Arial" w:cs="Arial"/>
          <w:sz w:val="24"/>
          <w:szCs w:val="24"/>
        </w:rPr>
        <w:t xml:space="preserve">, las cuales </w:t>
      </w:r>
      <w:r w:rsidR="000138B8" w:rsidRPr="003A6D1A">
        <w:rPr>
          <w:rFonts w:ascii="Arial" w:hAnsi="Arial" w:cs="Arial"/>
          <w:sz w:val="24"/>
          <w:szCs w:val="24"/>
        </w:rPr>
        <w:t>se presentaron con la finalidad de subsanar</w:t>
      </w:r>
      <w:r w:rsidR="00391558" w:rsidRPr="003A6D1A">
        <w:rPr>
          <w:rFonts w:ascii="Arial" w:hAnsi="Arial" w:cs="Arial"/>
          <w:sz w:val="24"/>
          <w:szCs w:val="24"/>
        </w:rPr>
        <w:t xml:space="preserve"> la</w:t>
      </w:r>
      <w:r w:rsidR="002417EB">
        <w:rPr>
          <w:rFonts w:ascii="Arial" w:hAnsi="Arial" w:cs="Arial"/>
          <w:sz w:val="24"/>
          <w:szCs w:val="24"/>
        </w:rPr>
        <w:t>s</w:t>
      </w:r>
      <w:r w:rsidR="00391558" w:rsidRPr="003A6D1A">
        <w:rPr>
          <w:rFonts w:ascii="Arial" w:hAnsi="Arial" w:cs="Arial"/>
          <w:sz w:val="24"/>
          <w:szCs w:val="24"/>
        </w:rPr>
        <w:t xml:space="preserve"> causa</w:t>
      </w:r>
      <w:r w:rsidR="002417EB">
        <w:rPr>
          <w:rFonts w:ascii="Arial" w:hAnsi="Arial" w:cs="Arial"/>
          <w:sz w:val="24"/>
          <w:szCs w:val="24"/>
        </w:rPr>
        <w:t>s</w:t>
      </w:r>
      <w:r w:rsidR="00391558" w:rsidRPr="003A6D1A">
        <w:rPr>
          <w:rFonts w:ascii="Arial" w:hAnsi="Arial" w:cs="Arial"/>
          <w:sz w:val="24"/>
          <w:szCs w:val="24"/>
        </w:rPr>
        <w:t xml:space="preserve"> de dichas no conformidades que se </w:t>
      </w:r>
      <w:r w:rsidR="000138B8" w:rsidRPr="003A6D1A">
        <w:rPr>
          <w:rFonts w:ascii="Arial" w:hAnsi="Arial" w:cs="Arial"/>
          <w:sz w:val="24"/>
          <w:szCs w:val="24"/>
        </w:rPr>
        <w:t>suscribieron</w:t>
      </w:r>
      <w:r w:rsidR="00391558" w:rsidRPr="003A6D1A">
        <w:rPr>
          <w:rFonts w:ascii="Arial" w:hAnsi="Arial" w:cs="Arial"/>
          <w:sz w:val="24"/>
          <w:szCs w:val="24"/>
        </w:rPr>
        <w:t xml:space="preserve"> en el plan de mejoramiento.</w:t>
      </w:r>
    </w:p>
    <w:p w:rsidR="00436969" w:rsidRDefault="00436969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A5EB8" w:rsidRPr="003A6D1A" w:rsidRDefault="006A5EB8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22F50" w:rsidRDefault="00822F50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A6D1A">
        <w:rPr>
          <w:rFonts w:ascii="Arial" w:hAnsi="Arial" w:cs="Arial"/>
          <w:b/>
          <w:bCs/>
          <w:sz w:val="24"/>
          <w:szCs w:val="24"/>
        </w:rPr>
        <w:t>2. ANÁLISIS Y OBSERVACIONES.</w:t>
      </w:r>
    </w:p>
    <w:p w:rsidR="00834E15" w:rsidRPr="003A6D1A" w:rsidRDefault="00834E15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2619B" w:rsidRPr="003A6D1A" w:rsidRDefault="0072619B" w:rsidP="007261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3A6D1A">
        <w:rPr>
          <w:rFonts w:ascii="Arial" w:hAnsi="Arial" w:cs="Arial"/>
          <w:sz w:val="24"/>
          <w:szCs w:val="24"/>
          <w:lang w:eastAsia="es-CO"/>
        </w:rPr>
        <w:t xml:space="preserve">La metodología utilizada para la realización de este seguimiento fue a través de entrevistas con los responsables, correos electrónicos y verificación de las acciones previstas por las diferentes dependencias de la SSF que presentaron no conformidades en los Planes de Mejoramiento. </w:t>
      </w:r>
    </w:p>
    <w:p w:rsidR="0072619B" w:rsidRPr="003A6D1A" w:rsidRDefault="0072619B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2265" w:rsidRDefault="002B2265" w:rsidP="002B22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3A6D1A">
        <w:rPr>
          <w:rFonts w:ascii="Arial" w:hAnsi="Arial" w:cs="Arial"/>
          <w:sz w:val="24"/>
          <w:szCs w:val="24"/>
          <w:lang w:eastAsia="es-CO"/>
        </w:rPr>
        <w:t xml:space="preserve">La Oficina de Control Interno, </w:t>
      </w:r>
      <w:r w:rsidR="00076C88">
        <w:rPr>
          <w:rFonts w:ascii="Arial" w:hAnsi="Arial" w:cs="Arial"/>
          <w:sz w:val="24"/>
          <w:szCs w:val="24"/>
          <w:lang w:eastAsia="es-CO"/>
        </w:rPr>
        <w:t>observó</w:t>
      </w:r>
      <w:r w:rsidRPr="003A6D1A">
        <w:rPr>
          <w:rFonts w:ascii="Arial" w:hAnsi="Arial" w:cs="Arial"/>
          <w:sz w:val="24"/>
          <w:szCs w:val="24"/>
          <w:lang w:eastAsia="es-CO"/>
        </w:rPr>
        <w:t xml:space="preserve"> las evidencias presentadas por las dependencias responsables </w:t>
      </w:r>
      <w:r w:rsidR="00834E15">
        <w:rPr>
          <w:rFonts w:ascii="Arial" w:hAnsi="Arial" w:cs="Arial"/>
          <w:sz w:val="24"/>
          <w:szCs w:val="24"/>
          <w:lang w:eastAsia="es-CO"/>
        </w:rPr>
        <w:t>frente</w:t>
      </w:r>
      <w:r w:rsidRPr="003A6D1A">
        <w:rPr>
          <w:rFonts w:ascii="Arial" w:hAnsi="Arial" w:cs="Arial"/>
          <w:sz w:val="24"/>
          <w:szCs w:val="24"/>
          <w:lang w:eastAsia="es-CO"/>
        </w:rPr>
        <w:t xml:space="preserve"> las actividades previstas en el plan de mejoramiento suscrito, con el fin de lograr determinar los respectivos avances y grado de cumplimiento</w:t>
      </w:r>
      <w:r w:rsidR="00076C88">
        <w:rPr>
          <w:rFonts w:ascii="Arial" w:hAnsi="Arial" w:cs="Arial"/>
          <w:sz w:val="24"/>
          <w:szCs w:val="24"/>
          <w:lang w:eastAsia="es-CO"/>
        </w:rPr>
        <w:t>,</w:t>
      </w:r>
      <w:r w:rsidRPr="003A6D1A">
        <w:rPr>
          <w:rFonts w:ascii="Arial" w:hAnsi="Arial" w:cs="Arial"/>
          <w:sz w:val="24"/>
          <w:szCs w:val="24"/>
          <w:lang w:eastAsia="es-CO"/>
        </w:rPr>
        <w:t xml:space="preserve"> </w:t>
      </w:r>
      <w:r w:rsidR="00076C88">
        <w:rPr>
          <w:rFonts w:ascii="Arial" w:hAnsi="Arial" w:cs="Arial"/>
          <w:sz w:val="24"/>
          <w:szCs w:val="24"/>
          <w:lang w:eastAsia="es-CO"/>
        </w:rPr>
        <w:t xml:space="preserve"> así mismo se revisó la fecha de cierre para cada plan de mejoramiento</w:t>
      </w:r>
      <w:r w:rsidRPr="003A6D1A">
        <w:rPr>
          <w:rFonts w:ascii="Arial" w:hAnsi="Arial" w:cs="Arial"/>
          <w:sz w:val="24"/>
          <w:szCs w:val="24"/>
          <w:lang w:eastAsia="es-CO"/>
        </w:rPr>
        <w:t>.</w:t>
      </w:r>
    </w:p>
    <w:p w:rsidR="006B0D1E" w:rsidRDefault="006B0D1E" w:rsidP="002B22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6B0D1E" w:rsidRPr="00B46BD1" w:rsidRDefault="006B0D1E" w:rsidP="006B0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B46BD1">
        <w:rPr>
          <w:rFonts w:ascii="Arial" w:hAnsi="Arial" w:cs="Arial"/>
          <w:sz w:val="24"/>
          <w:szCs w:val="24"/>
        </w:rPr>
        <w:t xml:space="preserve">La relación de planes de mejoramiento que se les hizo seguimiento por parte de esta Oficina se </w:t>
      </w:r>
      <w:r w:rsidR="00076C88">
        <w:rPr>
          <w:rFonts w:ascii="Arial" w:hAnsi="Arial" w:cs="Arial"/>
          <w:sz w:val="24"/>
          <w:szCs w:val="24"/>
        </w:rPr>
        <w:t>presenta</w:t>
      </w:r>
      <w:r w:rsidR="00C91A70">
        <w:rPr>
          <w:rFonts w:ascii="Arial" w:hAnsi="Arial" w:cs="Arial"/>
          <w:sz w:val="24"/>
          <w:szCs w:val="24"/>
        </w:rPr>
        <w:t xml:space="preserve"> a continuación</w:t>
      </w:r>
      <w:r w:rsidRPr="00B46BD1">
        <w:rPr>
          <w:rFonts w:ascii="Arial" w:hAnsi="Arial" w:cs="Arial"/>
          <w:sz w:val="24"/>
          <w:szCs w:val="24"/>
        </w:rPr>
        <w:t xml:space="preserve"> en </w:t>
      </w:r>
      <w:r w:rsidR="00C91A70">
        <w:rPr>
          <w:rFonts w:ascii="Arial" w:hAnsi="Arial" w:cs="Arial"/>
          <w:sz w:val="24"/>
          <w:szCs w:val="24"/>
        </w:rPr>
        <w:t>dos tablas</w:t>
      </w:r>
      <w:r w:rsidR="00076C88">
        <w:rPr>
          <w:rFonts w:ascii="Arial" w:hAnsi="Arial" w:cs="Arial"/>
          <w:sz w:val="24"/>
          <w:szCs w:val="24"/>
        </w:rPr>
        <w:t xml:space="preserve">, una relacionada con los planes de mejoramiento suscritos por los hallazgos y </w:t>
      </w:r>
      <w:r w:rsidR="00AA6AF4">
        <w:rPr>
          <w:rFonts w:ascii="Arial" w:hAnsi="Arial" w:cs="Arial"/>
          <w:sz w:val="24"/>
          <w:szCs w:val="24"/>
        </w:rPr>
        <w:t xml:space="preserve">la otra frente </w:t>
      </w:r>
      <w:r w:rsidR="00076C88">
        <w:rPr>
          <w:rFonts w:ascii="Arial" w:hAnsi="Arial" w:cs="Arial"/>
          <w:sz w:val="24"/>
          <w:szCs w:val="24"/>
        </w:rPr>
        <w:t>a las oportunidades de mejora</w:t>
      </w:r>
      <w:r w:rsidR="00076C88">
        <w:rPr>
          <w:rFonts w:ascii="Arial" w:hAnsi="Arial" w:cs="Arial"/>
          <w:sz w:val="24"/>
          <w:szCs w:val="24"/>
          <w:lang w:val="es-CO" w:eastAsia="es-CO"/>
        </w:rPr>
        <w:t xml:space="preserve">, donde se muestra el estado en que se encuentran: </w:t>
      </w:r>
    </w:p>
    <w:p w:rsidR="006B0D1E" w:rsidRDefault="006B0D1E" w:rsidP="002B22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28797C" w:rsidRPr="006B0D1E" w:rsidRDefault="0028797C" w:rsidP="002B22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2446DE" w:rsidRDefault="0028797C" w:rsidP="0028797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es-ES"/>
        </w:rPr>
      </w:pPr>
      <w:r>
        <w:rPr>
          <w:rFonts w:eastAsia="Times New Roman"/>
          <w:b/>
          <w:bCs/>
          <w:sz w:val="20"/>
          <w:szCs w:val="20"/>
          <w:lang w:eastAsia="es-ES"/>
        </w:rPr>
        <w:t>Tabla 1. Plan de mejoramiento a los hallazgos</w:t>
      </w:r>
    </w:p>
    <w:p w:rsidR="00883229" w:rsidRDefault="00883229" w:rsidP="002879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es-CO"/>
        </w:rPr>
      </w:pPr>
    </w:p>
    <w:tbl>
      <w:tblPr>
        <w:tblStyle w:val="Tablaconcuadrcula"/>
        <w:tblW w:w="10344" w:type="dxa"/>
        <w:tblInd w:w="-176" w:type="dxa"/>
        <w:tblLook w:val="04A0" w:firstRow="1" w:lastRow="0" w:firstColumn="1" w:lastColumn="0" w:noHBand="0" w:noVBand="1"/>
      </w:tblPr>
      <w:tblGrid>
        <w:gridCol w:w="1533"/>
        <w:gridCol w:w="970"/>
        <w:gridCol w:w="1274"/>
        <w:gridCol w:w="906"/>
        <w:gridCol w:w="906"/>
        <w:gridCol w:w="1036"/>
        <w:gridCol w:w="1016"/>
        <w:gridCol w:w="2703"/>
      </w:tblGrid>
      <w:tr w:rsidR="00F162EF" w:rsidTr="00F162EF">
        <w:trPr>
          <w:trHeight w:val="270"/>
        </w:trPr>
        <w:tc>
          <w:tcPr>
            <w:tcW w:w="1533" w:type="dxa"/>
            <w:vMerge w:val="restart"/>
            <w:vAlign w:val="center"/>
          </w:tcPr>
          <w:p w:rsidR="00F162EF" w:rsidRPr="0040125E" w:rsidRDefault="00F162EF" w:rsidP="000271C1">
            <w:pPr>
              <w:jc w:val="center"/>
              <w:rPr>
                <w:b/>
              </w:rPr>
            </w:pPr>
            <w:r w:rsidRPr="0040125E">
              <w:rPr>
                <w:b/>
              </w:rPr>
              <w:t>Proceso</w:t>
            </w:r>
          </w:p>
        </w:tc>
        <w:tc>
          <w:tcPr>
            <w:tcW w:w="970" w:type="dxa"/>
            <w:vMerge w:val="restart"/>
            <w:vAlign w:val="center"/>
          </w:tcPr>
          <w:p w:rsidR="00F162EF" w:rsidRPr="0040125E" w:rsidRDefault="00F162EF" w:rsidP="000271C1">
            <w:pPr>
              <w:jc w:val="center"/>
              <w:rPr>
                <w:b/>
              </w:rPr>
            </w:pPr>
            <w:r w:rsidRPr="0040125E">
              <w:rPr>
                <w:b/>
              </w:rPr>
              <w:t>No. del hallazgo</w:t>
            </w:r>
          </w:p>
        </w:tc>
        <w:tc>
          <w:tcPr>
            <w:tcW w:w="1274" w:type="dxa"/>
            <w:vMerge w:val="restart"/>
            <w:vAlign w:val="center"/>
          </w:tcPr>
          <w:p w:rsidR="00F162EF" w:rsidRPr="0040125E" w:rsidRDefault="00F162EF" w:rsidP="000271C1">
            <w:pPr>
              <w:jc w:val="center"/>
              <w:rPr>
                <w:b/>
              </w:rPr>
            </w:pPr>
            <w:r w:rsidRPr="0040125E">
              <w:rPr>
                <w:b/>
              </w:rPr>
              <w:t>Total de Actividades</w:t>
            </w:r>
          </w:p>
        </w:tc>
        <w:tc>
          <w:tcPr>
            <w:tcW w:w="1812" w:type="dxa"/>
            <w:gridSpan w:val="2"/>
          </w:tcPr>
          <w:p w:rsidR="00F162EF" w:rsidRPr="0040125E" w:rsidRDefault="00F162EF" w:rsidP="000271C1">
            <w:pPr>
              <w:jc w:val="center"/>
              <w:rPr>
                <w:b/>
              </w:rPr>
            </w:pPr>
            <w:r>
              <w:rPr>
                <w:b/>
              </w:rPr>
              <w:t>Cerradas</w:t>
            </w:r>
          </w:p>
        </w:tc>
        <w:tc>
          <w:tcPr>
            <w:tcW w:w="1036" w:type="dxa"/>
            <w:vMerge w:val="restart"/>
            <w:vAlign w:val="center"/>
          </w:tcPr>
          <w:p w:rsidR="00F162EF" w:rsidRPr="0040125E" w:rsidRDefault="00F162EF" w:rsidP="000271C1">
            <w:pPr>
              <w:jc w:val="center"/>
              <w:rPr>
                <w:b/>
              </w:rPr>
            </w:pPr>
            <w:r w:rsidRPr="0040125E">
              <w:rPr>
                <w:b/>
              </w:rPr>
              <w:t>Vencidas</w:t>
            </w:r>
          </w:p>
        </w:tc>
        <w:tc>
          <w:tcPr>
            <w:tcW w:w="1016" w:type="dxa"/>
            <w:vMerge w:val="restart"/>
            <w:vAlign w:val="center"/>
          </w:tcPr>
          <w:p w:rsidR="00F162EF" w:rsidRPr="0040125E" w:rsidRDefault="00F162EF" w:rsidP="000271C1">
            <w:pPr>
              <w:jc w:val="center"/>
              <w:rPr>
                <w:b/>
              </w:rPr>
            </w:pPr>
            <w:r w:rsidRPr="0040125E">
              <w:rPr>
                <w:b/>
              </w:rPr>
              <w:t>Abiertas</w:t>
            </w:r>
          </w:p>
        </w:tc>
        <w:tc>
          <w:tcPr>
            <w:tcW w:w="2703" w:type="dxa"/>
            <w:vMerge w:val="restart"/>
            <w:vAlign w:val="center"/>
          </w:tcPr>
          <w:p w:rsidR="00F162EF" w:rsidRPr="0040125E" w:rsidRDefault="00F162EF" w:rsidP="000271C1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F162EF" w:rsidTr="00F162EF">
        <w:trPr>
          <w:trHeight w:val="614"/>
        </w:trPr>
        <w:tc>
          <w:tcPr>
            <w:tcW w:w="1533" w:type="dxa"/>
            <w:vMerge/>
          </w:tcPr>
          <w:p w:rsidR="00F162EF" w:rsidRDefault="00F162EF" w:rsidP="000271C1"/>
        </w:tc>
        <w:tc>
          <w:tcPr>
            <w:tcW w:w="970" w:type="dxa"/>
            <w:vMerge/>
          </w:tcPr>
          <w:p w:rsidR="00F162EF" w:rsidRDefault="00F162EF" w:rsidP="000271C1"/>
        </w:tc>
        <w:tc>
          <w:tcPr>
            <w:tcW w:w="1274" w:type="dxa"/>
            <w:vMerge/>
          </w:tcPr>
          <w:p w:rsidR="00F162EF" w:rsidRDefault="00F162EF" w:rsidP="000271C1"/>
        </w:tc>
        <w:tc>
          <w:tcPr>
            <w:tcW w:w="906" w:type="dxa"/>
          </w:tcPr>
          <w:p w:rsidR="00F162EF" w:rsidRPr="0040125E" w:rsidRDefault="00F162EF" w:rsidP="00883229">
            <w:pPr>
              <w:spacing w:after="0" w:line="240" w:lineRule="auto"/>
              <w:jc w:val="center"/>
              <w:rPr>
                <w:b/>
              </w:rPr>
            </w:pPr>
            <w:r w:rsidRPr="0040125E">
              <w:rPr>
                <w:b/>
              </w:rPr>
              <w:t>Con eficacia</w:t>
            </w:r>
          </w:p>
        </w:tc>
        <w:tc>
          <w:tcPr>
            <w:tcW w:w="906" w:type="dxa"/>
            <w:vAlign w:val="bottom"/>
          </w:tcPr>
          <w:p w:rsidR="00F162EF" w:rsidRPr="0040125E" w:rsidRDefault="00F162EF" w:rsidP="00883229">
            <w:pPr>
              <w:jc w:val="center"/>
              <w:rPr>
                <w:b/>
              </w:rPr>
            </w:pPr>
            <w:r w:rsidRPr="0040125E">
              <w:rPr>
                <w:b/>
              </w:rPr>
              <w:t>Sin eficacia</w:t>
            </w:r>
          </w:p>
        </w:tc>
        <w:tc>
          <w:tcPr>
            <w:tcW w:w="1036" w:type="dxa"/>
            <w:vMerge/>
          </w:tcPr>
          <w:p w:rsidR="00F162EF" w:rsidRDefault="00F162EF" w:rsidP="000271C1"/>
        </w:tc>
        <w:tc>
          <w:tcPr>
            <w:tcW w:w="1016" w:type="dxa"/>
            <w:vMerge/>
          </w:tcPr>
          <w:p w:rsidR="00F162EF" w:rsidRDefault="00F162EF" w:rsidP="000271C1"/>
        </w:tc>
        <w:tc>
          <w:tcPr>
            <w:tcW w:w="2703" w:type="dxa"/>
            <w:vMerge/>
          </w:tcPr>
          <w:p w:rsidR="00F162EF" w:rsidRDefault="00F162EF" w:rsidP="000271C1"/>
        </w:tc>
      </w:tr>
      <w:tr w:rsidR="00F162EF" w:rsidTr="00F162EF">
        <w:tc>
          <w:tcPr>
            <w:tcW w:w="1533" w:type="dxa"/>
            <w:vMerge w:val="restart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Visitas a Entes Vigilados</w:t>
            </w:r>
          </w:p>
        </w:tc>
        <w:tc>
          <w:tcPr>
            <w:tcW w:w="970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</w:t>
            </w:r>
          </w:p>
        </w:tc>
        <w:tc>
          <w:tcPr>
            <w:tcW w:w="1274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center"/>
          </w:tcPr>
          <w:p w:rsidR="00F162EF" w:rsidRPr="006B0D1E" w:rsidRDefault="00F162EF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703" w:type="dxa"/>
            <w:vAlign w:val="center"/>
          </w:tcPr>
          <w:p w:rsidR="00F162EF" w:rsidRPr="006B0D1E" w:rsidRDefault="00F162EF" w:rsidP="007F0630">
            <w:pPr>
              <w:jc w:val="center"/>
              <w:rPr>
                <w:sz w:val="16"/>
                <w:szCs w:val="16"/>
              </w:rPr>
            </w:pPr>
            <w:r w:rsidRPr="007F0630">
              <w:rPr>
                <w:sz w:val="16"/>
                <w:szCs w:val="16"/>
              </w:rPr>
              <w:t xml:space="preserve">No se han diligenciado las causas que originaron la no conformidad, </w:t>
            </w:r>
            <w:r>
              <w:rPr>
                <w:sz w:val="16"/>
                <w:szCs w:val="16"/>
              </w:rPr>
              <w:t>sin suscripción del plan de mejoramiento</w:t>
            </w:r>
          </w:p>
        </w:tc>
      </w:tr>
      <w:tr w:rsidR="00F162EF" w:rsidTr="00F162EF">
        <w:tc>
          <w:tcPr>
            <w:tcW w:w="1533" w:type="dxa"/>
            <w:vMerge/>
            <w:vAlign w:val="center"/>
          </w:tcPr>
          <w:p w:rsidR="00F162EF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F162EF" w:rsidRDefault="00F162E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</w:t>
            </w:r>
          </w:p>
        </w:tc>
        <w:tc>
          <w:tcPr>
            <w:tcW w:w="1274" w:type="dxa"/>
            <w:vAlign w:val="bottom"/>
          </w:tcPr>
          <w:p w:rsidR="00F162EF" w:rsidRPr="006B0D1E" w:rsidRDefault="00F162EF" w:rsidP="007F0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center"/>
          </w:tcPr>
          <w:p w:rsidR="00F162EF" w:rsidRPr="006B0D1E" w:rsidRDefault="00F162EF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703" w:type="dxa"/>
            <w:vAlign w:val="center"/>
          </w:tcPr>
          <w:p w:rsidR="00F162EF" w:rsidRPr="006B0D1E" w:rsidRDefault="00F162EF" w:rsidP="007F0630">
            <w:pPr>
              <w:jc w:val="center"/>
              <w:rPr>
                <w:sz w:val="16"/>
                <w:szCs w:val="16"/>
              </w:rPr>
            </w:pPr>
            <w:r w:rsidRPr="007F0630">
              <w:rPr>
                <w:sz w:val="16"/>
                <w:szCs w:val="16"/>
              </w:rPr>
              <w:t xml:space="preserve">No se han diligenciado las causas que originaron la no conformidad, </w:t>
            </w:r>
            <w:r>
              <w:rPr>
                <w:sz w:val="16"/>
                <w:szCs w:val="16"/>
              </w:rPr>
              <w:t>sin</w:t>
            </w:r>
            <w:r w:rsidRPr="007F063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suscripción del</w:t>
            </w:r>
            <w:r w:rsidRPr="007F0630">
              <w:rPr>
                <w:sz w:val="16"/>
                <w:szCs w:val="16"/>
              </w:rPr>
              <w:t xml:space="preserve"> plan de mejoramiento</w:t>
            </w:r>
          </w:p>
        </w:tc>
      </w:tr>
      <w:tr w:rsidR="00F162EF" w:rsidTr="00F162EF">
        <w:tc>
          <w:tcPr>
            <w:tcW w:w="1533" w:type="dxa"/>
            <w:vMerge/>
            <w:vAlign w:val="center"/>
          </w:tcPr>
          <w:p w:rsidR="00F162EF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F162EF" w:rsidRDefault="00F162E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274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center"/>
          </w:tcPr>
          <w:p w:rsidR="00F162EF" w:rsidRPr="006B0D1E" w:rsidRDefault="00F162EF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703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  <w:r w:rsidRPr="004E4916">
              <w:rPr>
                <w:sz w:val="16"/>
                <w:szCs w:val="16"/>
              </w:rPr>
              <w:t>No se han diligenciado las causas que originaron la no conformidad, sin suscripción del plan de mejoramiento</w:t>
            </w:r>
          </w:p>
        </w:tc>
      </w:tr>
      <w:tr w:rsidR="00F162EF" w:rsidTr="00F162EF">
        <w:trPr>
          <w:trHeight w:val="135"/>
        </w:trPr>
        <w:tc>
          <w:tcPr>
            <w:tcW w:w="1533" w:type="dxa"/>
            <w:vMerge w:val="restart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Documental</w:t>
            </w:r>
          </w:p>
        </w:tc>
        <w:tc>
          <w:tcPr>
            <w:tcW w:w="970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</w:t>
            </w:r>
          </w:p>
        </w:tc>
        <w:tc>
          <w:tcPr>
            <w:tcW w:w="1274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F162EF" w:rsidRPr="006B0D1E" w:rsidRDefault="00F162EF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703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F162EF" w:rsidTr="00F162EF">
        <w:trPr>
          <w:trHeight w:val="135"/>
        </w:trPr>
        <w:tc>
          <w:tcPr>
            <w:tcW w:w="1533" w:type="dxa"/>
            <w:vMerge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</w:t>
            </w:r>
          </w:p>
        </w:tc>
        <w:tc>
          <w:tcPr>
            <w:tcW w:w="1274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6" w:type="dxa"/>
            <w:vAlign w:val="center"/>
          </w:tcPr>
          <w:p w:rsidR="00F162EF" w:rsidRPr="006B0D1E" w:rsidRDefault="00F162EF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703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F162EF" w:rsidTr="00F162EF">
        <w:tc>
          <w:tcPr>
            <w:tcW w:w="1533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Almacén e Inventarios</w:t>
            </w:r>
          </w:p>
        </w:tc>
        <w:tc>
          <w:tcPr>
            <w:tcW w:w="970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</w:t>
            </w:r>
          </w:p>
        </w:tc>
        <w:tc>
          <w:tcPr>
            <w:tcW w:w="1274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F162EF" w:rsidRPr="006B0D1E" w:rsidRDefault="00C55BAF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F162EF" w:rsidTr="00F162EF">
        <w:trPr>
          <w:trHeight w:val="164"/>
        </w:trPr>
        <w:tc>
          <w:tcPr>
            <w:tcW w:w="1533" w:type="dxa"/>
            <w:vMerge w:val="restart"/>
            <w:vAlign w:val="center"/>
          </w:tcPr>
          <w:p w:rsidR="00F162EF" w:rsidRPr="006B0D1E" w:rsidRDefault="00C55BA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Control Financiero Contable</w:t>
            </w:r>
          </w:p>
        </w:tc>
        <w:tc>
          <w:tcPr>
            <w:tcW w:w="970" w:type="dxa"/>
            <w:vAlign w:val="center"/>
          </w:tcPr>
          <w:p w:rsidR="00F162EF" w:rsidRPr="006B0D1E" w:rsidRDefault="00C55BA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</w:t>
            </w:r>
          </w:p>
        </w:tc>
        <w:tc>
          <w:tcPr>
            <w:tcW w:w="1274" w:type="dxa"/>
            <w:vAlign w:val="center"/>
          </w:tcPr>
          <w:p w:rsidR="00F162EF" w:rsidRPr="006B0D1E" w:rsidRDefault="00C55BA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F162EF" w:rsidRPr="006B0D1E" w:rsidRDefault="00C55BAF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F162EF" w:rsidTr="00F162EF">
        <w:trPr>
          <w:trHeight w:val="160"/>
        </w:trPr>
        <w:tc>
          <w:tcPr>
            <w:tcW w:w="1533" w:type="dxa"/>
            <w:vMerge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F162EF" w:rsidRPr="006B0D1E" w:rsidRDefault="00C55BA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</w:t>
            </w:r>
          </w:p>
        </w:tc>
        <w:tc>
          <w:tcPr>
            <w:tcW w:w="1274" w:type="dxa"/>
            <w:vAlign w:val="center"/>
          </w:tcPr>
          <w:p w:rsidR="00F162EF" w:rsidRPr="006B0D1E" w:rsidRDefault="00C55BA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F162EF" w:rsidRPr="006B0D1E" w:rsidRDefault="00C55BAF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F162EF" w:rsidTr="00F162EF">
        <w:trPr>
          <w:trHeight w:val="160"/>
        </w:trPr>
        <w:tc>
          <w:tcPr>
            <w:tcW w:w="1533" w:type="dxa"/>
            <w:vMerge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F162EF" w:rsidRPr="006B0D1E" w:rsidRDefault="00C55BA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</w:t>
            </w:r>
          </w:p>
        </w:tc>
        <w:tc>
          <w:tcPr>
            <w:tcW w:w="1274" w:type="dxa"/>
            <w:vAlign w:val="center"/>
          </w:tcPr>
          <w:p w:rsidR="00F162EF" w:rsidRPr="006B0D1E" w:rsidRDefault="00C55BAF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6" w:type="dxa"/>
            <w:vAlign w:val="center"/>
          </w:tcPr>
          <w:p w:rsidR="00F162EF" w:rsidRPr="006B0D1E" w:rsidRDefault="00C55BAF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F162EF" w:rsidTr="00F162EF">
        <w:trPr>
          <w:trHeight w:val="168"/>
        </w:trPr>
        <w:tc>
          <w:tcPr>
            <w:tcW w:w="1533" w:type="dxa"/>
            <w:vAlign w:val="center"/>
          </w:tcPr>
          <w:p w:rsidR="00F162EF" w:rsidRPr="006B0D1E" w:rsidRDefault="005C77C9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Control Legal de Cajas de Compensación Familiar</w:t>
            </w:r>
          </w:p>
        </w:tc>
        <w:tc>
          <w:tcPr>
            <w:tcW w:w="970" w:type="dxa"/>
            <w:vAlign w:val="center"/>
          </w:tcPr>
          <w:p w:rsidR="00F162EF" w:rsidRPr="006B0D1E" w:rsidRDefault="005C77C9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</w:t>
            </w:r>
          </w:p>
        </w:tc>
        <w:tc>
          <w:tcPr>
            <w:tcW w:w="1274" w:type="dxa"/>
            <w:vAlign w:val="center"/>
          </w:tcPr>
          <w:p w:rsidR="00F162EF" w:rsidRPr="006B0D1E" w:rsidRDefault="00B0381D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6" w:type="dxa"/>
            <w:vAlign w:val="center"/>
          </w:tcPr>
          <w:p w:rsidR="00F162EF" w:rsidRPr="006B0D1E" w:rsidRDefault="00F162EF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0D1E"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F162EF" w:rsidTr="00F162EF">
        <w:trPr>
          <w:trHeight w:val="50"/>
        </w:trPr>
        <w:tc>
          <w:tcPr>
            <w:tcW w:w="1533" w:type="dxa"/>
            <w:vMerge w:val="restart"/>
            <w:vAlign w:val="center"/>
          </w:tcPr>
          <w:p w:rsidR="00F162EF" w:rsidRPr="006B0D1E" w:rsidRDefault="00B0381D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del Talento Humano</w:t>
            </w:r>
          </w:p>
        </w:tc>
        <w:tc>
          <w:tcPr>
            <w:tcW w:w="970" w:type="dxa"/>
            <w:vAlign w:val="center"/>
          </w:tcPr>
          <w:p w:rsidR="00F162EF" w:rsidRPr="006B0D1E" w:rsidRDefault="00B0381D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4" w:type="dxa"/>
            <w:vAlign w:val="center"/>
          </w:tcPr>
          <w:p w:rsidR="00F162EF" w:rsidRPr="006B0D1E" w:rsidRDefault="00B0381D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6" w:type="dxa"/>
            <w:vAlign w:val="center"/>
          </w:tcPr>
          <w:p w:rsidR="00F162EF" w:rsidRPr="006B0D1E" w:rsidRDefault="00F162EF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F162EF" w:rsidRPr="006B0D1E" w:rsidRDefault="00B0381D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3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F162EF" w:rsidTr="00F162EF">
        <w:trPr>
          <w:trHeight w:val="49"/>
        </w:trPr>
        <w:tc>
          <w:tcPr>
            <w:tcW w:w="1533" w:type="dxa"/>
            <w:vMerge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F162EF" w:rsidRPr="006B0D1E" w:rsidRDefault="00B0381D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</w:t>
            </w:r>
          </w:p>
        </w:tc>
        <w:tc>
          <w:tcPr>
            <w:tcW w:w="1274" w:type="dxa"/>
            <w:vAlign w:val="center"/>
          </w:tcPr>
          <w:p w:rsidR="00F162EF" w:rsidRPr="006B0D1E" w:rsidRDefault="00B0381D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6" w:type="dxa"/>
            <w:vAlign w:val="center"/>
          </w:tcPr>
          <w:p w:rsidR="00F162EF" w:rsidRPr="006B0D1E" w:rsidRDefault="00B0381D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F162EF" w:rsidTr="00F162EF">
        <w:trPr>
          <w:trHeight w:val="49"/>
        </w:trPr>
        <w:tc>
          <w:tcPr>
            <w:tcW w:w="1533" w:type="dxa"/>
            <w:vMerge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F162EF" w:rsidRPr="006B0D1E" w:rsidRDefault="00B0381D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</w:t>
            </w:r>
          </w:p>
        </w:tc>
        <w:tc>
          <w:tcPr>
            <w:tcW w:w="1274" w:type="dxa"/>
            <w:vAlign w:val="center"/>
          </w:tcPr>
          <w:p w:rsidR="00F162EF" w:rsidRPr="006B0D1E" w:rsidRDefault="00B0381D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6" w:type="dxa"/>
            <w:vAlign w:val="center"/>
          </w:tcPr>
          <w:p w:rsidR="00F162EF" w:rsidRPr="006B0D1E" w:rsidRDefault="00B0381D" w:rsidP="00957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F162EF" w:rsidRPr="006B0D1E" w:rsidRDefault="00F162EF" w:rsidP="009572D7">
            <w:pPr>
              <w:jc w:val="center"/>
              <w:rPr>
                <w:sz w:val="16"/>
                <w:szCs w:val="16"/>
              </w:rPr>
            </w:pPr>
          </w:p>
        </w:tc>
      </w:tr>
    </w:tbl>
    <w:p w:rsidR="00535AB5" w:rsidRDefault="00535AB5" w:rsidP="003A6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B0381D" w:rsidRDefault="00B0381D" w:rsidP="0028797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es-ES"/>
        </w:rPr>
      </w:pPr>
    </w:p>
    <w:p w:rsidR="0028797C" w:rsidRDefault="0028797C" w:rsidP="0028797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es-ES"/>
        </w:rPr>
      </w:pPr>
      <w:r>
        <w:rPr>
          <w:rFonts w:eastAsia="Times New Roman"/>
          <w:b/>
          <w:bCs/>
          <w:sz w:val="20"/>
          <w:szCs w:val="20"/>
          <w:lang w:eastAsia="es-ES"/>
        </w:rPr>
        <w:t>Tabla 2. Plan de mejoramiento a las oportunidades de mejora</w:t>
      </w:r>
    </w:p>
    <w:p w:rsidR="002417EB" w:rsidRDefault="002417EB" w:rsidP="002879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es-CO"/>
        </w:rPr>
      </w:pPr>
    </w:p>
    <w:tbl>
      <w:tblPr>
        <w:tblStyle w:val="Tablaconcuadrcula"/>
        <w:tblW w:w="10348" w:type="dxa"/>
        <w:tblInd w:w="-176" w:type="dxa"/>
        <w:tblLook w:val="04A0" w:firstRow="1" w:lastRow="0" w:firstColumn="1" w:lastColumn="0" w:noHBand="0" w:noVBand="1"/>
      </w:tblPr>
      <w:tblGrid>
        <w:gridCol w:w="1534"/>
        <w:gridCol w:w="1360"/>
        <w:gridCol w:w="1274"/>
        <w:gridCol w:w="906"/>
        <w:gridCol w:w="906"/>
        <w:gridCol w:w="1036"/>
        <w:gridCol w:w="1016"/>
        <w:gridCol w:w="2316"/>
      </w:tblGrid>
      <w:tr w:rsidR="002417EB" w:rsidTr="007E404A">
        <w:trPr>
          <w:trHeight w:val="270"/>
        </w:trPr>
        <w:tc>
          <w:tcPr>
            <w:tcW w:w="1534" w:type="dxa"/>
            <w:vMerge w:val="restart"/>
            <w:vAlign w:val="center"/>
          </w:tcPr>
          <w:p w:rsidR="002417EB" w:rsidRPr="0040125E" w:rsidRDefault="002417EB" w:rsidP="005C33FD">
            <w:pPr>
              <w:jc w:val="center"/>
              <w:rPr>
                <w:b/>
              </w:rPr>
            </w:pPr>
            <w:r w:rsidRPr="0040125E">
              <w:rPr>
                <w:b/>
              </w:rPr>
              <w:t>Proceso</w:t>
            </w:r>
          </w:p>
        </w:tc>
        <w:tc>
          <w:tcPr>
            <w:tcW w:w="1360" w:type="dxa"/>
            <w:vMerge w:val="restart"/>
            <w:vAlign w:val="center"/>
          </w:tcPr>
          <w:p w:rsidR="002417EB" w:rsidRPr="0040125E" w:rsidRDefault="002417EB" w:rsidP="005C33FD">
            <w:pPr>
              <w:jc w:val="center"/>
              <w:rPr>
                <w:b/>
              </w:rPr>
            </w:pPr>
            <w:r w:rsidRPr="0040125E">
              <w:rPr>
                <w:b/>
              </w:rPr>
              <w:t>No. de</w:t>
            </w:r>
            <w:r>
              <w:rPr>
                <w:b/>
              </w:rPr>
              <w:t xml:space="preserve"> la oportunidad de mejora</w:t>
            </w:r>
          </w:p>
        </w:tc>
        <w:tc>
          <w:tcPr>
            <w:tcW w:w="1274" w:type="dxa"/>
            <w:vMerge w:val="restart"/>
            <w:vAlign w:val="center"/>
          </w:tcPr>
          <w:p w:rsidR="002417EB" w:rsidRPr="0040125E" w:rsidRDefault="002417EB" w:rsidP="005C33FD">
            <w:pPr>
              <w:jc w:val="center"/>
              <w:rPr>
                <w:b/>
              </w:rPr>
            </w:pPr>
            <w:r w:rsidRPr="0040125E">
              <w:rPr>
                <w:b/>
              </w:rPr>
              <w:t>Total de Actividades</w:t>
            </w:r>
          </w:p>
        </w:tc>
        <w:tc>
          <w:tcPr>
            <w:tcW w:w="1812" w:type="dxa"/>
            <w:gridSpan w:val="2"/>
          </w:tcPr>
          <w:p w:rsidR="002417EB" w:rsidRPr="0040125E" w:rsidRDefault="002417EB" w:rsidP="005C33FD">
            <w:pPr>
              <w:jc w:val="center"/>
              <w:rPr>
                <w:b/>
              </w:rPr>
            </w:pPr>
            <w:r>
              <w:rPr>
                <w:b/>
              </w:rPr>
              <w:t>Cerradas</w:t>
            </w:r>
          </w:p>
        </w:tc>
        <w:tc>
          <w:tcPr>
            <w:tcW w:w="1036" w:type="dxa"/>
            <w:vMerge w:val="restart"/>
            <w:vAlign w:val="center"/>
          </w:tcPr>
          <w:p w:rsidR="002417EB" w:rsidRPr="0040125E" w:rsidRDefault="002417EB" w:rsidP="005C33FD">
            <w:pPr>
              <w:jc w:val="center"/>
              <w:rPr>
                <w:b/>
              </w:rPr>
            </w:pPr>
            <w:r w:rsidRPr="0040125E">
              <w:rPr>
                <w:b/>
              </w:rPr>
              <w:t>Vencidas</w:t>
            </w:r>
          </w:p>
        </w:tc>
        <w:tc>
          <w:tcPr>
            <w:tcW w:w="1016" w:type="dxa"/>
            <w:vMerge w:val="restart"/>
            <w:vAlign w:val="center"/>
          </w:tcPr>
          <w:p w:rsidR="002417EB" w:rsidRPr="0040125E" w:rsidRDefault="002417EB" w:rsidP="005C33FD">
            <w:pPr>
              <w:jc w:val="center"/>
              <w:rPr>
                <w:b/>
              </w:rPr>
            </w:pPr>
            <w:r w:rsidRPr="0040125E">
              <w:rPr>
                <w:b/>
              </w:rPr>
              <w:t>Abiertas</w:t>
            </w:r>
          </w:p>
        </w:tc>
        <w:tc>
          <w:tcPr>
            <w:tcW w:w="2316" w:type="dxa"/>
            <w:vMerge w:val="restart"/>
            <w:vAlign w:val="center"/>
          </w:tcPr>
          <w:p w:rsidR="002417EB" w:rsidRPr="0040125E" w:rsidRDefault="002417EB" w:rsidP="005C33FD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2417EB" w:rsidTr="007E404A">
        <w:trPr>
          <w:trHeight w:val="559"/>
        </w:trPr>
        <w:tc>
          <w:tcPr>
            <w:tcW w:w="1534" w:type="dxa"/>
            <w:vMerge/>
          </w:tcPr>
          <w:p w:rsidR="002417EB" w:rsidRDefault="002417EB" w:rsidP="005C33FD"/>
        </w:tc>
        <w:tc>
          <w:tcPr>
            <w:tcW w:w="1360" w:type="dxa"/>
            <w:vMerge/>
          </w:tcPr>
          <w:p w:rsidR="002417EB" w:rsidRDefault="002417EB" w:rsidP="005C33FD"/>
        </w:tc>
        <w:tc>
          <w:tcPr>
            <w:tcW w:w="1274" w:type="dxa"/>
            <w:vMerge/>
          </w:tcPr>
          <w:p w:rsidR="002417EB" w:rsidRDefault="002417EB" w:rsidP="005C33FD"/>
        </w:tc>
        <w:tc>
          <w:tcPr>
            <w:tcW w:w="906" w:type="dxa"/>
            <w:vAlign w:val="center"/>
          </w:tcPr>
          <w:p w:rsidR="002417EB" w:rsidRPr="0040125E" w:rsidRDefault="002417EB" w:rsidP="005C33FD">
            <w:pPr>
              <w:jc w:val="center"/>
              <w:rPr>
                <w:b/>
              </w:rPr>
            </w:pPr>
            <w:r w:rsidRPr="0040125E">
              <w:rPr>
                <w:b/>
              </w:rPr>
              <w:t>Con eficacia</w:t>
            </w:r>
          </w:p>
        </w:tc>
        <w:tc>
          <w:tcPr>
            <w:tcW w:w="906" w:type="dxa"/>
            <w:vAlign w:val="center"/>
          </w:tcPr>
          <w:p w:rsidR="002417EB" w:rsidRPr="0040125E" w:rsidRDefault="002417EB" w:rsidP="005C33FD">
            <w:pPr>
              <w:jc w:val="center"/>
              <w:rPr>
                <w:b/>
              </w:rPr>
            </w:pPr>
            <w:r w:rsidRPr="0040125E">
              <w:rPr>
                <w:b/>
              </w:rPr>
              <w:t>Sin eficacia</w:t>
            </w:r>
          </w:p>
        </w:tc>
        <w:tc>
          <w:tcPr>
            <w:tcW w:w="1036" w:type="dxa"/>
            <w:vMerge/>
          </w:tcPr>
          <w:p w:rsidR="002417EB" w:rsidRDefault="002417EB" w:rsidP="005C33FD"/>
        </w:tc>
        <w:tc>
          <w:tcPr>
            <w:tcW w:w="1016" w:type="dxa"/>
            <w:vMerge/>
          </w:tcPr>
          <w:p w:rsidR="002417EB" w:rsidRDefault="002417EB" w:rsidP="005C33FD"/>
        </w:tc>
        <w:tc>
          <w:tcPr>
            <w:tcW w:w="2316" w:type="dxa"/>
            <w:vMerge/>
          </w:tcPr>
          <w:p w:rsidR="002417EB" w:rsidRDefault="002417EB" w:rsidP="005C33FD"/>
        </w:tc>
      </w:tr>
      <w:tr w:rsidR="002417EB" w:rsidRPr="00341B36" w:rsidTr="007E404A">
        <w:trPr>
          <w:trHeight w:val="301"/>
        </w:trPr>
        <w:tc>
          <w:tcPr>
            <w:tcW w:w="1534" w:type="dxa"/>
            <w:vAlign w:val="center"/>
          </w:tcPr>
          <w:p w:rsidR="002417EB" w:rsidRPr="002417EB" w:rsidRDefault="00B0381D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Visitas a Entes Vigilados</w:t>
            </w:r>
          </w:p>
        </w:tc>
        <w:tc>
          <w:tcPr>
            <w:tcW w:w="1360" w:type="dxa"/>
            <w:vAlign w:val="center"/>
          </w:tcPr>
          <w:p w:rsidR="002417EB" w:rsidRPr="002417EB" w:rsidRDefault="00B0381D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</w:t>
            </w:r>
          </w:p>
        </w:tc>
        <w:tc>
          <w:tcPr>
            <w:tcW w:w="1274" w:type="dxa"/>
            <w:vAlign w:val="center"/>
          </w:tcPr>
          <w:p w:rsidR="002417EB" w:rsidRPr="002417EB" w:rsidRDefault="00B0381D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B0381D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316" w:type="dxa"/>
            <w:vAlign w:val="center"/>
          </w:tcPr>
          <w:p w:rsidR="002417EB" w:rsidRPr="002417EB" w:rsidRDefault="00B0381D" w:rsidP="00B0381D">
            <w:pPr>
              <w:jc w:val="center"/>
              <w:rPr>
                <w:sz w:val="16"/>
                <w:szCs w:val="16"/>
              </w:rPr>
            </w:pPr>
            <w:r w:rsidRPr="00B0381D">
              <w:rPr>
                <w:sz w:val="16"/>
                <w:szCs w:val="16"/>
              </w:rPr>
              <w:t>No se han diligenciado las causas que originaron la</w:t>
            </w:r>
            <w:r>
              <w:rPr>
                <w:sz w:val="16"/>
                <w:szCs w:val="16"/>
              </w:rPr>
              <w:t xml:space="preserve"> oportunidad de mejora</w:t>
            </w:r>
            <w:r w:rsidRPr="00B0381D">
              <w:rPr>
                <w:sz w:val="16"/>
                <w:szCs w:val="16"/>
              </w:rPr>
              <w:t>, sin suscripción del plan de mejoramiento</w:t>
            </w:r>
          </w:p>
        </w:tc>
      </w:tr>
      <w:tr w:rsidR="002417EB" w:rsidRPr="00341B36" w:rsidTr="007E404A">
        <w:tc>
          <w:tcPr>
            <w:tcW w:w="1534" w:type="dxa"/>
            <w:vAlign w:val="center"/>
          </w:tcPr>
          <w:p w:rsidR="002417EB" w:rsidRPr="002417EB" w:rsidRDefault="00B07C8D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Estudios Especiales y Evaluación de Proyectos</w:t>
            </w:r>
          </w:p>
        </w:tc>
        <w:tc>
          <w:tcPr>
            <w:tcW w:w="1360" w:type="dxa"/>
            <w:vAlign w:val="center"/>
          </w:tcPr>
          <w:p w:rsidR="002417EB" w:rsidRPr="002417EB" w:rsidRDefault="00B07C8D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</w:t>
            </w:r>
          </w:p>
        </w:tc>
        <w:tc>
          <w:tcPr>
            <w:tcW w:w="1274" w:type="dxa"/>
            <w:vAlign w:val="center"/>
          </w:tcPr>
          <w:p w:rsidR="002417EB" w:rsidRPr="002417EB" w:rsidRDefault="00604753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604753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580FFA" w:rsidRPr="00341B36" w:rsidTr="007E404A">
        <w:trPr>
          <w:trHeight w:val="612"/>
        </w:trPr>
        <w:tc>
          <w:tcPr>
            <w:tcW w:w="1534" w:type="dxa"/>
            <w:vMerge w:val="restart"/>
            <w:vAlign w:val="center"/>
          </w:tcPr>
          <w:p w:rsidR="00580FFA" w:rsidRPr="002417EB" w:rsidRDefault="00580FFA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Almacén e Inventarios</w:t>
            </w:r>
          </w:p>
        </w:tc>
        <w:tc>
          <w:tcPr>
            <w:tcW w:w="1360" w:type="dxa"/>
            <w:vAlign w:val="center"/>
          </w:tcPr>
          <w:p w:rsidR="00580FFA" w:rsidRPr="002417EB" w:rsidRDefault="00580FFA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</w:t>
            </w:r>
          </w:p>
        </w:tc>
        <w:tc>
          <w:tcPr>
            <w:tcW w:w="1274" w:type="dxa"/>
            <w:vAlign w:val="center"/>
          </w:tcPr>
          <w:p w:rsidR="00580FFA" w:rsidRPr="002417EB" w:rsidRDefault="00580FFA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580FFA" w:rsidRPr="002417EB" w:rsidRDefault="00580FFA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580FFA" w:rsidRPr="002417EB" w:rsidRDefault="00580FFA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580FFA" w:rsidRPr="002417EB" w:rsidRDefault="00580FFA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580FFA" w:rsidRPr="002417EB" w:rsidRDefault="00580FFA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316" w:type="dxa"/>
            <w:vAlign w:val="center"/>
          </w:tcPr>
          <w:p w:rsidR="00580FFA" w:rsidRPr="002417EB" w:rsidRDefault="00580FFA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580FFA" w:rsidRPr="00341B36" w:rsidTr="007E404A">
        <w:trPr>
          <w:trHeight w:val="612"/>
        </w:trPr>
        <w:tc>
          <w:tcPr>
            <w:tcW w:w="1534" w:type="dxa"/>
            <w:vMerge/>
            <w:vAlign w:val="center"/>
          </w:tcPr>
          <w:p w:rsidR="00580FFA" w:rsidRDefault="00580FFA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:rsidR="00580FFA" w:rsidRDefault="00580FFA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</w:t>
            </w:r>
          </w:p>
        </w:tc>
        <w:tc>
          <w:tcPr>
            <w:tcW w:w="1274" w:type="dxa"/>
            <w:vAlign w:val="center"/>
          </w:tcPr>
          <w:p w:rsidR="00580FFA" w:rsidRDefault="00580FFA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580FFA" w:rsidRPr="002417EB" w:rsidRDefault="00580FFA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580FFA" w:rsidRPr="002417EB" w:rsidRDefault="00580FFA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580FFA" w:rsidRPr="002417EB" w:rsidRDefault="00580FFA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580FFA" w:rsidRDefault="00580FFA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580FFA" w:rsidRPr="00604753" w:rsidRDefault="00580FFA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580FFA" w:rsidRPr="00341B36" w:rsidTr="007E404A">
        <w:trPr>
          <w:trHeight w:val="612"/>
        </w:trPr>
        <w:tc>
          <w:tcPr>
            <w:tcW w:w="1534" w:type="dxa"/>
            <w:vMerge/>
            <w:vAlign w:val="center"/>
          </w:tcPr>
          <w:p w:rsidR="00580FFA" w:rsidRDefault="00580FFA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:rsidR="00580FFA" w:rsidRDefault="00580FFA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</w:p>
        </w:tc>
        <w:tc>
          <w:tcPr>
            <w:tcW w:w="1274" w:type="dxa"/>
            <w:vAlign w:val="center"/>
          </w:tcPr>
          <w:p w:rsidR="00580FFA" w:rsidRDefault="00580FFA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6" w:type="dxa"/>
            <w:vAlign w:val="center"/>
          </w:tcPr>
          <w:p w:rsidR="00580FFA" w:rsidRPr="002417EB" w:rsidRDefault="00580FFA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580FFA" w:rsidRPr="002417EB" w:rsidRDefault="00580FFA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580FFA" w:rsidRPr="002417EB" w:rsidRDefault="00580FFA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580FFA" w:rsidRDefault="00580FFA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580FFA" w:rsidRPr="00604753" w:rsidRDefault="00580FFA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580FFA" w:rsidRPr="00341B36" w:rsidTr="007E404A">
        <w:trPr>
          <w:trHeight w:val="612"/>
        </w:trPr>
        <w:tc>
          <w:tcPr>
            <w:tcW w:w="1534" w:type="dxa"/>
            <w:vMerge/>
            <w:vAlign w:val="center"/>
          </w:tcPr>
          <w:p w:rsidR="00580FFA" w:rsidRDefault="00580FFA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:rsidR="00580FFA" w:rsidRDefault="00B7575E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</w:t>
            </w:r>
          </w:p>
        </w:tc>
        <w:tc>
          <w:tcPr>
            <w:tcW w:w="1274" w:type="dxa"/>
            <w:vAlign w:val="center"/>
          </w:tcPr>
          <w:p w:rsidR="00580FFA" w:rsidRDefault="00B7575E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580FFA" w:rsidRPr="002417EB" w:rsidRDefault="00B7575E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580FFA" w:rsidRPr="002417EB" w:rsidRDefault="00580FFA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580FFA" w:rsidRPr="002417EB" w:rsidRDefault="00580FFA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580FFA" w:rsidRDefault="00580FFA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580FFA" w:rsidRPr="00604753" w:rsidRDefault="00580FFA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B7575E" w:rsidRPr="00341B36" w:rsidTr="007E404A">
        <w:tc>
          <w:tcPr>
            <w:tcW w:w="1534" w:type="dxa"/>
            <w:vMerge w:val="restart"/>
            <w:vAlign w:val="center"/>
          </w:tcPr>
          <w:p w:rsidR="00B7575E" w:rsidRPr="002417EB" w:rsidRDefault="00B7575E" w:rsidP="009572D7">
            <w:pPr>
              <w:jc w:val="center"/>
              <w:rPr>
                <w:sz w:val="16"/>
                <w:szCs w:val="16"/>
              </w:rPr>
            </w:pPr>
            <w:r w:rsidRPr="00604753">
              <w:rPr>
                <w:sz w:val="16"/>
                <w:szCs w:val="16"/>
              </w:rPr>
              <w:t>Evaluación De Gestión De Cajas De Compensación Familiar</w:t>
            </w:r>
          </w:p>
        </w:tc>
        <w:tc>
          <w:tcPr>
            <w:tcW w:w="1360" w:type="dxa"/>
            <w:vAlign w:val="center"/>
          </w:tcPr>
          <w:p w:rsidR="00B7575E" w:rsidRPr="002417EB" w:rsidRDefault="00B7575E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</w:t>
            </w:r>
          </w:p>
        </w:tc>
        <w:tc>
          <w:tcPr>
            <w:tcW w:w="1274" w:type="dxa"/>
            <w:vAlign w:val="center"/>
          </w:tcPr>
          <w:p w:rsidR="00B7575E" w:rsidRPr="002417EB" w:rsidRDefault="00B7575E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6" w:type="dxa"/>
            <w:vAlign w:val="center"/>
          </w:tcPr>
          <w:p w:rsidR="00B7575E" w:rsidRPr="002417EB" w:rsidRDefault="00B7575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B7575E" w:rsidRPr="002417EB" w:rsidRDefault="00B7575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B7575E" w:rsidRPr="002417EB" w:rsidRDefault="00B7575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B7575E" w:rsidRPr="002417EB" w:rsidRDefault="00B7575E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316" w:type="dxa"/>
            <w:vAlign w:val="center"/>
          </w:tcPr>
          <w:p w:rsidR="00B7575E" w:rsidRPr="002417EB" w:rsidRDefault="00B7575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B7575E" w:rsidRPr="00341B36" w:rsidTr="007E404A">
        <w:tc>
          <w:tcPr>
            <w:tcW w:w="1534" w:type="dxa"/>
            <w:vMerge/>
            <w:vAlign w:val="center"/>
          </w:tcPr>
          <w:p w:rsidR="00B7575E" w:rsidRPr="00604753" w:rsidRDefault="00B7575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:rsidR="00B7575E" w:rsidRDefault="00B7575E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</w:t>
            </w:r>
          </w:p>
        </w:tc>
        <w:tc>
          <w:tcPr>
            <w:tcW w:w="1274" w:type="dxa"/>
            <w:vAlign w:val="center"/>
          </w:tcPr>
          <w:p w:rsidR="00B7575E" w:rsidRDefault="00B7575E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6" w:type="dxa"/>
            <w:vAlign w:val="center"/>
          </w:tcPr>
          <w:p w:rsidR="00B7575E" w:rsidRPr="002417EB" w:rsidRDefault="00B7575E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B7575E" w:rsidRPr="002417EB" w:rsidRDefault="00B7575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B7575E" w:rsidRPr="002417EB" w:rsidRDefault="00B7575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B7575E" w:rsidRDefault="00B7575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B7575E" w:rsidRPr="002417EB" w:rsidRDefault="00B7575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B7575E" w:rsidRPr="00341B36" w:rsidTr="007E404A">
        <w:tc>
          <w:tcPr>
            <w:tcW w:w="1534" w:type="dxa"/>
            <w:vMerge/>
            <w:vAlign w:val="center"/>
          </w:tcPr>
          <w:p w:rsidR="00B7575E" w:rsidRPr="00604753" w:rsidRDefault="00B7575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:rsidR="00B7575E" w:rsidRDefault="00171472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</w:t>
            </w:r>
          </w:p>
        </w:tc>
        <w:tc>
          <w:tcPr>
            <w:tcW w:w="1274" w:type="dxa"/>
            <w:vAlign w:val="center"/>
          </w:tcPr>
          <w:p w:rsidR="00B7575E" w:rsidRDefault="00171472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6" w:type="dxa"/>
            <w:vAlign w:val="center"/>
          </w:tcPr>
          <w:p w:rsidR="00B7575E" w:rsidRPr="002417EB" w:rsidRDefault="00171472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B7575E" w:rsidRPr="002417EB" w:rsidRDefault="00B7575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B7575E" w:rsidRPr="002417EB" w:rsidRDefault="00B7575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B7575E" w:rsidRDefault="00B7575E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B7575E" w:rsidRPr="002417EB" w:rsidRDefault="00B7575E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7E404A">
        <w:trPr>
          <w:trHeight w:val="164"/>
        </w:trPr>
        <w:tc>
          <w:tcPr>
            <w:tcW w:w="1534" w:type="dxa"/>
            <w:vAlign w:val="center"/>
          </w:tcPr>
          <w:p w:rsidR="002417EB" w:rsidRPr="002417EB" w:rsidRDefault="00604753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Procesos Disciplinarios </w:t>
            </w:r>
          </w:p>
        </w:tc>
        <w:tc>
          <w:tcPr>
            <w:tcW w:w="1360" w:type="dxa"/>
            <w:vAlign w:val="center"/>
          </w:tcPr>
          <w:p w:rsidR="002417EB" w:rsidRPr="002417EB" w:rsidRDefault="00604753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</w:p>
        </w:tc>
        <w:tc>
          <w:tcPr>
            <w:tcW w:w="1274" w:type="dxa"/>
            <w:vAlign w:val="center"/>
          </w:tcPr>
          <w:p w:rsidR="002417EB" w:rsidRPr="002417EB" w:rsidRDefault="00604753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6" w:type="dxa"/>
            <w:vAlign w:val="center"/>
          </w:tcPr>
          <w:p w:rsidR="002417EB" w:rsidRPr="002417EB" w:rsidRDefault="00604753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7E404A">
        <w:trPr>
          <w:trHeight w:val="168"/>
        </w:trPr>
        <w:tc>
          <w:tcPr>
            <w:tcW w:w="1534" w:type="dxa"/>
            <w:vAlign w:val="center"/>
          </w:tcPr>
          <w:p w:rsidR="002417EB" w:rsidRPr="002417EB" w:rsidRDefault="00541F07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Planeación Institucional</w:t>
            </w:r>
          </w:p>
        </w:tc>
        <w:tc>
          <w:tcPr>
            <w:tcW w:w="1360" w:type="dxa"/>
            <w:vAlign w:val="center"/>
          </w:tcPr>
          <w:p w:rsidR="002417EB" w:rsidRPr="002417EB" w:rsidRDefault="00541F07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274" w:type="dxa"/>
            <w:vAlign w:val="center"/>
          </w:tcPr>
          <w:p w:rsidR="002417EB" w:rsidRPr="002417EB" w:rsidRDefault="00541F07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2417EB" w:rsidRPr="002417EB" w:rsidRDefault="00541F07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7E404A">
        <w:trPr>
          <w:trHeight w:val="50"/>
        </w:trPr>
        <w:tc>
          <w:tcPr>
            <w:tcW w:w="1534" w:type="dxa"/>
            <w:vMerge w:val="restart"/>
            <w:vAlign w:val="center"/>
          </w:tcPr>
          <w:p w:rsidR="002417EB" w:rsidRPr="002417EB" w:rsidRDefault="00541F07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Notificaciones y Certificaciones</w:t>
            </w:r>
          </w:p>
        </w:tc>
        <w:tc>
          <w:tcPr>
            <w:tcW w:w="1360" w:type="dxa"/>
            <w:vAlign w:val="center"/>
          </w:tcPr>
          <w:p w:rsidR="002417EB" w:rsidRPr="002417EB" w:rsidRDefault="00541F07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</w:t>
            </w:r>
          </w:p>
        </w:tc>
        <w:tc>
          <w:tcPr>
            <w:tcW w:w="1274" w:type="dxa"/>
            <w:vAlign w:val="center"/>
          </w:tcPr>
          <w:p w:rsidR="002417EB" w:rsidRPr="002417EB" w:rsidRDefault="00056B36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6" w:type="dxa"/>
            <w:vAlign w:val="center"/>
          </w:tcPr>
          <w:p w:rsidR="002417EB" w:rsidRPr="002417EB" w:rsidRDefault="00056B36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7E404A">
        <w:trPr>
          <w:trHeight w:val="49"/>
        </w:trPr>
        <w:tc>
          <w:tcPr>
            <w:tcW w:w="1534" w:type="dxa"/>
            <w:vMerge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:rsidR="002417EB" w:rsidRPr="002417EB" w:rsidRDefault="00056B36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274" w:type="dxa"/>
            <w:vAlign w:val="center"/>
          </w:tcPr>
          <w:p w:rsidR="002417EB" w:rsidRPr="002417EB" w:rsidRDefault="00056B36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2417EB" w:rsidRPr="002417EB" w:rsidRDefault="00056B36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417EB" w:rsidRPr="00341B36" w:rsidTr="007E404A">
        <w:trPr>
          <w:trHeight w:val="132"/>
        </w:trPr>
        <w:tc>
          <w:tcPr>
            <w:tcW w:w="1534" w:type="dxa"/>
            <w:vAlign w:val="center"/>
          </w:tcPr>
          <w:p w:rsidR="002417EB" w:rsidRPr="002417EB" w:rsidRDefault="00056B36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Gestión Documental</w:t>
            </w:r>
          </w:p>
        </w:tc>
        <w:tc>
          <w:tcPr>
            <w:tcW w:w="1360" w:type="dxa"/>
            <w:vAlign w:val="center"/>
          </w:tcPr>
          <w:p w:rsidR="002417EB" w:rsidRPr="002417EB" w:rsidRDefault="00056B36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</w:t>
            </w:r>
          </w:p>
        </w:tc>
        <w:tc>
          <w:tcPr>
            <w:tcW w:w="1274" w:type="dxa"/>
            <w:vAlign w:val="center"/>
          </w:tcPr>
          <w:p w:rsidR="002417EB" w:rsidRPr="002417EB" w:rsidRDefault="00056B36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6" w:type="dxa"/>
            <w:vAlign w:val="center"/>
          </w:tcPr>
          <w:p w:rsidR="002417EB" w:rsidRPr="002417EB" w:rsidRDefault="00056B36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417EB" w:rsidRPr="002417EB" w:rsidRDefault="002417EB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7586C" w:rsidRPr="00341B36" w:rsidTr="007E404A">
        <w:trPr>
          <w:trHeight w:val="132"/>
        </w:trPr>
        <w:tc>
          <w:tcPr>
            <w:tcW w:w="1534" w:type="dxa"/>
            <w:vMerge w:val="restart"/>
            <w:vAlign w:val="center"/>
          </w:tcPr>
          <w:p w:rsidR="0027586C" w:rsidRPr="002417EB" w:rsidRDefault="0027586C" w:rsidP="009572D7">
            <w:pPr>
              <w:jc w:val="center"/>
              <w:rPr>
                <w:sz w:val="16"/>
                <w:szCs w:val="16"/>
              </w:rPr>
            </w:pPr>
            <w:r w:rsidRPr="0027586C">
              <w:rPr>
                <w:sz w:val="16"/>
                <w:szCs w:val="16"/>
              </w:rPr>
              <w:t>Control Legal de Cajas de Compensación Familiar</w:t>
            </w:r>
          </w:p>
        </w:tc>
        <w:tc>
          <w:tcPr>
            <w:tcW w:w="1360" w:type="dxa"/>
            <w:vAlign w:val="center"/>
          </w:tcPr>
          <w:p w:rsidR="0027586C" w:rsidRPr="002417EB" w:rsidRDefault="0027586C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</w:t>
            </w:r>
          </w:p>
        </w:tc>
        <w:tc>
          <w:tcPr>
            <w:tcW w:w="1274" w:type="dxa"/>
            <w:vAlign w:val="center"/>
          </w:tcPr>
          <w:p w:rsidR="0027586C" w:rsidRPr="002417EB" w:rsidRDefault="0027586C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6" w:type="dxa"/>
            <w:vAlign w:val="center"/>
          </w:tcPr>
          <w:p w:rsidR="0027586C" w:rsidRPr="002417EB" w:rsidRDefault="0027586C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7586C" w:rsidRPr="002417EB" w:rsidRDefault="0027586C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7586C" w:rsidRPr="002417EB" w:rsidRDefault="0027586C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7586C" w:rsidRPr="002417EB" w:rsidRDefault="0027586C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7586C" w:rsidRPr="002417EB" w:rsidRDefault="0027586C" w:rsidP="009572D7">
            <w:pPr>
              <w:jc w:val="center"/>
              <w:rPr>
                <w:sz w:val="16"/>
                <w:szCs w:val="16"/>
              </w:rPr>
            </w:pPr>
          </w:p>
        </w:tc>
      </w:tr>
      <w:tr w:rsidR="0027586C" w:rsidRPr="00341B36" w:rsidTr="007E404A">
        <w:trPr>
          <w:trHeight w:val="132"/>
        </w:trPr>
        <w:tc>
          <w:tcPr>
            <w:tcW w:w="1534" w:type="dxa"/>
            <w:vMerge/>
            <w:vAlign w:val="center"/>
          </w:tcPr>
          <w:p w:rsidR="0027586C" w:rsidRPr="0027586C" w:rsidRDefault="0027586C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:rsidR="0027586C" w:rsidRDefault="0027586C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</w:t>
            </w:r>
          </w:p>
        </w:tc>
        <w:tc>
          <w:tcPr>
            <w:tcW w:w="1274" w:type="dxa"/>
            <w:vAlign w:val="center"/>
          </w:tcPr>
          <w:p w:rsidR="0027586C" w:rsidRDefault="0027586C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06" w:type="dxa"/>
            <w:vAlign w:val="center"/>
          </w:tcPr>
          <w:p w:rsidR="0027586C" w:rsidRDefault="0027586C" w:rsidP="0095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6" w:type="dxa"/>
            <w:vAlign w:val="center"/>
          </w:tcPr>
          <w:p w:rsidR="0027586C" w:rsidRPr="002417EB" w:rsidRDefault="0027586C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7586C" w:rsidRPr="002417EB" w:rsidRDefault="0027586C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:rsidR="0027586C" w:rsidRPr="002417EB" w:rsidRDefault="0027586C" w:rsidP="0095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6" w:type="dxa"/>
            <w:vAlign w:val="center"/>
          </w:tcPr>
          <w:p w:rsidR="0027586C" w:rsidRPr="002417EB" w:rsidRDefault="0027586C" w:rsidP="009572D7">
            <w:pPr>
              <w:jc w:val="center"/>
              <w:rPr>
                <w:sz w:val="16"/>
                <w:szCs w:val="16"/>
              </w:rPr>
            </w:pPr>
          </w:p>
        </w:tc>
      </w:tr>
    </w:tbl>
    <w:p w:rsidR="003B3DED" w:rsidRDefault="003B3DED" w:rsidP="002417E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es-ES"/>
        </w:rPr>
      </w:pPr>
    </w:p>
    <w:p w:rsidR="003A6D1A" w:rsidRPr="002417EB" w:rsidRDefault="00883229" w:rsidP="002417E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es-ES"/>
        </w:rPr>
      </w:pPr>
      <w:r w:rsidRPr="002417EB">
        <w:rPr>
          <w:rFonts w:eastAsia="Times New Roman"/>
          <w:b/>
          <w:bCs/>
          <w:sz w:val="20"/>
          <w:szCs w:val="20"/>
          <w:lang w:eastAsia="es-ES"/>
        </w:rPr>
        <w:t xml:space="preserve">Fuente: </w:t>
      </w:r>
      <w:r w:rsidR="00076C88">
        <w:rPr>
          <w:rFonts w:eastAsia="Times New Roman"/>
          <w:b/>
          <w:bCs/>
          <w:sz w:val="20"/>
          <w:szCs w:val="20"/>
          <w:lang w:eastAsia="es-ES"/>
        </w:rPr>
        <w:t xml:space="preserve">basado en la información suministrada en  </w:t>
      </w:r>
      <w:r w:rsidRPr="002417EB">
        <w:rPr>
          <w:rFonts w:eastAsia="Times New Roman"/>
          <w:b/>
          <w:bCs/>
          <w:sz w:val="20"/>
          <w:szCs w:val="20"/>
          <w:lang w:eastAsia="es-ES"/>
        </w:rPr>
        <w:t>ISolución</w:t>
      </w:r>
    </w:p>
    <w:p w:rsidR="0028797C" w:rsidRDefault="0028797C" w:rsidP="008832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s-CO"/>
        </w:rPr>
      </w:pPr>
      <w:r w:rsidRPr="003A6D1A">
        <w:rPr>
          <w:rFonts w:ascii="Arial" w:hAnsi="Arial" w:cs="Arial"/>
          <w:b/>
          <w:bCs/>
          <w:sz w:val="24"/>
          <w:szCs w:val="24"/>
          <w:lang w:eastAsia="es-CO"/>
        </w:rPr>
        <w:t xml:space="preserve">3. </w:t>
      </w:r>
      <w:r w:rsidR="003B3DED">
        <w:rPr>
          <w:rFonts w:ascii="Arial" w:hAnsi="Arial" w:cs="Arial"/>
          <w:b/>
          <w:bCs/>
          <w:sz w:val="24"/>
          <w:szCs w:val="24"/>
          <w:lang w:eastAsia="es-CO"/>
        </w:rPr>
        <w:t>CONCLUSIONES</w:t>
      </w:r>
    </w:p>
    <w:p w:rsidR="00D26B3F" w:rsidRPr="003A6D1A" w:rsidRDefault="00D26B3F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s-CO"/>
        </w:rPr>
      </w:pPr>
    </w:p>
    <w:p w:rsidR="000426EC" w:rsidRDefault="000426EC" w:rsidP="000426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3A6D1A">
        <w:rPr>
          <w:rFonts w:ascii="Arial" w:hAnsi="Arial" w:cs="Arial"/>
          <w:sz w:val="24"/>
          <w:szCs w:val="24"/>
          <w:lang w:eastAsia="es-CO"/>
        </w:rPr>
        <w:t xml:space="preserve">El seguimiento y estado actual del plan de mejoramiento es el siguiente: </w:t>
      </w:r>
      <w:r w:rsidR="00B2757C">
        <w:rPr>
          <w:rFonts w:ascii="Arial" w:hAnsi="Arial" w:cs="Arial"/>
          <w:sz w:val="24"/>
          <w:szCs w:val="24"/>
          <w:lang w:eastAsia="es-CO"/>
        </w:rPr>
        <w:t>trece (1</w:t>
      </w:r>
      <w:r>
        <w:rPr>
          <w:rFonts w:ascii="Arial" w:hAnsi="Arial" w:cs="Arial"/>
          <w:sz w:val="24"/>
          <w:szCs w:val="24"/>
          <w:lang w:eastAsia="es-CO"/>
        </w:rPr>
        <w:t>3) hallazgos, los cuales previeron</w:t>
      </w:r>
      <w:r w:rsidRPr="003A6D1A">
        <w:rPr>
          <w:rFonts w:ascii="Arial" w:hAnsi="Arial" w:cs="Arial"/>
          <w:sz w:val="24"/>
          <w:szCs w:val="24"/>
          <w:lang w:eastAsia="es-CO"/>
        </w:rPr>
        <w:t xml:space="preserve"> </w:t>
      </w:r>
      <w:r w:rsidR="00B2757C">
        <w:rPr>
          <w:rFonts w:ascii="Arial" w:hAnsi="Arial" w:cs="Arial"/>
          <w:sz w:val="24"/>
          <w:szCs w:val="24"/>
          <w:lang w:eastAsia="es-CO"/>
        </w:rPr>
        <w:t>diecisiete (17</w:t>
      </w:r>
      <w:r w:rsidRPr="003A6D1A">
        <w:rPr>
          <w:rFonts w:ascii="Arial" w:hAnsi="Arial" w:cs="Arial"/>
          <w:sz w:val="24"/>
          <w:szCs w:val="24"/>
          <w:lang w:eastAsia="es-CO"/>
        </w:rPr>
        <w:t xml:space="preserve">) actividades en cabeza de las diferentes dependencias, sobre estos se identificaron </w:t>
      </w:r>
      <w:r w:rsidR="00B2757C">
        <w:rPr>
          <w:rFonts w:ascii="Arial" w:hAnsi="Arial" w:cs="Arial"/>
          <w:sz w:val="24"/>
          <w:szCs w:val="24"/>
          <w:lang w:eastAsia="es-CO"/>
        </w:rPr>
        <w:t>ocho (8</w:t>
      </w:r>
      <w:r w:rsidRPr="003A6D1A">
        <w:rPr>
          <w:rFonts w:ascii="Arial" w:hAnsi="Arial" w:cs="Arial"/>
          <w:sz w:val="24"/>
          <w:szCs w:val="24"/>
          <w:lang w:eastAsia="es-CO"/>
        </w:rPr>
        <w:t>) que corresponden a hallazgos</w:t>
      </w:r>
      <w:r w:rsidR="00B2757C">
        <w:rPr>
          <w:rFonts w:ascii="Arial" w:hAnsi="Arial" w:cs="Arial"/>
          <w:sz w:val="24"/>
          <w:szCs w:val="24"/>
          <w:lang w:eastAsia="es-CO"/>
        </w:rPr>
        <w:t xml:space="preserve"> cerrados, de los cuales uno (1</w:t>
      </w:r>
      <w:r w:rsidRPr="003A6D1A">
        <w:rPr>
          <w:rFonts w:ascii="Arial" w:hAnsi="Arial" w:cs="Arial"/>
          <w:sz w:val="24"/>
          <w:szCs w:val="24"/>
          <w:lang w:eastAsia="es-CO"/>
        </w:rPr>
        <w:t>)</w:t>
      </w:r>
      <w:r w:rsidR="00B2757C">
        <w:rPr>
          <w:rFonts w:ascii="Arial" w:hAnsi="Arial" w:cs="Arial"/>
          <w:sz w:val="24"/>
          <w:szCs w:val="24"/>
          <w:lang w:eastAsia="es-CO"/>
        </w:rPr>
        <w:t xml:space="preserve"> fue</w:t>
      </w:r>
      <w:r>
        <w:rPr>
          <w:rFonts w:ascii="Arial" w:hAnsi="Arial" w:cs="Arial"/>
          <w:sz w:val="24"/>
          <w:szCs w:val="24"/>
          <w:lang w:eastAsia="es-CO"/>
        </w:rPr>
        <w:t xml:space="preserve"> cerrado sin eficacia, y </w:t>
      </w:r>
      <w:r w:rsidR="00B2757C">
        <w:rPr>
          <w:rFonts w:ascii="Arial" w:hAnsi="Arial" w:cs="Arial"/>
          <w:sz w:val="24"/>
          <w:szCs w:val="24"/>
          <w:lang w:eastAsia="es-CO"/>
        </w:rPr>
        <w:t xml:space="preserve">los </w:t>
      </w:r>
      <w:r>
        <w:rPr>
          <w:rFonts w:ascii="Arial" w:hAnsi="Arial" w:cs="Arial"/>
          <w:sz w:val="24"/>
          <w:szCs w:val="24"/>
          <w:lang w:eastAsia="es-CO"/>
        </w:rPr>
        <w:t xml:space="preserve">restante fueron cerrados con eficacia.  Ahora bien, a la fecha del presente informe se encuentran abiertos </w:t>
      </w:r>
      <w:r w:rsidR="00B2757C">
        <w:rPr>
          <w:rFonts w:ascii="Arial" w:hAnsi="Arial" w:cs="Arial"/>
          <w:sz w:val="24"/>
          <w:szCs w:val="24"/>
          <w:lang w:eastAsia="es-CO"/>
        </w:rPr>
        <w:t>cinco (5</w:t>
      </w:r>
      <w:r>
        <w:rPr>
          <w:rFonts w:ascii="Arial" w:hAnsi="Arial" w:cs="Arial"/>
          <w:sz w:val="24"/>
          <w:szCs w:val="24"/>
          <w:lang w:eastAsia="es-CO"/>
        </w:rPr>
        <w:t>) hallazgos encontrándose en términos para el cumplimie</w:t>
      </w:r>
      <w:r w:rsidR="00B2757C">
        <w:rPr>
          <w:rFonts w:ascii="Arial" w:hAnsi="Arial" w:cs="Arial"/>
          <w:sz w:val="24"/>
          <w:szCs w:val="24"/>
          <w:lang w:eastAsia="es-CO"/>
        </w:rPr>
        <w:t>nto de la acción de mejora.</w:t>
      </w:r>
    </w:p>
    <w:p w:rsidR="000426EC" w:rsidRDefault="000426EC" w:rsidP="000426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0426EC" w:rsidRDefault="000426EC" w:rsidP="000426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Con respecto a las </w:t>
      </w:r>
      <w:r w:rsidR="00B2757C">
        <w:rPr>
          <w:rFonts w:ascii="Arial" w:hAnsi="Arial" w:cs="Arial"/>
          <w:sz w:val="24"/>
          <w:szCs w:val="24"/>
          <w:lang w:eastAsia="es-CO"/>
        </w:rPr>
        <w:t>dieciséis (16</w:t>
      </w:r>
      <w:r>
        <w:rPr>
          <w:rFonts w:ascii="Arial" w:hAnsi="Arial" w:cs="Arial"/>
          <w:sz w:val="24"/>
          <w:szCs w:val="24"/>
          <w:lang w:eastAsia="es-CO"/>
        </w:rPr>
        <w:t xml:space="preserve">) oportunidades de mejora, se previeron </w:t>
      </w:r>
      <w:r w:rsidR="00B2757C">
        <w:rPr>
          <w:rFonts w:ascii="Arial" w:hAnsi="Arial" w:cs="Arial"/>
          <w:sz w:val="24"/>
          <w:szCs w:val="24"/>
          <w:lang w:eastAsia="es-CO"/>
        </w:rPr>
        <w:t>treinta</w:t>
      </w:r>
      <w:r>
        <w:rPr>
          <w:rFonts w:ascii="Arial" w:hAnsi="Arial" w:cs="Arial"/>
          <w:sz w:val="24"/>
          <w:szCs w:val="24"/>
          <w:lang w:eastAsia="es-CO"/>
        </w:rPr>
        <w:t xml:space="preserve"> (</w:t>
      </w:r>
      <w:r w:rsidR="00B2757C">
        <w:rPr>
          <w:rFonts w:ascii="Arial" w:hAnsi="Arial" w:cs="Arial"/>
          <w:sz w:val="24"/>
          <w:szCs w:val="24"/>
          <w:lang w:eastAsia="es-CO"/>
        </w:rPr>
        <w:t>30</w:t>
      </w:r>
      <w:r>
        <w:rPr>
          <w:rFonts w:ascii="Arial" w:hAnsi="Arial" w:cs="Arial"/>
          <w:sz w:val="24"/>
          <w:szCs w:val="24"/>
          <w:lang w:eastAsia="es-CO"/>
        </w:rPr>
        <w:t xml:space="preserve">) actividades </w:t>
      </w:r>
      <w:r w:rsidRPr="003A6D1A">
        <w:rPr>
          <w:rFonts w:ascii="Arial" w:hAnsi="Arial" w:cs="Arial"/>
          <w:sz w:val="24"/>
          <w:szCs w:val="24"/>
          <w:lang w:eastAsia="es-CO"/>
        </w:rPr>
        <w:t>en cabeza de las diferentes dependencias,</w:t>
      </w:r>
      <w:r>
        <w:rPr>
          <w:rFonts w:ascii="Arial" w:hAnsi="Arial" w:cs="Arial"/>
          <w:sz w:val="24"/>
          <w:szCs w:val="24"/>
          <w:lang w:eastAsia="es-CO"/>
        </w:rPr>
        <w:t xml:space="preserve"> sobre estos se identificaron </w:t>
      </w:r>
      <w:r w:rsidR="00B2757C">
        <w:rPr>
          <w:rFonts w:ascii="Arial" w:hAnsi="Arial" w:cs="Arial"/>
          <w:sz w:val="24"/>
          <w:szCs w:val="24"/>
          <w:lang w:eastAsia="es-CO"/>
        </w:rPr>
        <w:t>doce (12</w:t>
      </w:r>
      <w:r>
        <w:rPr>
          <w:rFonts w:ascii="Arial" w:hAnsi="Arial" w:cs="Arial"/>
          <w:sz w:val="24"/>
          <w:szCs w:val="24"/>
          <w:lang w:eastAsia="es-CO"/>
        </w:rPr>
        <w:t>) que corresponden a oportunidades de mejora cerradas</w:t>
      </w:r>
      <w:r w:rsidR="008A26D4">
        <w:rPr>
          <w:rFonts w:ascii="Arial" w:hAnsi="Arial" w:cs="Arial"/>
          <w:sz w:val="24"/>
          <w:szCs w:val="24"/>
          <w:lang w:eastAsia="es-CO"/>
        </w:rPr>
        <w:t xml:space="preserve"> con</w:t>
      </w:r>
      <w:r>
        <w:rPr>
          <w:rFonts w:ascii="Arial" w:hAnsi="Arial" w:cs="Arial"/>
          <w:sz w:val="24"/>
          <w:szCs w:val="24"/>
          <w:lang w:eastAsia="es-CO"/>
        </w:rPr>
        <w:t xml:space="preserve"> eficacia. A la fecha del presente</w:t>
      </w:r>
      <w:r w:rsidR="000B689B">
        <w:rPr>
          <w:rFonts w:ascii="Arial" w:hAnsi="Arial" w:cs="Arial"/>
          <w:sz w:val="24"/>
          <w:szCs w:val="24"/>
          <w:lang w:eastAsia="es-CO"/>
        </w:rPr>
        <w:t xml:space="preserve"> informe</w:t>
      </w:r>
      <w:r>
        <w:rPr>
          <w:rFonts w:ascii="Arial" w:hAnsi="Arial" w:cs="Arial"/>
          <w:sz w:val="24"/>
          <w:szCs w:val="24"/>
          <w:lang w:eastAsia="es-CO"/>
        </w:rPr>
        <w:t>, se encuentran abiertas cuatro (4) encontrándose en términos para el cumplimiento de</w:t>
      </w:r>
      <w:r w:rsidR="00B2757C">
        <w:rPr>
          <w:rFonts w:ascii="Arial" w:hAnsi="Arial" w:cs="Arial"/>
          <w:sz w:val="24"/>
          <w:szCs w:val="24"/>
          <w:lang w:eastAsia="es-CO"/>
        </w:rPr>
        <w:t>l plan de mejoramiento.</w:t>
      </w: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5F6CB6" w:rsidRDefault="00667798" w:rsidP="008354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S</w:t>
      </w:r>
      <w:r w:rsidR="005F6CB6">
        <w:rPr>
          <w:rFonts w:ascii="Arial" w:hAnsi="Arial" w:cs="Arial"/>
          <w:sz w:val="24"/>
          <w:szCs w:val="24"/>
          <w:lang w:eastAsia="es-CO"/>
        </w:rPr>
        <w:t>e observó que no</w:t>
      </w:r>
      <w:r w:rsidR="0083548F" w:rsidRPr="0083548F">
        <w:rPr>
          <w:rFonts w:ascii="Arial" w:hAnsi="Arial" w:cs="Arial"/>
          <w:sz w:val="24"/>
          <w:szCs w:val="24"/>
          <w:lang w:eastAsia="es-CO"/>
        </w:rPr>
        <w:t xml:space="preserve"> se han diligenciado las causas que originaron l</w:t>
      </w:r>
      <w:r w:rsidR="007E404A">
        <w:rPr>
          <w:rFonts w:ascii="Arial" w:hAnsi="Arial" w:cs="Arial"/>
          <w:sz w:val="24"/>
          <w:szCs w:val="24"/>
          <w:lang w:eastAsia="es-CO"/>
        </w:rPr>
        <w:t>os hallazgos</w:t>
      </w:r>
      <w:r w:rsidR="0083548F">
        <w:rPr>
          <w:rFonts w:ascii="Arial" w:hAnsi="Arial" w:cs="Arial"/>
          <w:sz w:val="24"/>
          <w:szCs w:val="24"/>
          <w:lang w:eastAsia="es-CO"/>
        </w:rPr>
        <w:t>, ni plan de mejoramiento</w:t>
      </w:r>
      <w:r w:rsidR="005F6CB6">
        <w:rPr>
          <w:rFonts w:ascii="Arial" w:hAnsi="Arial" w:cs="Arial"/>
          <w:sz w:val="24"/>
          <w:szCs w:val="24"/>
          <w:lang w:eastAsia="es-CO"/>
        </w:rPr>
        <w:t xml:space="preserve"> para los </w:t>
      </w:r>
      <w:r w:rsidR="007E404A">
        <w:rPr>
          <w:rFonts w:ascii="Arial" w:hAnsi="Arial" w:cs="Arial"/>
          <w:sz w:val="24"/>
          <w:szCs w:val="24"/>
          <w:lang w:eastAsia="es-CO"/>
        </w:rPr>
        <w:t>mismos</w:t>
      </w:r>
      <w:r w:rsidR="005F6CB6">
        <w:rPr>
          <w:rFonts w:ascii="Arial" w:hAnsi="Arial" w:cs="Arial"/>
          <w:sz w:val="24"/>
          <w:szCs w:val="24"/>
          <w:lang w:eastAsia="es-CO"/>
        </w:rPr>
        <w:t xml:space="preserve"> No.</w:t>
      </w:r>
      <w:r w:rsidR="007E404A">
        <w:rPr>
          <w:rFonts w:ascii="Arial" w:hAnsi="Arial" w:cs="Arial"/>
          <w:sz w:val="24"/>
          <w:szCs w:val="24"/>
          <w:lang w:eastAsia="es-CO"/>
        </w:rPr>
        <w:t>609, 610, 611</w:t>
      </w:r>
      <w:r w:rsidR="0083548F">
        <w:rPr>
          <w:rFonts w:ascii="Arial" w:hAnsi="Arial" w:cs="Arial"/>
          <w:sz w:val="24"/>
          <w:szCs w:val="24"/>
          <w:lang w:eastAsia="es-CO"/>
        </w:rPr>
        <w:t xml:space="preserve"> </w:t>
      </w:r>
      <w:r w:rsidR="007E404A">
        <w:rPr>
          <w:rFonts w:ascii="Arial" w:hAnsi="Arial" w:cs="Arial"/>
          <w:sz w:val="24"/>
          <w:szCs w:val="24"/>
          <w:lang w:eastAsia="es-CO"/>
        </w:rPr>
        <w:t>y</w:t>
      </w:r>
      <w:r w:rsidR="0083548F">
        <w:rPr>
          <w:rFonts w:ascii="Arial" w:hAnsi="Arial" w:cs="Arial"/>
          <w:sz w:val="24"/>
          <w:szCs w:val="24"/>
          <w:lang w:eastAsia="es-CO"/>
        </w:rPr>
        <w:t xml:space="preserve"> para la oportunidad de mejora No. </w:t>
      </w:r>
      <w:r w:rsidR="007E404A">
        <w:rPr>
          <w:rFonts w:ascii="Arial" w:hAnsi="Arial" w:cs="Arial"/>
          <w:sz w:val="24"/>
          <w:szCs w:val="24"/>
          <w:lang w:eastAsia="es-CO"/>
        </w:rPr>
        <w:t>614, notificados</w:t>
      </w:r>
      <w:r w:rsidR="007E404A" w:rsidRPr="0083548F">
        <w:rPr>
          <w:rFonts w:ascii="Arial" w:hAnsi="Arial" w:cs="Arial"/>
          <w:sz w:val="24"/>
          <w:szCs w:val="24"/>
          <w:lang w:eastAsia="es-CO"/>
        </w:rPr>
        <w:t xml:space="preserve"> desde el </w:t>
      </w:r>
      <w:r w:rsidR="007E404A">
        <w:rPr>
          <w:rFonts w:ascii="Arial" w:hAnsi="Arial" w:cs="Arial"/>
          <w:sz w:val="24"/>
          <w:szCs w:val="24"/>
          <w:lang w:eastAsia="es-CO"/>
        </w:rPr>
        <w:t>24</w:t>
      </w:r>
      <w:r w:rsidR="007E404A" w:rsidRPr="0083548F">
        <w:rPr>
          <w:rFonts w:ascii="Arial" w:hAnsi="Arial" w:cs="Arial"/>
          <w:sz w:val="24"/>
          <w:szCs w:val="24"/>
          <w:lang w:eastAsia="es-CO"/>
        </w:rPr>
        <w:t xml:space="preserve"> de </w:t>
      </w:r>
      <w:r w:rsidR="007E404A">
        <w:rPr>
          <w:rFonts w:ascii="Arial" w:hAnsi="Arial" w:cs="Arial"/>
          <w:sz w:val="24"/>
          <w:szCs w:val="24"/>
          <w:lang w:eastAsia="es-CO"/>
        </w:rPr>
        <w:t>junio</w:t>
      </w:r>
      <w:r w:rsidR="007E404A" w:rsidRPr="0083548F">
        <w:rPr>
          <w:rFonts w:ascii="Arial" w:hAnsi="Arial" w:cs="Arial"/>
          <w:sz w:val="24"/>
          <w:szCs w:val="24"/>
          <w:lang w:eastAsia="es-CO"/>
        </w:rPr>
        <w:t xml:space="preserve"> de</w:t>
      </w:r>
      <w:r w:rsidR="007E404A">
        <w:rPr>
          <w:rFonts w:ascii="Arial" w:hAnsi="Arial" w:cs="Arial"/>
          <w:sz w:val="24"/>
          <w:szCs w:val="24"/>
          <w:lang w:eastAsia="es-CO"/>
        </w:rPr>
        <w:t>l 2015.</w:t>
      </w:r>
    </w:p>
    <w:p w:rsidR="005F6CB6" w:rsidRPr="005F6CB6" w:rsidRDefault="005F6CB6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s-CO"/>
        </w:rPr>
      </w:pPr>
    </w:p>
    <w:p w:rsidR="00822F50" w:rsidRPr="003A6D1A" w:rsidRDefault="00AA7485" w:rsidP="00822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s-CO"/>
        </w:rPr>
      </w:pPr>
      <w:r>
        <w:rPr>
          <w:rFonts w:ascii="Arial" w:hAnsi="Arial" w:cs="Arial"/>
          <w:b/>
          <w:bCs/>
          <w:sz w:val="24"/>
          <w:szCs w:val="24"/>
          <w:lang w:eastAsia="es-CO"/>
        </w:rPr>
        <w:t>4. RECOMENDACIÓN</w:t>
      </w:r>
      <w:bookmarkStart w:id="0" w:name="_GoBack"/>
      <w:bookmarkEnd w:id="0"/>
    </w:p>
    <w:p w:rsidR="005F6CB6" w:rsidRDefault="005F6CB6" w:rsidP="005F6C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6A5EB8" w:rsidRDefault="0098319E" w:rsidP="005F6C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Se recomienda</w:t>
      </w:r>
      <w:r w:rsidR="00667798">
        <w:rPr>
          <w:rFonts w:ascii="Arial" w:hAnsi="Arial" w:cs="Arial"/>
          <w:sz w:val="24"/>
          <w:szCs w:val="24"/>
          <w:lang w:eastAsia="es-CO"/>
        </w:rPr>
        <w:t xml:space="preserve"> a</w:t>
      </w:r>
      <w:r w:rsidR="007E404A">
        <w:rPr>
          <w:rFonts w:ascii="Arial" w:hAnsi="Arial" w:cs="Arial"/>
          <w:sz w:val="24"/>
          <w:szCs w:val="24"/>
          <w:lang w:eastAsia="es-CO"/>
        </w:rPr>
        <w:t>l responsable del proceso</w:t>
      </w:r>
      <w:r w:rsidR="00667798">
        <w:rPr>
          <w:rFonts w:ascii="Arial" w:hAnsi="Arial" w:cs="Arial"/>
          <w:sz w:val="24"/>
          <w:szCs w:val="24"/>
          <w:lang w:eastAsia="es-CO"/>
        </w:rPr>
        <w:t xml:space="preserve"> de</w:t>
      </w:r>
      <w:r w:rsidR="006A5EB8">
        <w:rPr>
          <w:rFonts w:ascii="Arial" w:hAnsi="Arial" w:cs="Arial"/>
          <w:sz w:val="24"/>
          <w:szCs w:val="24"/>
          <w:lang w:eastAsia="es-CO"/>
        </w:rPr>
        <w:t xml:space="preserve"> los hallazgos No.</w:t>
      </w:r>
      <w:r w:rsidR="007E404A">
        <w:rPr>
          <w:rFonts w:ascii="Arial" w:hAnsi="Arial" w:cs="Arial"/>
          <w:sz w:val="24"/>
          <w:szCs w:val="24"/>
          <w:lang w:eastAsia="es-CO"/>
        </w:rPr>
        <w:t xml:space="preserve"> 609,610, 611</w:t>
      </w:r>
      <w:r w:rsidR="006A5EB8">
        <w:rPr>
          <w:rFonts w:ascii="Arial" w:hAnsi="Arial" w:cs="Arial"/>
          <w:sz w:val="24"/>
          <w:szCs w:val="24"/>
          <w:lang w:eastAsia="es-CO"/>
        </w:rPr>
        <w:t xml:space="preserve"> y la oportunidad de mejora No.</w:t>
      </w:r>
      <w:r w:rsidR="007E404A">
        <w:rPr>
          <w:rFonts w:ascii="Arial" w:hAnsi="Arial" w:cs="Arial"/>
          <w:sz w:val="24"/>
          <w:szCs w:val="24"/>
          <w:lang w:eastAsia="es-CO"/>
        </w:rPr>
        <w:t>614</w:t>
      </w:r>
      <w:r w:rsidR="006A5EB8">
        <w:rPr>
          <w:rFonts w:ascii="Arial" w:hAnsi="Arial" w:cs="Arial"/>
          <w:sz w:val="24"/>
          <w:szCs w:val="24"/>
          <w:lang w:eastAsia="es-CO"/>
        </w:rPr>
        <w:t>,  suscribir plan de mejoramiento y diligenciar las causas</w:t>
      </w:r>
      <w:r w:rsidR="007E404A">
        <w:rPr>
          <w:rFonts w:ascii="Arial" w:hAnsi="Arial" w:cs="Arial"/>
          <w:sz w:val="24"/>
          <w:szCs w:val="24"/>
          <w:lang w:eastAsia="es-CO"/>
        </w:rPr>
        <w:t xml:space="preserve"> de los mismos</w:t>
      </w:r>
      <w:r w:rsidR="006A5EB8">
        <w:rPr>
          <w:rFonts w:ascii="Arial" w:hAnsi="Arial" w:cs="Arial"/>
          <w:sz w:val="24"/>
          <w:szCs w:val="24"/>
          <w:lang w:eastAsia="es-CO"/>
        </w:rPr>
        <w:t>, c</w:t>
      </w:r>
      <w:r w:rsidR="00F709A3">
        <w:rPr>
          <w:rFonts w:ascii="Arial" w:hAnsi="Arial" w:cs="Arial"/>
          <w:sz w:val="24"/>
          <w:szCs w:val="24"/>
          <w:lang w:eastAsia="es-CO"/>
        </w:rPr>
        <w:t xml:space="preserve">on el fin </w:t>
      </w:r>
      <w:r w:rsidR="00AA7485">
        <w:rPr>
          <w:rFonts w:ascii="Arial" w:hAnsi="Arial" w:cs="Arial"/>
          <w:sz w:val="24"/>
          <w:szCs w:val="24"/>
          <w:lang w:eastAsia="es-CO"/>
        </w:rPr>
        <w:t>de corregir las debilidades encontradas.</w:t>
      </w:r>
    </w:p>
    <w:p w:rsidR="006A5EB8" w:rsidRDefault="006A5EB8" w:rsidP="005F6C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5F6CB6" w:rsidRDefault="005F6CB6" w:rsidP="005F6C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5F6CB6" w:rsidRPr="003A6D1A" w:rsidRDefault="005F6CB6" w:rsidP="005F6C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822F50" w:rsidRDefault="00393D54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Cordialmente</w:t>
      </w:r>
      <w:r w:rsidR="00117237">
        <w:rPr>
          <w:rFonts w:ascii="Arial" w:hAnsi="Arial" w:cs="Arial"/>
          <w:sz w:val="24"/>
          <w:szCs w:val="24"/>
          <w:lang w:eastAsia="es-CO"/>
        </w:rPr>
        <w:t>,</w:t>
      </w:r>
    </w:p>
    <w:p w:rsidR="00117237" w:rsidRDefault="00117237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117237" w:rsidRPr="003A6D1A" w:rsidRDefault="00117237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822F50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s-CO"/>
        </w:rPr>
      </w:pPr>
    </w:p>
    <w:p w:rsidR="00667798" w:rsidRDefault="00667798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s-CO"/>
        </w:rPr>
      </w:pP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s-CO"/>
        </w:rPr>
      </w:pPr>
      <w:r w:rsidRPr="003A6D1A">
        <w:rPr>
          <w:rFonts w:ascii="Arial" w:hAnsi="Arial" w:cs="Arial"/>
          <w:b/>
          <w:sz w:val="24"/>
          <w:szCs w:val="24"/>
          <w:lang w:eastAsia="es-CO"/>
        </w:rPr>
        <w:t>JOSE WILLIAM CASALLAS FANDIÑO</w:t>
      </w: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3A6D1A">
        <w:rPr>
          <w:rFonts w:ascii="Arial" w:hAnsi="Arial" w:cs="Arial"/>
          <w:sz w:val="24"/>
          <w:szCs w:val="24"/>
          <w:lang w:eastAsia="es-CO"/>
        </w:rPr>
        <w:t>Jefe Oficina de Control Interno</w:t>
      </w: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A65B07" w:rsidRPr="003A6D1A" w:rsidRDefault="00A65B07" w:rsidP="00DD3163">
      <w:pPr>
        <w:rPr>
          <w:rFonts w:ascii="Arial" w:hAnsi="Arial" w:cs="Arial"/>
          <w:sz w:val="24"/>
          <w:szCs w:val="24"/>
        </w:rPr>
      </w:pPr>
    </w:p>
    <w:sectPr w:rsidR="00A65B07" w:rsidRPr="003A6D1A" w:rsidSect="005B44CD">
      <w:headerReference w:type="default" r:id="rId8"/>
      <w:footerReference w:type="default" r:id="rId9"/>
      <w:pgSz w:w="12240" w:h="18720" w:code="14"/>
      <w:pgMar w:top="284" w:right="1134" w:bottom="284" w:left="1418" w:header="28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16B" w:rsidRDefault="0095116B" w:rsidP="006B0C0A">
      <w:pPr>
        <w:spacing w:after="0" w:line="240" w:lineRule="auto"/>
      </w:pPr>
      <w:r>
        <w:separator/>
      </w:r>
    </w:p>
  </w:endnote>
  <w:endnote w:type="continuationSeparator" w:id="0">
    <w:p w:rsidR="0095116B" w:rsidRDefault="0095116B" w:rsidP="006B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1AB2008t00">
    <w:charset w:val="00"/>
    <w:family w:val="auto"/>
    <w:pitch w:val="default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4CD" w:rsidRDefault="003B3AD7" w:rsidP="005B44CD">
    <w:pPr>
      <w:spacing w:after="0" w:line="240" w:lineRule="auto"/>
      <w:jc w:val="right"/>
      <w:rPr>
        <w:sz w:val="18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9E8EB3" wp14:editId="7DD53CCB">
              <wp:simplePos x="0" y="0"/>
              <wp:positionH relativeFrom="column">
                <wp:posOffset>-119380</wp:posOffset>
              </wp:positionH>
              <wp:positionV relativeFrom="paragraph">
                <wp:posOffset>94615</wp:posOffset>
              </wp:positionV>
              <wp:extent cx="1200150" cy="532765"/>
              <wp:effectExtent l="0" t="0" r="0" b="63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532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44CD" w:rsidRPr="0011629D" w:rsidRDefault="003B3AD7">
                          <w:pPr>
                            <w:rPr>
                              <w:color w:val="FFFFFF"/>
                            </w:rPr>
                          </w:pPr>
                          <w:r w:rsidRPr="00DD3163">
                            <w:rPr>
                              <w:noProof/>
                              <w:sz w:val="20"/>
                              <w:szCs w:val="20"/>
                              <w:lang w:val="es-CO" w:eastAsia="es-CO"/>
                            </w:rPr>
                            <w:drawing>
                              <wp:inline distT="0" distB="0" distL="0" distR="0" wp14:anchorId="4B259916" wp14:editId="7C6EB1D6">
                                <wp:extent cx="1010920" cy="589280"/>
                                <wp:effectExtent l="0" t="0" r="0" b="1270"/>
                                <wp:docPr id="9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0920" cy="589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1629D">
                            <w:rPr>
                              <w:noProof/>
                              <w:color w:val="FFFFFF"/>
                              <w:lang w:val="es-CO" w:eastAsia="es-CO"/>
                            </w:rPr>
                            <w:drawing>
                              <wp:inline distT="0" distB="0" distL="0" distR="0" wp14:anchorId="3DA95E92" wp14:editId="259DDC62">
                                <wp:extent cx="1028700" cy="369570"/>
                                <wp:effectExtent l="0" t="0" r="0" b="0"/>
                                <wp:docPr id="8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clrChange>
                                            <a:clrFrom>
                                              <a:srgbClr val="FFFFFE"/>
                                            </a:clrFrom>
                                            <a:clrTo>
                                              <a:srgbClr val="FFFFFE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369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9E8EB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9.4pt;margin-top:7.45pt;width:94.5pt;height:4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" filled="f" stroked="f">
              <v:textbox>
                <w:txbxContent>
                  <w:p w:rsidR="005B44CD" w:rsidRPr="0011629D" w:rsidRDefault="003B3AD7">
                    <w:pPr>
                      <w:rPr>
                        <w:color w:val="FFFFFF"/>
                      </w:rPr>
                    </w:pPr>
                    <w:r w:rsidRPr="00DD3163">
                      <w:rPr>
                        <w:noProof/>
                        <w:sz w:val="20"/>
                        <w:szCs w:val="20"/>
                        <w:lang w:val="es-CO" w:eastAsia="es-CO"/>
                      </w:rPr>
                      <w:drawing>
                        <wp:inline distT="0" distB="0" distL="0" distR="0" wp14:anchorId="4B259916" wp14:editId="7C6EB1D6">
                          <wp:extent cx="1010920" cy="589280"/>
                          <wp:effectExtent l="0" t="0" r="0" b="1270"/>
                          <wp:docPr id="9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0920" cy="589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1629D">
                      <w:rPr>
                        <w:noProof/>
                        <w:color w:val="FFFFFF"/>
                        <w:lang w:val="es-CO" w:eastAsia="es-CO"/>
                      </w:rPr>
                      <w:drawing>
                        <wp:inline distT="0" distB="0" distL="0" distR="0" wp14:anchorId="3DA95E92" wp14:editId="259DDC62">
                          <wp:extent cx="1028700" cy="369570"/>
                          <wp:effectExtent l="0" t="0" r="0" b="0"/>
                          <wp:docPr id="8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clrChange>
                                      <a:clrFrom>
                                        <a:srgbClr val="FFFFFE"/>
                                      </a:clrFrom>
                                      <a:clrTo>
                                        <a:srgbClr val="FFFF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B44CD" w:rsidRDefault="003B3AD7" w:rsidP="005B44CD">
    <w:pPr>
      <w:spacing w:after="0" w:line="240" w:lineRule="auto"/>
      <w:ind w:firstLine="708"/>
      <w:jc w:val="right"/>
      <w:rPr>
        <w:sz w:val="18"/>
      </w:rPr>
    </w:pPr>
    <w:r w:rsidRPr="0011629D">
      <w:rPr>
        <w:rFonts w:ascii="Helvetica Neue" w:hAnsi="Helvetica Neue"/>
        <w:noProof/>
        <w:color w:val="7F7F7F"/>
        <w:sz w:val="12"/>
        <w:szCs w:val="12"/>
        <w:lang w:val="es-CO" w:eastAsia="es-CO"/>
      </w:rPr>
      <w:drawing>
        <wp:inline distT="0" distB="0" distL="0" distR="0" wp14:anchorId="788A3ACB" wp14:editId="69FE721C">
          <wp:extent cx="1275080" cy="527685"/>
          <wp:effectExtent l="0" t="0" r="1270" b="5715"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44CD" w:rsidRPr="004933ED" w:rsidRDefault="005B44CD" w:rsidP="005B44CD">
    <w:pPr>
      <w:spacing w:after="0" w:line="240" w:lineRule="auto"/>
      <w:ind w:firstLine="708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16B" w:rsidRDefault="0095116B" w:rsidP="006B0C0A">
      <w:pPr>
        <w:spacing w:after="0" w:line="240" w:lineRule="auto"/>
      </w:pPr>
      <w:r>
        <w:separator/>
      </w:r>
    </w:p>
  </w:footnote>
  <w:footnote w:type="continuationSeparator" w:id="0">
    <w:p w:rsidR="0095116B" w:rsidRDefault="0095116B" w:rsidP="006B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4CD" w:rsidRDefault="003B3AD7">
    <w:pPr>
      <w:pStyle w:val="Encabezado"/>
      <w:rPr>
        <w:noProof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01301D7" wp14:editId="543A6E6B">
              <wp:simplePos x="0" y="0"/>
              <wp:positionH relativeFrom="page">
                <wp:posOffset>0</wp:posOffset>
              </wp:positionH>
              <wp:positionV relativeFrom="paragraph">
                <wp:posOffset>-191135</wp:posOffset>
              </wp:positionV>
              <wp:extent cx="9041765" cy="200025"/>
              <wp:effectExtent l="0" t="0" r="6985" b="9525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41765" cy="200025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21146C" id="Rectángulo 17" o:spid="_x0000_s1026" style="position:absolute;margin-left:0;margin-top:-15.05pt;width:711.9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" fillcolor="#1b8bd4" stroked="f">
              <v:path arrowok="t"/>
              <w10:wrap anchorx="page"/>
            </v:rect>
          </w:pict>
        </mc:Fallback>
      </mc:AlternateContent>
    </w:r>
    <w:r w:rsidRPr="0011629D">
      <w:rPr>
        <w:noProof/>
        <w:lang w:val="es-CO" w:eastAsia="es-CO"/>
      </w:rPr>
      <w:drawing>
        <wp:inline distT="0" distB="0" distL="0" distR="0" wp14:anchorId="60AAEC7D" wp14:editId="183F6DA6">
          <wp:extent cx="2039620" cy="509905"/>
          <wp:effectExtent l="0" t="0" r="0" b="4445"/>
          <wp:docPr id="1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4F5">
      <w:rPr>
        <w:noProof/>
        <w:lang w:eastAsia="es-CO"/>
      </w:rPr>
      <w:t xml:space="preserve">              </w:t>
    </w:r>
    <w:r w:rsidR="001762A1">
      <w:rPr>
        <w:noProof/>
        <w:lang w:eastAsia="es-CO"/>
      </w:rPr>
      <w:t xml:space="preserve">                    </w:t>
    </w:r>
    <w:r w:rsidR="000904F5">
      <w:rPr>
        <w:noProof/>
        <w:lang w:eastAsia="es-CO"/>
      </w:rPr>
      <w:t xml:space="preserve">      </w:t>
    </w:r>
    <w:r w:rsidRPr="0011629D">
      <w:rPr>
        <w:noProof/>
        <w:lang w:val="es-CO" w:eastAsia="es-CO"/>
      </w:rPr>
      <w:drawing>
        <wp:inline distT="0" distB="0" distL="0" distR="0" wp14:anchorId="545E44E8" wp14:editId="3F865CAF">
          <wp:extent cx="2532380" cy="509905"/>
          <wp:effectExtent l="0" t="0" r="1270" b="4445"/>
          <wp:docPr id="2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4F5">
      <w:rPr>
        <w:noProof/>
        <w:lang w:eastAsia="es-CO"/>
      </w:rPr>
      <w:t xml:space="preserve">             </w:t>
    </w:r>
    <w:r w:rsidR="000904F5">
      <w:rPr>
        <w:noProof/>
        <w:lang w:val="es-CO" w:eastAsia="es-CO"/>
      </w:rPr>
      <w:t xml:space="preserve"> </w:t>
    </w:r>
    <w:r w:rsidR="000904F5">
      <w:t xml:space="preserve">              </w:t>
    </w:r>
    <w:r w:rsidR="000904F5">
      <w:rPr>
        <w:noProof/>
      </w:rPr>
      <w:t xml:space="preserve">                                                                                          </w:t>
    </w:r>
  </w:p>
  <w:p w:rsidR="00773DB4" w:rsidRDefault="000904F5" w:rsidP="00DD3163">
    <w:pPr>
      <w:jc w:val="right"/>
      <w:rPr>
        <w:rFonts w:ascii="Arial" w:hAnsi="Arial" w:cs="Arial"/>
        <w:b/>
      </w:rPr>
    </w:pPr>
    <w:r w:rsidRPr="0011629D">
      <w:rPr>
        <w:b/>
        <w:color w:val="808080"/>
        <w:sz w:val="16"/>
        <w:szCs w:val="16"/>
      </w:rPr>
      <w:t>Código:</w:t>
    </w:r>
    <w:r w:rsidRPr="0011629D">
      <w:rPr>
        <w:color w:val="808080"/>
        <w:sz w:val="16"/>
        <w:szCs w:val="16"/>
      </w:rPr>
      <w:t xml:space="preserve"> FO-PCA-CODO-009 </w:t>
    </w:r>
    <w:r w:rsidRPr="0011629D">
      <w:rPr>
        <w:b/>
        <w:color w:val="808080"/>
        <w:sz w:val="16"/>
        <w:szCs w:val="16"/>
      </w:rPr>
      <w:t>Versión:</w:t>
    </w:r>
    <w:r w:rsidRPr="0011629D">
      <w:rPr>
        <w:color w:val="808080"/>
        <w:sz w:val="16"/>
        <w:szCs w:val="16"/>
      </w:rPr>
      <w:t xml:space="preserve">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D321D"/>
    <w:multiLevelType w:val="hybridMultilevel"/>
    <w:tmpl w:val="DECCF0A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87BC8"/>
    <w:multiLevelType w:val="hybridMultilevel"/>
    <w:tmpl w:val="2326B3D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C21B2"/>
    <w:multiLevelType w:val="hybridMultilevel"/>
    <w:tmpl w:val="94B6A04C"/>
    <w:lvl w:ilvl="0" w:tplc="AEBAC04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position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F4802"/>
    <w:multiLevelType w:val="hybridMultilevel"/>
    <w:tmpl w:val="4A366A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D7"/>
    <w:rsid w:val="00012C04"/>
    <w:rsid w:val="000138B8"/>
    <w:rsid w:val="00027DE0"/>
    <w:rsid w:val="00031993"/>
    <w:rsid w:val="000426EC"/>
    <w:rsid w:val="00056B36"/>
    <w:rsid w:val="00076C88"/>
    <w:rsid w:val="000853E2"/>
    <w:rsid w:val="000904F5"/>
    <w:rsid w:val="000B689B"/>
    <w:rsid w:val="000E5F10"/>
    <w:rsid w:val="0011629D"/>
    <w:rsid w:val="00117237"/>
    <w:rsid w:val="001239DA"/>
    <w:rsid w:val="001259B5"/>
    <w:rsid w:val="00147EA2"/>
    <w:rsid w:val="00165B99"/>
    <w:rsid w:val="00171472"/>
    <w:rsid w:val="00174337"/>
    <w:rsid w:val="001762A1"/>
    <w:rsid w:val="00182294"/>
    <w:rsid w:val="001827F9"/>
    <w:rsid w:val="00187C22"/>
    <w:rsid w:val="001A1957"/>
    <w:rsid w:val="001B691D"/>
    <w:rsid w:val="001C0AC6"/>
    <w:rsid w:val="0023704D"/>
    <w:rsid w:val="002417EB"/>
    <w:rsid w:val="002446DE"/>
    <w:rsid w:val="0027586C"/>
    <w:rsid w:val="00286D8F"/>
    <w:rsid w:val="0028797C"/>
    <w:rsid w:val="002B2265"/>
    <w:rsid w:val="002B28DA"/>
    <w:rsid w:val="002C3390"/>
    <w:rsid w:val="002E7678"/>
    <w:rsid w:val="002F7ADA"/>
    <w:rsid w:val="00324F44"/>
    <w:rsid w:val="0035611C"/>
    <w:rsid w:val="003758FC"/>
    <w:rsid w:val="003819EB"/>
    <w:rsid w:val="00391558"/>
    <w:rsid w:val="00393D54"/>
    <w:rsid w:val="003A6D1A"/>
    <w:rsid w:val="003B3AD7"/>
    <w:rsid w:val="003B3DED"/>
    <w:rsid w:val="003C5C49"/>
    <w:rsid w:val="0042656D"/>
    <w:rsid w:val="00436969"/>
    <w:rsid w:val="00437A2C"/>
    <w:rsid w:val="00490CBC"/>
    <w:rsid w:val="00494A0C"/>
    <w:rsid w:val="004A477A"/>
    <w:rsid w:val="004E203D"/>
    <w:rsid w:val="004E4916"/>
    <w:rsid w:val="004F2D07"/>
    <w:rsid w:val="00506E05"/>
    <w:rsid w:val="00535AB5"/>
    <w:rsid w:val="00541F07"/>
    <w:rsid w:val="00580FFA"/>
    <w:rsid w:val="005B44CD"/>
    <w:rsid w:val="005C77C9"/>
    <w:rsid w:val="005E2D54"/>
    <w:rsid w:val="005F6CB6"/>
    <w:rsid w:val="005F76BF"/>
    <w:rsid w:val="00604753"/>
    <w:rsid w:val="00667798"/>
    <w:rsid w:val="0067287C"/>
    <w:rsid w:val="006737A5"/>
    <w:rsid w:val="00687091"/>
    <w:rsid w:val="006A5EB8"/>
    <w:rsid w:val="006B06FD"/>
    <w:rsid w:val="006B0C0A"/>
    <w:rsid w:val="006B0D1E"/>
    <w:rsid w:val="006B50FF"/>
    <w:rsid w:val="006B6C6A"/>
    <w:rsid w:val="006E19B6"/>
    <w:rsid w:val="0072619B"/>
    <w:rsid w:val="00733693"/>
    <w:rsid w:val="00736976"/>
    <w:rsid w:val="00773DB4"/>
    <w:rsid w:val="007E404A"/>
    <w:rsid w:val="007F0630"/>
    <w:rsid w:val="00822F50"/>
    <w:rsid w:val="00833FBA"/>
    <w:rsid w:val="00834E15"/>
    <w:rsid w:val="0083548F"/>
    <w:rsid w:val="0083693A"/>
    <w:rsid w:val="00880991"/>
    <w:rsid w:val="00881F59"/>
    <w:rsid w:val="00883229"/>
    <w:rsid w:val="008A26D4"/>
    <w:rsid w:val="008B75E8"/>
    <w:rsid w:val="008C28F3"/>
    <w:rsid w:val="008E2A1F"/>
    <w:rsid w:val="00931A5D"/>
    <w:rsid w:val="00941C33"/>
    <w:rsid w:val="0095116B"/>
    <w:rsid w:val="009572D7"/>
    <w:rsid w:val="009655FD"/>
    <w:rsid w:val="0098319E"/>
    <w:rsid w:val="00984EFC"/>
    <w:rsid w:val="009A0F83"/>
    <w:rsid w:val="009D21A9"/>
    <w:rsid w:val="00A039B4"/>
    <w:rsid w:val="00A22A02"/>
    <w:rsid w:val="00A53F65"/>
    <w:rsid w:val="00A65B07"/>
    <w:rsid w:val="00A75186"/>
    <w:rsid w:val="00A95F19"/>
    <w:rsid w:val="00A977F1"/>
    <w:rsid w:val="00AA6AF4"/>
    <w:rsid w:val="00AA7485"/>
    <w:rsid w:val="00B0381D"/>
    <w:rsid w:val="00B07101"/>
    <w:rsid w:val="00B07C8D"/>
    <w:rsid w:val="00B2757C"/>
    <w:rsid w:val="00B314B6"/>
    <w:rsid w:val="00B5052C"/>
    <w:rsid w:val="00B7575E"/>
    <w:rsid w:val="00B9017D"/>
    <w:rsid w:val="00BF1079"/>
    <w:rsid w:val="00C11ECC"/>
    <w:rsid w:val="00C154B6"/>
    <w:rsid w:val="00C31B89"/>
    <w:rsid w:val="00C55BAF"/>
    <w:rsid w:val="00C830E0"/>
    <w:rsid w:val="00C91A70"/>
    <w:rsid w:val="00C94B35"/>
    <w:rsid w:val="00C964B8"/>
    <w:rsid w:val="00CA2A96"/>
    <w:rsid w:val="00CC66AA"/>
    <w:rsid w:val="00CF3197"/>
    <w:rsid w:val="00CF64B3"/>
    <w:rsid w:val="00D26B3F"/>
    <w:rsid w:val="00D27775"/>
    <w:rsid w:val="00DB524D"/>
    <w:rsid w:val="00DD0A09"/>
    <w:rsid w:val="00DD3163"/>
    <w:rsid w:val="00DF7740"/>
    <w:rsid w:val="00E410AB"/>
    <w:rsid w:val="00E46577"/>
    <w:rsid w:val="00ED2DCB"/>
    <w:rsid w:val="00ED6EE3"/>
    <w:rsid w:val="00EF7A34"/>
    <w:rsid w:val="00F162EF"/>
    <w:rsid w:val="00F54ECA"/>
    <w:rsid w:val="00F57816"/>
    <w:rsid w:val="00F709A3"/>
    <w:rsid w:val="00FD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CE576F2D-D9DF-4D50-8596-07DEDE02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C0A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rsid w:val="006B0C0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6B0D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idartec\Documents\Plantillas%20personalizadas%20de%20Office\FORMATO%20ACTA%20DE%20SUSPENSI&#211;N%20Y%20REINICIO%20DE%20CONTR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02AF1-EBA3-46D5-87C8-A75E6E82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ACTA DE SUSPENSIÓN Y REINICIO DE CONTRATO</Template>
  <TotalTime>792</TotalTime>
  <Pages>3</Pages>
  <Words>762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SSF</Company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Emilio Vidarte Coronado</dc:creator>
  <cp:lastModifiedBy>Jose William Casallas Fandiño</cp:lastModifiedBy>
  <cp:revision>57</cp:revision>
  <cp:lastPrinted>2014-10-07T21:24:00Z</cp:lastPrinted>
  <dcterms:created xsi:type="dcterms:W3CDTF">2015-03-03T20:04:00Z</dcterms:created>
  <dcterms:modified xsi:type="dcterms:W3CDTF">2015-10-02T20:43:00Z</dcterms:modified>
</cp:coreProperties>
</file>