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30" w:rsidRDefault="00242A30" w:rsidP="00417459">
      <w:pPr>
        <w:spacing w:after="0"/>
        <w:jc w:val="center"/>
        <w:rPr>
          <w:rFonts w:ascii="Arial" w:hAnsi="Arial" w:cs="Arial"/>
          <w:b/>
        </w:rPr>
      </w:pPr>
    </w:p>
    <w:p w:rsidR="00242A30" w:rsidRDefault="00242A30" w:rsidP="00417459">
      <w:pPr>
        <w:spacing w:after="0"/>
        <w:jc w:val="center"/>
        <w:rPr>
          <w:rFonts w:ascii="Arial" w:hAnsi="Arial" w:cs="Arial"/>
          <w:b/>
        </w:rPr>
      </w:pPr>
    </w:p>
    <w:p w:rsidR="006920F5" w:rsidRPr="002874B6" w:rsidRDefault="006920F5" w:rsidP="00417459">
      <w:pPr>
        <w:spacing w:after="0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INFORME COMPORTAMIENTO DE LOS INDICADORES</w:t>
      </w:r>
    </w:p>
    <w:p w:rsidR="006920F5" w:rsidRPr="002874B6" w:rsidRDefault="007C1A82" w:rsidP="0041745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</w:t>
      </w:r>
      <w:r w:rsidR="00933FBD">
        <w:rPr>
          <w:rFonts w:ascii="Arial" w:hAnsi="Arial" w:cs="Arial"/>
          <w:b/>
        </w:rPr>
        <w:t xml:space="preserve"> TRIMESTRE DE 2015</w:t>
      </w:r>
    </w:p>
    <w:p w:rsidR="006920F5" w:rsidRPr="002874B6" w:rsidRDefault="006920F5" w:rsidP="006920F5">
      <w:pPr>
        <w:tabs>
          <w:tab w:val="left" w:pos="1905"/>
        </w:tabs>
        <w:spacing w:after="0"/>
        <w:rPr>
          <w:rFonts w:ascii="Arial" w:hAnsi="Arial" w:cs="Arial"/>
        </w:rPr>
      </w:pPr>
      <w:r w:rsidRPr="002874B6">
        <w:rPr>
          <w:rFonts w:ascii="Arial" w:hAnsi="Arial" w:cs="Arial"/>
        </w:rPr>
        <w:tab/>
      </w:r>
    </w:p>
    <w:p w:rsidR="006920F5" w:rsidRPr="002874B6" w:rsidRDefault="006920F5" w:rsidP="006920F5">
      <w:pPr>
        <w:spacing w:after="0"/>
        <w:rPr>
          <w:rFonts w:ascii="Arial" w:hAnsi="Arial" w:cs="Arial"/>
        </w:rPr>
      </w:pPr>
    </w:p>
    <w:p w:rsidR="006920F5" w:rsidRPr="002874B6" w:rsidRDefault="006920F5" w:rsidP="006920F5">
      <w:p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El presente informe, tiene como objetivo verificar el comportamiento de los indicadores de la Superintendenc</w:t>
      </w:r>
      <w:r>
        <w:rPr>
          <w:rFonts w:ascii="Arial" w:hAnsi="Arial" w:cs="Arial"/>
        </w:rPr>
        <w:t xml:space="preserve">ia del Subsidio Familiar, en el </w:t>
      </w:r>
      <w:r w:rsidR="00AC2BE7">
        <w:rPr>
          <w:rFonts w:ascii="Arial" w:hAnsi="Arial" w:cs="Arial"/>
        </w:rPr>
        <w:t>tercer</w:t>
      </w:r>
      <w:r w:rsidR="00933FBD">
        <w:rPr>
          <w:rFonts w:ascii="Arial" w:hAnsi="Arial" w:cs="Arial"/>
        </w:rPr>
        <w:t xml:space="preserve"> trimestre de 2015</w:t>
      </w:r>
      <w:r w:rsidR="009834D6">
        <w:rPr>
          <w:rFonts w:ascii="Arial" w:hAnsi="Arial" w:cs="Arial"/>
        </w:rPr>
        <w:t>:</w:t>
      </w:r>
      <w:r w:rsidRPr="002874B6">
        <w:rPr>
          <w:rFonts w:ascii="Arial" w:hAnsi="Arial" w:cs="Arial"/>
        </w:rPr>
        <w:t xml:space="preserve"> </w:t>
      </w:r>
    </w:p>
    <w:p w:rsidR="006920F5" w:rsidRPr="002874B6" w:rsidRDefault="006920F5" w:rsidP="006920F5">
      <w:pPr>
        <w:spacing w:after="0"/>
        <w:rPr>
          <w:rFonts w:ascii="Arial" w:hAnsi="Arial" w:cs="Arial"/>
        </w:rPr>
      </w:pPr>
    </w:p>
    <w:p w:rsidR="006920F5" w:rsidRPr="002874B6" w:rsidRDefault="006920F5" w:rsidP="006920F5">
      <w:pPr>
        <w:spacing w:after="0"/>
        <w:rPr>
          <w:rFonts w:ascii="Arial" w:hAnsi="Arial" w:cs="Arial"/>
        </w:rPr>
      </w:pPr>
    </w:p>
    <w:p w:rsidR="006920F5" w:rsidRPr="002874B6" w:rsidRDefault="006920F5" w:rsidP="006920F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OBJETIVO</w:t>
      </w:r>
    </w:p>
    <w:p w:rsidR="006920F5" w:rsidRPr="002874B6" w:rsidRDefault="006920F5" w:rsidP="006920F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ALCANCE</w:t>
      </w:r>
    </w:p>
    <w:p w:rsidR="006920F5" w:rsidRDefault="006920F5" w:rsidP="006920F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RESULTADOS</w:t>
      </w:r>
    </w:p>
    <w:p w:rsidR="006920F5" w:rsidRPr="002874B6" w:rsidRDefault="006920F5" w:rsidP="006920F5">
      <w:pPr>
        <w:pStyle w:val="Prrafodelista"/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 xml:space="preserve">Revisión de los indicadores reportados en ISolución correspondientes al </w:t>
      </w:r>
      <w:r w:rsidR="00AC2BE7">
        <w:rPr>
          <w:rFonts w:ascii="Arial" w:hAnsi="Arial" w:cs="Arial"/>
        </w:rPr>
        <w:t>tercer</w:t>
      </w:r>
      <w:r w:rsidR="00933FBD">
        <w:rPr>
          <w:rFonts w:ascii="Arial" w:hAnsi="Arial" w:cs="Arial"/>
        </w:rPr>
        <w:t xml:space="preserve"> trimestre de 2015</w:t>
      </w:r>
      <w:r w:rsidRPr="002874B6">
        <w:rPr>
          <w:rFonts w:ascii="Arial" w:hAnsi="Arial" w:cs="Arial"/>
        </w:rPr>
        <w:t>.</w:t>
      </w:r>
    </w:p>
    <w:p w:rsidR="006920F5" w:rsidRPr="002874B6" w:rsidRDefault="006920F5" w:rsidP="006920F5">
      <w:pPr>
        <w:pStyle w:val="Prrafodelista"/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Análisis por Indicador</w:t>
      </w:r>
    </w:p>
    <w:p w:rsidR="006920F5" w:rsidRPr="002874B6" w:rsidRDefault="006920F5" w:rsidP="006920F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CONCLUSIONES</w:t>
      </w:r>
    </w:p>
    <w:p w:rsidR="006920F5" w:rsidRDefault="006920F5" w:rsidP="006920F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RECOMENDACIONES</w:t>
      </w:r>
    </w:p>
    <w:p w:rsidR="006920F5" w:rsidRDefault="006920F5" w:rsidP="006920F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</w:p>
    <w:p w:rsidR="006920F5" w:rsidRDefault="006920F5" w:rsidP="006920F5">
      <w:pPr>
        <w:pStyle w:val="Prrafodelista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6.1 Cuadro resumen del análisis</w:t>
      </w: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E040F2" w:rsidRDefault="00E040F2" w:rsidP="006920F5">
      <w:pPr>
        <w:spacing w:after="0"/>
        <w:jc w:val="both"/>
        <w:rPr>
          <w:rFonts w:ascii="Arial" w:hAnsi="Arial" w:cs="Arial"/>
        </w:rPr>
      </w:pPr>
    </w:p>
    <w:p w:rsidR="009834D6" w:rsidRDefault="009834D6" w:rsidP="006920F5">
      <w:pPr>
        <w:spacing w:after="0"/>
        <w:jc w:val="both"/>
        <w:rPr>
          <w:rFonts w:ascii="Arial" w:hAnsi="Arial" w:cs="Arial"/>
        </w:rPr>
      </w:pPr>
    </w:p>
    <w:p w:rsidR="009834D6" w:rsidRDefault="009834D6" w:rsidP="006920F5">
      <w:pPr>
        <w:spacing w:after="0"/>
        <w:jc w:val="both"/>
        <w:rPr>
          <w:rFonts w:ascii="Arial" w:hAnsi="Arial" w:cs="Arial"/>
        </w:rPr>
      </w:pPr>
    </w:p>
    <w:p w:rsidR="009834D6" w:rsidRDefault="009834D6" w:rsidP="006920F5">
      <w:pPr>
        <w:spacing w:after="0"/>
        <w:jc w:val="both"/>
        <w:rPr>
          <w:rFonts w:ascii="Arial" w:hAnsi="Arial" w:cs="Arial"/>
        </w:rPr>
      </w:pPr>
    </w:p>
    <w:p w:rsidR="000B336C" w:rsidRDefault="000B336C" w:rsidP="006920F5">
      <w:pPr>
        <w:spacing w:after="0"/>
        <w:jc w:val="both"/>
        <w:rPr>
          <w:rFonts w:ascii="Arial" w:hAnsi="Arial" w:cs="Arial"/>
        </w:rPr>
      </w:pPr>
    </w:p>
    <w:p w:rsidR="009834D6" w:rsidRDefault="009834D6" w:rsidP="006920F5">
      <w:pPr>
        <w:spacing w:after="0"/>
        <w:jc w:val="both"/>
        <w:rPr>
          <w:rFonts w:ascii="Arial" w:hAnsi="Arial" w:cs="Arial"/>
        </w:rPr>
      </w:pPr>
    </w:p>
    <w:p w:rsidR="006920F5" w:rsidRDefault="006920F5" w:rsidP="006920F5">
      <w:pPr>
        <w:spacing w:after="0"/>
        <w:jc w:val="both"/>
        <w:rPr>
          <w:rFonts w:ascii="Arial" w:hAnsi="Arial" w:cs="Arial"/>
        </w:rPr>
      </w:pPr>
    </w:p>
    <w:p w:rsidR="006920F5" w:rsidRPr="000404F2" w:rsidRDefault="006920F5" w:rsidP="006920F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404F2">
        <w:rPr>
          <w:rFonts w:ascii="Arial" w:hAnsi="Arial" w:cs="Arial"/>
          <w:b/>
          <w:u w:val="single"/>
        </w:rPr>
        <w:t>OBJETIVO</w:t>
      </w:r>
    </w:p>
    <w:p w:rsidR="00E040F2" w:rsidRPr="002874B6" w:rsidRDefault="00E040F2" w:rsidP="006920F5">
      <w:pPr>
        <w:spacing w:after="0" w:line="240" w:lineRule="auto"/>
        <w:rPr>
          <w:rFonts w:ascii="Arial" w:hAnsi="Arial" w:cs="Arial"/>
        </w:rPr>
      </w:pPr>
    </w:p>
    <w:p w:rsidR="00D02E59" w:rsidRDefault="00D02E59" w:rsidP="006920F5">
      <w:pPr>
        <w:spacing w:after="0" w:line="240" w:lineRule="auto"/>
        <w:jc w:val="both"/>
        <w:rPr>
          <w:rFonts w:ascii="Arial" w:hAnsi="Arial" w:cs="Arial"/>
        </w:rPr>
      </w:pPr>
    </w:p>
    <w:p w:rsidR="00D02E59" w:rsidRDefault="00723A1B" w:rsidP="006920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</w:t>
      </w:r>
      <w:r w:rsidR="00D02E59">
        <w:rPr>
          <w:rFonts w:ascii="Arial" w:hAnsi="Arial" w:cs="Arial"/>
        </w:rPr>
        <w:t>seguimiento a</w:t>
      </w:r>
      <w:r w:rsidR="006920F5" w:rsidRPr="002874B6">
        <w:rPr>
          <w:rFonts w:ascii="Arial" w:hAnsi="Arial" w:cs="Arial"/>
        </w:rPr>
        <w:t>l reporte de los indicadores</w:t>
      </w:r>
      <w:r w:rsidR="00D02E59">
        <w:rPr>
          <w:rFonts w:ascii="Arial" w:hAnsi="Arial" w:cs="Arial"/>
        </w:rPr>
        <w:t xml:space="preserve"> de gestión durante el </w:t>
      </w:r>
      <w:r w:rsidR="00AC2BE7">
        <w:rPr>
          <w:rFonts w:ascii="Arial" w:hAnsi="Arial" w:cs="Arial"/>
        </w:rPr>
        <w:t>tercer</w:t>
      </w:r>
      <w:r w:rsidR="00D02E59">
        <w:rPr>
          <w:rFonts w:ascii="Arial" w:hAnsi="Arial" w:cs="Arial"/>
        </w:rPr>
        <w:t xml:space="preserve"> trimestre de 2015</w:t>
      </w:r>
      <w:r w:rsidR="006920F5">
        <w:rPr>
          <w:rFonts w:ascii="Arial" w:hAnsi="Arial" w:cs="Arial"/>
        </w:rPr>
        <w:t>,</w:t>
      </w:r>
      <w:r w:rsidR="006920F5" w:rsidRPr="002874B6">
        <w:rPr>
          <w:rFonts w:ascii="Arial" w:hAnsi="Arial" w:cs="Arial"/>
        </w:rPr>
        <w:t xml:space="preserve"> los resultados obtenidos de la medición y análisis en el aplicativo ISolución</w:t>
      </w:r>
      <w:r w:rsidR="00D02E59">
        <w:rPr>
          <w:rFonts w:ascii="Arial" w:hAnsi="Arial" w:cs="Arial"/>
        </w:rPr>
        <w:t>, revisando su cumplimiento para cada uno de los procesos</w:t>
      </w:r>
      <w:r w:rsidR="00ED4356">
        <w:rPr>
          <w:rFonts w:ascii="Arial" w:hAnsi="Arial" w:cs="Arial"/>
        </w:rPr>
        <w:t>.</w:t>
      </w:r>
      <w:r w:rsidR="006920F5">
        <w:rPr>
          <w:rFonts w:ascii="Arial" w:hAnsi="Arial" w:cs="Arial"/>
        </w:rPr>
        <w:t xml:space="preserve"> </w:t>
      </w:r>
    </w:p>
    <w:p w:rsidR="006920F5" w:rsidRPr="002874B6" w:rsidRDefault="006920F5" w:rsidP="006920F5">
      <w:pPr>
        <w:spacing w:after="0" w:line="240" w:lineRule="auto"/>
        <w:rPr>
          <w:rFonts w:ascii="Arial" w:hAnsi="Arial" w:cs="Arial"/>
        </w:rPr>
      </w:pPr>
    </w:p>
    <w:p w:rsidR="006920F5" w:rsidRDefault="006920F5" w:rsidP="006920F5">
      <w:pPr>
        <w:pStyle w:val="Prrafodelista"/>
        <w:spacing w:after="0" w:line="240" w:lineRule="auto"/>
        <w:rPr>
          <w:rFonts w:ascii="Arial" w:hAnsi="Arial" w:cs="Arial"/>
        </w:rPr>
      </w:pPr>
    </w:p>
    <w:p w:rsidR="006920F5" w:rsidRPr="000404F2" w:rsidRDefault="006920F5" w:rsidP="006920F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404F2">
        <w:rPr>
          <w:rFonts w:ascii="Arial" w:hAnsi="Arial" w:cs="Arial"/>
          <w:b/>
          <w:u w:val="single"/>
        </w:rPr>
        <w:t>ALCANCE</w:t>
      </w:r>
    </w:p>
    <w:p w:rsidR="006920F5" w:rsidRPr="002874B6" w:rsidRDefault="006920F5" w:rsidP="006920F5">
      <w:pPr>
        <w:spacing w:after="0" w:line="240" w:lineRule="auto"/>
        <w:rPr>
          <w:rFonts w:ascii="Arial" w:hAnsi="Arial" w:cs="Arial"/>
        </w:rPr>
      </w:pPr>
    </w:p>
    <w:p w:rsidR="00ED4356" w:rsidRDefault="00ED4356" w:rsidP="00ED4356">
      <w:pPr>
        <w:spacing w:after="0" w:line="240" w:lineRule="auto"/>
        <w:jc w:val="both"/>
        <w:rPr>
          <w:rFonts w:ascii="Arial" w:hAnsi="Arial" w:cs="Arial"/>
        </w:rPr>
      </w:pPr>
    </w:p>
    <w:p w:rsidR="00ED4356" w:rsidRPr="002874B6" w:rsidRDefault="00ED4356" w:rsidP="00ED43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874B6">
        <w:rPr>
          <w:rFonts w:ascii="Arial" w:hAnsi="Arial" w:cs="Arial"/>
        </w:rPr>
        <w:t>ara la verificación de la autoevaluación de la gestión, se tendrán en cuenta los siguientes aspectos:</w:t>
      </w:r>
    </w:p>
    <w:p w:rsidR="006920F5" w:rsidRDefault="006920F5" w:rsidP="006920F5">
      <w:pPr>
        <w:spacing w:after="0" w:line="240" w:lineRule="auto"/>
        <w:rPr>
          <w:rFonts w:ascii="Arial" w:hAnsi="Arial" w:cs="Arial"/>
        </w:rPr>
      </w:pPr>
    </w:p>
    <w:p w:rsidR="00D02E59" w:rsidRPr="002874B6" w:rsidRDefault="00D02E59" w:rsidP="00D02E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Diseño y pertinencia del indicador</w:t>
      </w:r>
    </w:p>
    <w:p w:rsidR="00D02E59" w:rsidRPr="002874B6" w:rsidRDefault="00D02E59" w:rsidP="00D02E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Comportamiento y tendencia de los indicadores</w:t>
      </w:r>
    </w:p>
    <w:p w:rsidR="00D02E59" w:rsidRPr="002874B6" w:rsidRDefault="00D02E59" w:rsidP="00D02E5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>Cumplimiento de las mediciones de indicadores y su análisis, según su periodicidad</w:t>
      </w:r>
    </w:p>
    <w:p w:rsidR="006920F5" w:rsidRDefault="006920F5" w:rsidP="006920F5">
      <w:pPr>
        <w:spacing w:after="0" w:line="240" w:lineRule="auto"/>
        <w:rPr>
          <w:rFonts w:ascii="Arial" w:hAnsi="Arial" w:cs="Arial"/>
          <w:u w:val="single"/>
        </w:rPr>
      </w:pPr>
    </w:p>
    <w:p w:rsidR="006920F5" w:rsidRPr="000404F2" w:rsidRDefault="006920F5" w:rsidP="006920F5">
      <w:pPr>
        <w:spacing w:after="0" w:line="240" w:lineRule="auto"/>
        <w:rPr>
          <w:rFonts w:ascii="Arial" w:hAnsi="Arial" w:cs="Arial"/>
          <w:u w:val="single"/>
        </w:rPr>
      </w:pPr>
    </w:p>
    <w:p w:rsidR="006920F5" w:rsidRPr="000404F2" w:rsidRDefault="006920F5" w:rsidP="006920F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404F2">
        <w:rPr>
          <w:rFonts w:ascii="Arial" w:hAnsi="Arial" w:cs="Arial"/>
          <w:b/>
          <w:u w:val="single"/>
        </w:rPr>
        <w:t>RESULTADO</w:t>
      </w:r>
    </w:p>
    <w:p w:rsidR="006920F5" w:rsidRDefault="006920F5" w:rsidP="006920F5">
      <w:pPr>
        <w:pStyle w:val="Prrafodelista"/>
        <w:spacing w:after="0" w:line="240" w:lineRule="auto"/>
        <w:ind w:left="360"/>
        <w:rPr>
          <w:rFonts w:ascii="Arial" w:hAnsi="Arial" w:cs="Arial"/>
          <w:b/>
        </w:rPr>
      </w:pPr>
    </w:p>
    <w:p w:rsidR="006920F5" w:rsidRPr="002874B6" w:rsidRDefault="006920F5" w:rsidP="006920F5">
      <w:pPr>
        <w:pStyle w:val="Prrafodelista"/>
        <w:spacing w:after="0" w:line="240" w:lineRule="auto"/>
        <w:ind w:left="360"/>
        <w:rPr>
          <w:rFonts w:ascii="Arial" w:hAnsi="Arial" w:cs="Arial"/>
          <w:b/>
        </w:rPr>
      </w:pPr>
    </w:p>
    <w:p w:rsidR="006920F5" w:rsidRPr="002874B6" w:rsidRDefault="006920F5" w:rsidP="006920F5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 xml:space="preserve">Revisión de los indicadores reportados </w:t>
      </w:r>
      <w:r>
        <w:rPr>
          <w:rFonts w:ascii="Arial" w:hAnsi="Arial" w:cs="Arial"/>
          <w:b/>
        </w:rPr>
        <w:t xml:space="preserve">en ISolución correspondiente al </w:t>
      </w:r>
      <w:r w:rsidR="00356805">
        <w:rPr>
          <w:rFonts w:ascii="Arial" w:hAnsi="Arial" w:cs="Arial"/>
          <w:b/>
        </w:rPr>
        <w:t>tercer</w:t>
      </w:r>
      <w:r w:rsidR="00933FBD">
        <w:rPr>
          <w:rFonts w:ascii="Arial" w:hAnsi="Arial" w:cs="Arial"/>
          <w:b/>
        </w:rPr>
        <w:t xml:space="preserve"> trimestre de 2015</w:t>
      </w:r>
      <w:r w:rsidRPr="002874B6">
        <w:rPr>
          <w:rFonts w:ascii="Arial" w:hAnsi="Arial" w:cs="Arial"/>
          <w:b/>
        </w:rPr>
        <w:t>:</w:t>
      </w:r>
    </w:p>
    <w:p w:rsidR="006920F5" w:rsidRPr="00E17424" w:rsidRDefault="006920F5" w:rsidP="006920F5">
      <w:pPr>
        <w:spacing w:after="0" w:line="240" w:lineRule="auto"/>
        <w:rPr>
          <w:rFonts w:ascii="Arial" w:hAnsi="Arial" w:cs="Arial"/>
          <w:color w:val="FF0000"/>
        </w:rPr>
      </w:pPr>
    </w:p>
    <w:p w:rsidR="006920F5" w:rsidRDefault="006920F5" w:rsidP="006920F5">
      <w:pPr>
        <w:spacing w:after="0" w:line="240" w:lineRule="auto"/>
        <w:jc w:val="both"/>
        <w:rPr>
          <w:rFonts w:ascii="Arial" w:hAnsi="Arial" w:cs="Arial"/>
        </w:rPr>
      </w:pPr>
      <w:r w:rsidRPr="00AA01F6">
        <w:rPr>
          <w:rFonts w:ascii="Arial" w:hAnsi="Arial" w:cs="Arial"/>
        </w:rPr>
        <w:t xml:space="preserve">De acuerdo con la revisión de los indicadores de la SSF correspondiente al </w:t>
      </w:r>
      <w:r w:rsidR="00AC2BE7">
        <w:rPr>
          <w:rFonts w:ascii="Arial" w:hAnsi="Arial" w:cs="Arial"/>
        </w:rPr>
        <w:t>tercer</w:t>
      </w:r>
      <w:r w:rsidR="00933FBD">
        <w:rPr>
          <w:rFonts w:ascii="Arial" w:hAnsi="Arial" w:cs="Arial"/>
        </w:rPr>
        <w:t xml:space="preserve"> trimestre de 2015</w:t>
      </w:r>
      <w:r w:rsidRPr="00AA01F6">
        <w:rPr>
          <w:rFonts w:ascii="Arial" w:hAnsi="Arial" w:cs="Arial"/>
        </w:rPr>
        <w:t xml:space="preserve">, es necesario informar que de </w:t>
      </w:r>
      <w:r w:rsidR="00CC2B20">
        <w:rPr>
          <w:rFonts w:ascii="Arial" w:hAnsi="Arial" w:cs="Arial"/>
          <w:b/>
        </w:rPr>
        <w:t xml:space="preserve">ochenta y </w:t>
      </w:r>
      <w:r w:rsidR="006D671A">
        <w:rPr>
          <w:rFonts w:ascii="Arial" w:hAnsi="Arial" w:cs="Arial"/>
          <w:b/>
        </w:rPr>
        <w:t>siete</w:t>
      </w:r>
      <w:r w:rsidRPr="00AA01F6">
        <w:rPr>
          <w:rFonts w:ascii="Arial" w:hAnsi="Arial" w:cs="Arial"/>
          <w:b/>
        </w:rPr>
        <w:t xml:space="preserve"> (</w:t>
      </w:r>
      <w:r w:rsidR="00CC2B20">
        <w:rPr>
          <w:rFonts w:ascii="Arial" w:hAnsi="Arial" w:cs="Arial"/>
          <w:b/>
        </w:rPr>
        <w:t>8</w:t>
      </w:r>
      <w:r w:rsidR="006D671A">
        <w:rPr>
          <w:rFonts w:ascii="Arial" w:hAnsi="Arial" w:cs="Arial"/>
          <w:b/>
        </w:rPr>
        <w:t>7</w:t>
      </w:r>
      <w:r w:rsidRPr="00AA01F6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indicadores revisados: </w:t>
      </w:r>
      <w:r w:rsidR="006D671A">
        <w:rPr>
          <w:rFonts w:ascii="Arial" w:hAnsi="Arial" w:cs="Arial"/>
          <w:b/>
        </w:rPr>
        <w:t>cincuenta y siete</w:t>
      </w:r>
      <w:r w:rsidR="00963316">
        <w:rPr>
          <w:rFonts w:ascii="Arial" w:hAnsi="Arial" w:cs="Arial"/>
          <w:b/>
        </w:rPr>
        <w:t xml:space="preserve"> (</w:t>
      </w:r>
      <w:r w:rsidR="006D671A">
        <w:rPr>
          <w:rFonts w:ascii="Arial" w:hAnsi="Arial" w:cs="Arial"/>
          <w:b/>
        </w:rPr>
        <w:t>57</w:t>
      </w:r>
      <w:r w:rsidR="0078594B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fueron reportados en el aplicativo ISolución, los cuales corresponden al </w:t>
      </w:r>
      <w:r w:rsidR="006D671A">
        <w:rPr>
          <w:rFonts w:ascii="Arial" w:hAnsi="Arial" w:cs="Arial"/>
          <w:b/>
        </w:rPr>
        <w:t>66</w:t>
      </w:r>
      <w:r w:rsidRPr="00AA01F6">
        <w:rPr>
          <w:rFonts w:ascii="Arial" w:hAnsi="Arial" w:cs="Arial"/>
          <w:b/>
        </w:rPr>
        <w:t>%</w:t>
      </w:r>
      <w:r w:rsidRPr="00AA01F6">
        <w:rPr>
          <w:rFonts w:ascii="Arial" w:hAnsi="Arial" w:cs="Arial"/>
        </w:rPr>
        <w:t>;</w:t>
      </w:r>
      <w:r w:rsidR="00963316">
        <w:rPr>
          <w:rFonts w:ascii="Arial" w:hAnsi="Arial" w:cs="Arial"/>
        </w:rPr>
        <w:t xml:space="preserve"> </w:t>
      </w:r>
      <w:r w:rsidRPr="00AA01F6">
        <w:rPr>
          <w:rFonts w:ascii="Arial" w:hAnsi="Arial" w:cs="Arial"/>
        </w:rPr>
        <w:t xml:space="preserve">y </w:t>
      </w:r>
      <w:r w:rsidR="006D671A">
        <w:rPr>
          <w:rFonts w:ascii="Arial" w:hAnsi="Arial" w:cs="Arial"/>
          <w:b/>
        </w:rPr>
        <w:t>treinta (30</w:t>
      </w:r>
      <w:r w:rsidRPr="00AA01F6">
        <w:rPr>
          <w:rFonts w:ascii="Arial" w:hAnsi="Arial" w:cs="Arial"/>
          <w:b/>
        </w:rPr>
        <w:t>)</w:t>
      </w:r>
      <w:r w:rsidRPr="00AA01F6">
        <w:rPr>
          <w:rFonts w:ascii="Arial" w:hAnsi="Arial" w:cs="Arial"/>
        </w:rPr>
        <w:t xml:space="preserve"> indicadores que no aplican en razón a su periodicidad y corresponden al </w:t>
      </w:r>
      <w:r w:rsidR="006D671A">
        <w:rPr>
          <w:rFonts w:ascii="Arial" w:hAnsi="Arial" w:cs="Arial"/>
          <w:b/>
        </w:rPr>
        <w:t>34</w:t>
      </w:r>
      <w:r w:rsidRPr="00AA01F6">
        <w:rPr>
          <w:rFonts w:ascii="Arial" w:hAnsi="Arial" w:cs="Arial"/>
          <w:b/>
        </w:rPr>
        <w:t>%.</w:t>
      </w:r>
      <w:r w:rsidR="00F8379E">
        <w:rPr>
          <w:rFonts w:ascii="Arial" w:hAnsi="Arial" w:cs="Arial"/>
          <w:b/>
        </w:rPr>
        <w:t xml:space="preserve"> </w:t>
      </w:r>
    </w:p>
    <w:p w:rsidR="006D671A" w:rsidRDefault="006D671A" w:rsidP="006920F5">
      <w:pPr>
        <w:spacing w:after="0" w:line="240" w:lineRule="auto"/>
        <w:jc w:val="both"/>
        <w:rPr>
          <w:rFonts w:ascii="Arial" w:hAnsi="Arial" w:cs="Arial"/>
          <w:b/>
          <w:noProof/>
          <w:lang w:eastAsia="es-ES"/>
        </w:rPr>
      </w:pPr>
    </w:p>
    <w:p w:rsidR="006D671A" w:rsidRDefault="006D671A" w:rsidP="006920F5">
      <w:pPr>
        <w:spacing w:after="0" w:line="240" w:lineRule="auto"/>
        <w:jc w:val="both"/>
        <w:rPr>
          <w:rFonts w:ascii="Arial" w:hAnsi="Arial" w:cs="Arial"/>
          <w:b/>
          <w:noProof/>
          <w:lang w:eastAsia="es-ES"/>
        </w:rPr>
      </w:pPr>
    </w:p>
    <w:p w:rsidR="006D671A" w:rsidRDefault="006D671A" w:rsidP="006920F5">
      <w:pPr>
        <w:spacing w:after="0" w:line="240" w:lineRule="auto"/>
        <w:jc w:val="both"/>
        <w:rPr>
          <w:rFonts w:ascii="Arial" w:hAnsi="Arial" w:cs="Arial"/>
          <w:b/>
          <w:noProof/>
          <w:lang w:eastAsia="es-ES"/>
        </w:rPr>
      </w:pPr>
    </w:p>
    <w:p w:rsidR="001512BA" w:rsidRDefault="006D671A" w:rsidP="006D671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 wp14:anchorId="266EEB32">
            <wp:extent cx="4157134" cy="2498886"/>
            <wp:effectExtent l="0" t="0" r="0" b="0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528" cy="250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0F5" w:rsidRDefault="0078594B" w:rsidP="006920F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</w:pPr>
      <w:r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  <w:t>Fuente ISolución, 2</w:t>
      </w:r>
      <w:r w:rsidR="001512BA"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  <w:t xml:space="preserve">5 </w:t>
      </w:r>
      <w:r w:rsidR="006920F5" w:rsidRPr="00691FFC"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  <w:t xml:space="preserve">de </w:t>
      </w:r>
      <w:r w:rsidR="001512BA"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  <w:t>Julio</w:t>
      </w:r>
      <w:r w:rsidR="006920F5"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  <w:t xml:space="preserve"> de 2015</w:t>
      </w:r>
      <w:r w:rsidR="006920F5" w:rsidRPr="00691FFC"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  <w:t>.</w:t>
      </w:r>
    </w:p>
    <w:p w:rsidR="00E040F2" w:rsidRDefault="00E040F2" w:rsidP="006920F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</w:pPr>
    </w:p>
    <w:p w:rsidR="00E040F2" w:rsidRDefault="00E040F2" w:rsidP="006920F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</w:pPr>
    </w:p>
    <w:p w:rsidR="00E040F2" w:rsidRDefault="00E040F2" w:rsidP="006920F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</w:pPr>
    </w:p>
    <w:p w:rsidR="00E040F2" w:rsidRDefault="00E040F2" w:rsidP="006920F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es-CO"/>
        </w:rPr>
      </w:pPr>
    </w:p>
    <w:p w:rsidR="006920F5" w:rsidRPr="000404F2" w:rsidRDefault="006920F5" w:rsidP="006920F5">
      <w:pPr>
        <w:spacing w:after="0" w:line="240" w:lineRule="auto"/>
        <w:ind w:left="708"/>
        <w:rPr>
          <w:rFonts w:ascii="Arial" w:hAnsi="Arial" w:cs="Arial"/>
          <w:b/>
        </w:rPr>
      </w:pPr>
      <w:r w:rsidRPr="000404F2">
        <w:rPr>
          <w:rFonts w:ascii="Arial" w:hAnsi="Arial" w:cs="Arial"/>
          <w:b/>
        </w:rPr>
        <w:t>3.2</w:t>
      </w:r>
      <w:r w:rsidRPr="000404F2">
        <w:rPr>
          <w:rFonts w:ascii="Arial" w:hAnsi="Arial" w:cs="Arial"/>
          <w:b/>
        </w:rPr>
        <w:tab/>
        <w:t>ANÁLISIS POR INDICADOR</w:t>
      </w:r>
    </w:p>
    <w:p w:rsidR="006920F5" w:rsidRDefault="006920F5" w:rsidP="006920F5">
      <w:pPr>
        <w:spacing w:after="0" w:line="240" w:lineRule="auto"/>
        <w:jc w:val="both"/>
        <w:rPr>
          <w:rFonts w:ascii="Arial" w:hAnsi="Arial" w:cs="Arial"/>
        </w:rPr>
      </w:pPr>
    </w:p>
    <w:p w:rsidR="006920F5" w:rsidRDefault="00ED4356" w:rsidP="006920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metodología para efectuar el seguimiento</w:t>
      </w:r>
      <w:r w:rsidR="006920F5">
        <w:rPr>
          <w:rFonts w:ascii="Arial" w:hAnsi="Arial" w:cs="Arial"/>
        </w:rPr>
        <w:t xml:space="preserve"> a la gestión </w:t>
      </w:r>
      <w:r>
        <w:rPr>
          <w:rFonts w:ascii="Arial" w:hAnsi="Arial" w:cs="Arial"/>
        </w:rPr>
        <w:t>se realizó</w:t>
      </w:r>
      <w:r w:rsidR="006920F5">
        <w:rPr>
          <w:rFonts w:ascii="Arial" w:hAnsi="Arial" w:cs="Arial"/>
        </w:rPr>
        <w:t xml:space="preserve"> a través de la </w:t>
      </w:r>
      <w:r w:rsidR="00D02E59">
        <w:rPr>
          <w:rFonts w:ascii="Arial" w:hAnsi="Arial" w:cs="Arial"/>
        </w:rPr>
        <w:t>revisión</w:t>
      </w:r>
      <w:r w:rsidR="006920F5" w:rsidRPr="009F7E6F">
        <w:rPr>
          <w:rFonts w:ascii="Arial" w:hAnsi="Arial" w:cs="Arial"/>
        </w:rPr>
        <w:t xml:space="preserve"> de metas programadas y se mide por medio de los indica</w:t>
      </w:r>
      <w:r w:rsidR="006920F5">
        <w:rPr>
          <w:rFonts w:ascii="Arial" w:hAnsi="Arial" w:cs="Arial"/>
        </w:rPr>
        <w:t>dores que se reporta</w:t>
      </w:r>
      <w:r>
        <w:rPr>
          <w:rFonts w:ascii="Arial" w:hAnsi="Arial" w:cs="Arial"/>
        </w:rPr>
        <w:t xml:space="preserve">n </w:t>
      </w:r>
      <w:r w:rsidR="000B6F14">
        <w:rPr>
          <w:rFonts w:ascii="Arial" w:hAnsi="Arial" w:cs="Arial"/>
        </w:rPr>
        <w:t>de acuerdo a las periodicidades definidas en cada uno de ellos</w:t>
      </w:r>
      <w:r w:rsidR="006920F5">
        <w:rPr>
          <w:rFonts w:ascii="Arial" w:hAnsi="Arial" w:cs="Arial"/>
        </w:rPr>
        <w:t>,</w:t>
      </w:r>
      <w:r w:rsidR="006920F5" w:rsidRPr="009F7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aplicativo ISolución </w:t>
      </w:r>
      <w:r w:rsidR="006920F5" w:rsidRPr="009F7E6F">
        <w:rPr>
          <w:rFonts w:ascii="Arial" w:hAnsi="Arial" w:cs="Arial"/>
        </w:rPr>
        <w:t xml:space="preserve">por </w:t>
      </w:r>
      <w:r w:rsidR="00D02E59">
        <w:rPr>
          <w:rFonts w:ascii="Arial" w:hAnsi="Arial" w:cs="Arial"/>
        </w:rPr>
        <w:t>las dependencias que desarrollan cada una de las actividades que se adelantan en la entidad permitiendo</w:t>
      </w:r>
      <w:r w:rsidR="006920F5" w:rsidRPr="009F7E6F">
        <w:rPr>
          <w:rFonts w:ascii="Arial" w:hAnsi="Arial" w:cs="Arial"/>
        </w:rPr>
        <w:t xml:space="preserve"> determinar el porce</w:t>
      </w:r>
      <w:r w:rsidR="00D02E59">
        <w:rPr>
          <w:rFonts w:ascii="Arial" w:hAnsi="Arial" w:cs="Arial"/>
        </w:rPr>
        <w:t xml:space="preserve">ntaje de avance o cumplimiento y el total de la ejecución </w:t>
      </w:r>
      <w:r w:rsidR="006920F5" w:rsidRPr="009F7E6F">
        <w:rPr>
          <w:rFonts w:ascii="Arial" w:hAnsi="Arial" w:cs="Arial"/>
        </w:rPr>
        <w:t xml:space="preserve">con respecto de la programación establecida por los ejecutores </w:t>
      </w:r>
      <w:r w:rsidR="00D02E59">
        <w:rPr>
          <w:rFonts w:ascii="Arial" w:hAnsi="Arial" w:cs="Arial"/>
        </w:rPr>
        <w:t>o responsables de cada indicador</w:t>
      </w:r>
      <w:r w:rsidR="006920F5" w:rsidRPr="009F7E6F">
        <w:rPr>
          <w:rFonts w:ascii="Arial" w:hAnsi="Arial" w:cs="Arial"/>
        </w:rPr>
        <w:t xml:space="preserve">. </w:t>
      </w:r>
    </w:p>
    <w:p w:rsidR="0045226C" w:rsidRDefault="0045226C" w:rsidP="006920F5">
      <w:pPr>
        <w:spacing w:after="0" w:line="240" w:lineRule="auto"/>
        <w:jc w:val="both"/>
        <w:rPr>
          <w:rFonts w:ascii="Arial" w:hAnsi="Arial" w:cs="Arial"/>
        </w:rPr>
      </w:pPr>
    </w:p>
    <w:p w:rsidR="0045226C" w:rsidRDefault="0045226C" w:rsidP="006920F5">
      <w:pPr>
        <w:spacing w:after="0" w:line="240" w:lineRule="auto"/>
        <w:jc w:val="both"/>
        <w:rPr>
          <w:rFonts w:ascii="Arial" w:hAnsi="Arial" w:cs="Arial"/>
        </w:rPr>
      </w:pPr>
      <w:r w:rsidRPr="0045226C">
        <w:rPr>
          <w:rFonts w:ascii="Arial" w:hAnsi="Arial" w:cs="Arial"/>
        </w:rPr>
        <w:lastRenderedPageBreak/>
        <w:t>Para interpretar la calificación de los indicadores de gestión, se tienen en cuenta los siguientes intervalos:</w:t>
      </w:r>
    </w:p>
    <w:p w:rsidR="0045226C" w:rsidRDefault="0045226C" w:rsidP="006920F5">
      <w:pPr>
        <w:spacing w:after="0" w:line="240" w:lineRule="auto"/>
        <w:jc w:val="both"/>
        <w:rPr>
          <w:rFonts w:ascii="Arial" w:hAnsi="Arial" w:cs="Arial"/>
        </w:rPr>
      </w:pPr>
    </w:p>
    <w:p w:rsidR="006920F5" w:rsidRPr="009F7E6F" w:rsidRDefault="006920F5" w:rsidP="006920F5">
      <w:pPr>
        <w:spacing w:after="0" w:line="240" w:lineRule="auto"/>
        <w:jc w:val="both"/>
        <w:rPr>
          <w:rFonts w:ascii="Arial" w:hAnsi="Arial" w:cs="Arial"/>
        </w:rPr>
      </w:pPr>
      <w:r w:rsidRPr="009F7E6F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3"/>
        <w:gridCol w:w="2877"/>
      </w:tblGrid>
      <w:tr w:rsidR="0045226C" w:rsidTr="0045226C">
        <w:trPr>
          <w:trHeight w:val="299"/>
          <w:jc w:val="center"/>
        </w:trPr>
        <w:tc>
          <w:tcPr>
            <w:tcW w:w="3113" w:type="dxa"/>
            <w:shd w:val="clear" w:color="auto" w:fill="D9D9D9" w:themeFill="background1" w:themeFillShade="D9"/>
            <w:vAlign w:val="bottom"/>
          </w:tcPr>
          <w:p w:rsidR="0045226C" w:rsidRPr="000C5C32" w:rsidRDefault="0045226C" w:rsidP="0045226C">
            <w:pPr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</w:rPr>
              <w:t>INTERPRETACIÓ</w:t>
            </w:r>
            <w:r w:rsidRPr="000C5C3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</w:rPr>
              <w:t>N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bottom"/>
          </w:tcPr>
          <w:p w:rsidR="0045226C" w:rsidRPr="000C5C32" w:rsidRDefault="0045226C" w:rsidP="0045226C">
            <w:pPr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</w:rPr>
            </w:pPr>
            <w:r w:rsidRPr="000C5C3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</w:rPr>
              <w:t>ESTADO DEL AVANCE</w:t>
            </w:r>
          </w:p>
        </w:tc>
      </w:tr>
      <w:tr w:rsidR="00B716E3" w:rsidTr="0045226C">
        <w:trPr>
          <w:trHeight w:val="547"/>
          <w:jc w:val="center"/>
        </w:trPr>
        <w:tc>
          <w:tcPr>
            <w:tcW w:w="3113" w:type="dxa"/>
            <w:vAlign w:val="center"/>
          </w:tcPr>
          <w:p w:rsidR="00B716E3" w:rsidRPr="000C5C32" w:rsidRDefault="00B716E3" w:rsidP="006C6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cumple con la meta</w:t>
            </w:r>
          </w:p>
        </w:tc>
        <w:tc>
          <w:tcPr>
            <w:tcW w:w="2877" w:type="dxa"/>
          </w:tcPr>
          <w:p w:rsidR="00B716E3" w:rsidRPr="000C5C32" w:rsidRDefault="00B716E3" w:rsidP="006D671A">
            <w:pPr>
              <w:jc w:val="both"/>
              <w:rPr>
                <w:rFonts w:ascii="Arial" w:hAnsi="Arial" w:cs="Arial"/>
              </w:rPr>
            </w:pPr>
            <w:r w:rsidRPr="000C5C32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B121FA" wp14:editId="1471511C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80010</wp:posOffset>
                      </wp:positionV>
                      <wp:extent cx="175260" cy="182880"/>
                      <wp:effectExtent l="0" t="0" r="0" b="7620"/>
                      <wp:wrapNone/>
                      <wp:docPr id="6" name="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1229CE2" id="6 Elipse" o:spid="_x0000_s1026" style="position:absolute;margin-left:57.05pt;margin-top:6.3pt;width:13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" fillcolor="red" stroked="f" strokeweight="2pt"/>
                  </w:pict>
                </mc:Fallback>
              </mc:AlternateContent>
            </w:r>
          </w:p>
        </w:tc>
      </w:tr>
      <w:tr w:rsidR="00B716E3" w:rsidTr="0045226C">
        <w:trPr>
          <w:trHeight w:val="614"/>
          <w:jc w:val="center"/>
        </w:trPr>
        <w:tc>
          <w:tcPr>
            <w:tcW w:w="3113" w:type="dxa"/>
            <w:vAlign w:val="center"/>
          </w:tcPr>
          <w:p w:rsidR="00B716E3" w:rsidRPr="000C5C32" w:rsidRDefault="004F63AF" w:rsidP="006C6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Está dentro del rango de los niveles de tolerancia</w:t>
            </w:r>
          </w:p>
        </w:tc>
        <w:tc>
          <w:tcPr>
            <w:tcW w:w="2877" w:type="dxa"/>
          </w:tcPr>
          <w:p w:rsidR="00B716E3" w:rsidRPr="000C5C32" w:rsidRDefault="00B716E3" w:rsidP="006D671A">
            <w:pPr>
              <w:jc w:val="both"/>
              <w:rPr>
                <w:rFonts w:ascii="Arial" w:hAnsi="Arial" w:cs="Arial"/>
              </w:rPr>
            </w:pPr>
            <w:r w:rsidRPr="000C5C32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41581E" wp14:editId="17DE528A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70485</wp:posOffset>
                      </wp:positionV>
                      <wp:extent cx="175260" cy="182880"/>
                      <wp:effectExtent l="0" t="0" r="0" b="7620"/>
                      <wp:wrapNone/>
                      <wp:docPr id="7" name="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A175B34" id="7 Elipse" o:spid="_x0000_s1026" style="position:absolute;margin-left:57.05pt;margin-top:5.55pt;width:13.8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" fillcolor="yellow" stroked="f" strokeweight="2pt"/>
                  </w:pict>
                </mc:Fallback>
              </mc:AlternateContent>
            </w:r>
          </w:p>
        </w:tc>
      </w:tr>
      <w:tr w:rsidR="00B716E3" w:rsidTr="0045226C">
        <w:trPr>
          <w:trHeight w:val="254"/>
          <w:jc w:val="center"/>
        </w:trPr>
        <w:tc>
          <w:tcPr>
            <w:tcW w:w="3113" w:type="dxa"/>
            <w:vAlign w:val="center"/>
          </w:tcPr>
          <w:p w:rsidR="00B716E3" w:rsidRPr="000C5C32" w:rsidRDefault="00B716E3" w:rsidP="006C6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con la meta</w:t>
            </w:r>
          </w:p>
        </w:tc>
        <w:tc>
          <w:tcPr>
            <w:tcW w:w="2877" w:type="dxa"/>
          </w:tcPr>
          <w:p w:rsidR="00B716E3" w:rsidRPr="000C5C32" w:rsidRDefault="00B716E3" w:rsidP="006D671A">
            <w:pPr>
              <w:jc w:val="both"/>
              <w:rPr>
                <w:rFonts w:ascii="Arial" w:hAnsi="Arial" w:cs="Arial"/>
              </w:rPr>
            </w:pPr>
            <w:r w:rsidRPr="000C5C32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11313A" wp14:editId="799A67A4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72390</wp:posOffset>
                      </wp:positionV>
                      <wp:extent cx="175260" cy="182880"/>
                      <wp:effectExtent l="0" t="0" r="0" b="7620"/>
                      <wp:wrapNone/>
                      <wp:docPr id="10" name="1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684A812" id="10 Elipse" o:spid="_x0000_s1026" style="position:absolute;margin-left:57.05pt;margin-top:5.7pt;width:1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" fillcolor="#00b050" stroked="f" strokeweight="2pt"/>
                  </w:pict>
                </mc:Fallback>
              </mc:AlternateContent>
            </w:r>
          </w:p>
        </w:tc>
      </w:tr>
    </w:tbl>
    <w:p w:rsidR="0045226C" w:rsidRDefault="0045226C" w:rsidP="003F0E06">
      <w:pPr>
        <w:spacing w:after="0" w:line="240" w:lineRule="auto"/>
        <w:jc w:val="both"/>
        <w:rPr>
          <w:rFonts w:ascii="Arial" w:hAnsi="Arial" w:cs="Arial"/>
        </w:rPr>
      </w:pPr>
    </w:p>
    <w:p w:rsidR="0045226C" w:rsidRDefault="0045226C" w:rsidP="003F0E06">
      <w:pPr>
        <w:spacing w:after="0" w:line="240" w:lineRule="auto"/>
        <w:jc w:val="both"/>
        <w:rPr>
          <w:rFonts w:ascii="Arial" w:hAnsi="Arial" w:cs="Arial"/>
        </w:rPr>
      </w:pPr>
    </w:p>
    <w:p w:rsidR="003F0E06" w:rsidRDefault="003F0E06" w:rsidP="003F0E06">
      <w:pPr>
        <w:spacing w:after="0" w:line="240" w:lineRule="auto"/>
        <w:jc w:val="both"/>
        <w:rPr>
          <w:rFonts w:ascii="Arial" w:hAnsi="Arial" w:cs="Arial"/>
          <w:b/>
        </w:rPr>
      </w:pPr>
      <w:r w:rsidRPr="002874B6">
        <w:rPr>
          <w:rFonts w:ascii="Arial" w:hAnsi="Arial" w:cs="Arial"/>
        </w:rPr>
        <w:t>A continuación se presenta el análisis detalla</w:t>
      </w:r>
      <w:r>
        <w:rPr>
          <w:rFonts w:ascii="Arial" w:hAnsi="Arial" w:cs="Arial"/>
        </w:rPr>
        <w:t>do de la revisión por indicador:</w:t>
      </w:r>
    </w:p>
    <w:p w:rsidR="003F0E06" w:rsidRDefault="003F0E06" w:rsidP="003F0E06">
      <w:pPr>
        <w:spacing w:after="0" w:line="240" w:lineRule="auto"/>
        <w:jc w:val="center"/>
        <w:rPr>
          <w:rFonts w:ascii="Arial" w:hAnsi="Arial" w:cs="Arial"/>
          <w:b/>
        </w:rPr>
      </w:pPr>
    </w:p>
    <w:p w:rsidR="003A05E1" w:rsidRDefault="003A05E1" w:rsidP="003F0E06">
      <w:pPr>
        <w:spacing w:after="0" w:line="240" w:lineRule="auto"/>
        <w:jc w:val="center"/>
        <w:rPr>
          <w:rFonts w:ascii="Arial" w:hAnsi="Arial" w:cs="Arial"/>
          <w:b/>
        </w:rPr>
      </w:pPr>
    </w:p>
    <w:p w:rsidR="00B83C29" w:rsidRDefault="00B83C29" w:rsidP="007C3E0B">
      <w:pPr>
        <w:spacing w:after="0" w:line="240" w:lineRule="auto"/>
        <w:jc w:val="center"/>
        <w:rPr>
          <w:rFonts w:ascii="Arial" w:hAnsi="Arial" w:cs="Arial"/>
          <w:b/>
        </w:rPr>
      </w:pPr>
    </w:p>
    <w:p w:rsidR="007C3E0B" w:rsidRDefault="007C3E0B" w:rsidP="007C3E0B">
      <w:pPr>
        <w:spacing w:after="0" w:line="240" w:lineRule="auto"/>
        <w:jc w:val="center"/>
        <w:rPr>
          <w:rFonts w:ascii="Arial" w:hAnsi="Arial" w:cs="Arial"/>
          <w:b/>
        </w:rPr>
      </w:pPr>
      <w:r w:rsidRPr="001F209E">
        <w:rPr>
          <w:rFonts w:ascii="Arial" w:hAnsi="Arial" w:cs="Arial"/>
          <w:b/>
        </w:rPr>
        <w:t xml:space="preserve">MACRO PROCESO: </w:t>
      </w:r>
      <w:r>
        <w:rPr>
          <w:rFonts w:ascii="Arial" w:hAnsi="Arial" w:cs="Arial"/>
          <w:b/>
        </w:rPr>
        <w:t>EVALUACIÓN Y CONTROL</w:t>
      </w:r>
    </w:p>
    <w:p w:rsidR="007C3E0B" w:rsidRDefault="007C3E0B" w:rsidP="007C3E0B">
      <w:pPr>
        <w:spacing w:after="0" w:line="240" w:lineRule="auto"/>
        <w:jc w:val="center"/>
        <w:rPr>
          <w:rFonts w:ascii="Arial" w:hAnsi="Arial" w:cs="Arial"/>
          <w:b/>
        </w:rPr>
      </w:pPr>
    </w:p>
    <w:p w:rsidR="007C3E0B" w:rsidRDefault="007C3E0B" w:rsidP="007C3E0B">
      <w:pPr>
        <w:spacing w:after="0" w:line="240" w:lineRule="auto"/>
        <w:jc w:val="center"/>
        <w:rPr>
          <w:rFonts w:ascii="Arial" w:hAnsi="Arial" w:cs="Arial"/>
          <w:b/>
        </w:rPr>
      </w:pPr>
    </w:p>
    <w:p w:rsidR="007C3E0B" w:rsidRPr="00255A76" w:rsidRDefault="007C3E0B" w:rsidP="007C3E0B">
      <w:pPr>
        <w:pStyle w:val="Prrafodelista"/>
        <w:numPr>
          <w:ilvl w:val="0"/>
          <w:numId w:val="1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PROCESO: EVALUACIÓN Y CONTROL:</w:t>
      </w:r>
      <w:r w:rsidRPr="00F2455D">
        <w:rPr>
          <w:rFonts w:ascii="Arial" w:hAnsi="Arial" w:cs="Arial"/>
        </w:rPr>
        <w:t xml:space="preserve"> </w:t>
      </w:r>
      <w:r w:rsidRPr="002874B6">
        <w:rPr>
          <w:rFonts w:ascii="Arial" w:hAnsi="Arial" w:cs="Arial"/>
        </w:rPr>
        <w:t xml:space="preserve">Este proceso cuenta con </w:t>
      </w:r>
      <w:r w:rsidR="00907508">
        <w:rPr>
          <w:rFonts w:ascii="Arial" w:hAnsi="Arial" w:cs="Arial"/>
        </w:rPr>
        <w:t>tres (3</w:t>
      </w:r>
      <w:r w:rsidRPr="002874B6">
        <w:rPr>
          <w:rFonts w:ascii="Arial" w:hAnsi="Arial" w:cs="Arial"/>
        </w:rPr>
        <w:t>) indicadores</w:t>
      </w:r>
      <w:r>
        <w:rPr>
          <w:rFonts w:ascii="Arial" w:hAnsi="Arial" w:cs="Arial"/>
        </w:rPr>
        <w:t xml:space="preserve">, los cuales fueron reportados de acuerdo a la </w:t>
      </w:r>
      <w:r w:rsidR="00907508">
        <w:rPr>
          <w:rFonts w:ascii="Arial" w:hAnsi="Arial" w:cs="Arial"/>
        </w:rPr>
        <w:t>periodicidad en que deben hacerse</w:t>
      </w:r>
      <w:r>
        <w:rPr>
          <w:rFonts w:ascii="Arial" w:hAnsi="Arial" w:cs="Arial"/>
        </w:rPr>
        <w:t xml:space="preserve">.     </w:t>
      </w:r>
    </w:p>
    <w:p w:rsidR="000B336C" w:rsidRDefault="000B336C" w:rsidP="003F0E0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1146"/>
        <w:gridCol w:w="905"/>
        <w:gridCol w:w="550"/>
        <w:gridCol w:w="615"/>
        <w:gridCol w:w="615"/>
        <w:gridCol w:w="881"/>
        <w:gridCol w:w="921"/>
      </w:tblGrid>
      <w:tr w:rsidR="00C67B99" w:rsidRPr="00C67B99" w:rsidTr="00C67B99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C67B99" w:rsidRPr="00C67B99" w:rsidTr="00C67B9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903CA8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10" w:history="1">
              <w:r w:rsidR="00C67B99" w:rsidRPr="00C67B99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Informes de seguimiento y control a la gestión integral de la entidad.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98C0B65" wp14:editId="4C9DFE27">
                  <wp:extent cx="708660" cy="297180"/>
                  <wp:effectExtent l="0" t="0" r="0" b="7620"/>
                  <wp:docPr id="5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42BFD8D" wp14:editId="06AAECD5">
                  <wp:extent cx="144780" cy="121920"/>
                  <wp:effectExtent l="0" t="0" r="7620" b="0"/>
                  <wp:docPr id="11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B99" w:rsidRPr="00C67B99" w:rsidTr="00C67B9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903CA8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13" w:history="1">
              <w:r w:rsidR="00C67B99" w:rsidRPr="00C67B99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auditorías internas realizadas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31DA41D" wp14:editId="132DB31F">
                  <wp:extent cx="708660" cy="297180"/>
                  <wp:effectExtent l="0" t="0" r="0" b="7620"/>
                  <wp:docPr id="12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B3D63C8" wp14:editId="5D29E059">
                  <wp:extent cx="144780" cy="121920"/>
                  <wp:effectExtent l="0" t="0" r="7620" b="0"/>
                  <wp:docPr id="13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B99" w:rsidRPr="00C67B99" w:rsidTr="00C67B9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903CA8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14" w:history="1">
              <w:r w:rsidR="00C67B99" w:rsidRPr="00C67B99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Seguimiento al cumplimiento de los planes de mejoramiento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65288BF" wp14:editId="6754D96E">
                  <wp:extent cx="708660" cy="297180"/>
                  <wp:effectExtent l="0" t="0" r="0" b="7620"/>
                  <wp:docPr id="19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D264D31" wp14:editId="016C30CA">
                  <wp:extent cx="144780" cy="121920"/>
                  <wp:effectExtent l="0" t="0" r="7620" b="0"/>
                  <wp:docPr id="20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B99" w:rsidRPr="00C67B99" w:rsidTr="00C67B9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C67B99" w:rsidRPr="00C67B99" w:rsidRDefault="00C67B99" w:rsidP="00C67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C67B9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C67B99" w:rsidRPr="003F0E06" w:rsidRDefault="00C67B99" w:rsidP="00C67B9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14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2015.</w:t>
      </w:r>
    </w:p>
    <w:p w:rsidR="00C67B99" w:rsidRDefault="00C67B99" w:rsidP="003F0E0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F0E06" w:rsidRPr="003F0E06" w:rsidTr="003F0E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E06" w:rsidRPr="003F0E06" w:rsidRDefault="003F0E06" w:rsidP="003F0E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</w:tbl>
    <w:p w:rsidR="00BB1865" w:rsidRDefault="00BB1865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6920F5" w:rsidRDefault="006920F5" w:rsidP="006920F5">
      <w:pPr>
        <w:spacing w:after="0" w:line="240" w:lineRule="auto"/>
        <w:jc w:val="center"/>
        <w:rPr>
          <w:rFonts w:ascii="Arial" w:hAnsi="Arial" w:cs="Arial"/>
          <w:b/>
        </w:rPr>
      </w:pPr>
      <w:r w:rsidRPr="00E945DA">
        <w:rPr>
          <w:rFonts w:ascii="Arial" w:hAnsi="Arial" w:cs="Arial"/>
          <w:b/>
        </w:rPr>
        <w:t>MACRO PROCESO: GESTIÓN DE LA COMUNICACIÓN</w:t>
      </w:r>
    </w:p>
    <w:p w:rsidR="006920F5" w:rsidRDefault="006920F5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6920F5" w:rsidRPr="00E945DA" w:rsidRDefault="006920F5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8C62F0" w:rsidRDefault="006920F5" w:rsidP="008C62F0">
      <w:pPr>
        <w:pStyle w:val="Prrafodelista"/>
        <w:numPr>
          <w:ilvl w:val="0"/>
          <w:numId w:val="1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E945DA">
        <w:rPr>
          <w:rFonts w:ascii="Arial" w:hAnsi="Arial" w:cs="Arial"/>
          <w:b/>
        </w:rPr>
        <w:t xml:space="preserve">PROCESO: COMUNICACIÓN PÚBLICA: </w:t>
      </w:r>
      <w:r>
        <w:rPr>
          <w:rFonts w:ascii="Arial" w:hAnsi="Arial" w:cs="Arial"/>
        </w:rPr>
        <w:t>Este proceso cuenta con seis (6</w:t>
      </w:r>
      <w:r w:rsidRPr="00E945DA">
        <w:rPr>
          <w:rFonts w:ascii="Arial" w:hAnsi="Arial" w:cs="Arial"/>
        </w:rPr>
        <w:t xml:space="preserve">) indicadores, de los cuales </w:t>
      </w:r>
      <w:r w:rsidR="008A4742">
        <w:rPr>
          <w:rFonts w:ascii="Arial" w:hAnsi="Arial" w:cs="Arial"/>
        </w:rPr>
        <w:t>cuatro (4</w:t>
      </w:r>
      <w:r w:rsidRPr="00E945DA">
        <w:rPr>
          <w:rFonts w:ascii="Arial" w:hAnsi="Arial" w:cs="Arial"/>
        </w:rPr>
        <w:t xml:space="preserve">) </w:t>
      </w:r>
      <w:r w:rsidR="00ED4356">
        <w:rPr>
          <w:rFonts w:ascii="Arial" w:hAnsi="Arial" w:cs="Arial"/>
        </w:rPr>
        <w:t>fueron reportados</w:t>
      </w:r>
      <w:r w:rsidRPr="00E945DA">
        <w:rPr>
          <w:rFonts w:ascii="Arial" w:hAnsi="Arial" w:cs="Arial"/>
        </w:rPr>
        <w:t xml:space="preserve">, </w:t>
      </w:r>
      <w:r w:rsidR="00BE3055">
        <w:rPr>
          <w:rFonts w:ascii="Arial" w:hAnsi="Arial" w:cs="Arial"/>
        </w:rPr>
        <w:t xml:space="preserve">y </w:t>
      </w:r>
      <w:r w:rsidR="00ED4356">
        <w:rPr>
          <w:rFonts w:ascii="Arial" w:hAnsi="Arial" w:cs="Arial"/>
        </w:rPr>
        <w:t xml:space="preserve">para </w:t>
      </w:r>
      <w:r w:rsidR="008A4742">
        <w:rPr>
          <w:rFonts w:ascii="Arial" w:hAnsi="Arial" w:cs="Arial"/>
        </w:rPr>
        <w:t>dos</w:t>
      </w:r>
      <w:r w:rsidR="00723A1B">
        <w:rPr>
          <w:rFonts w:ascii="Arial" w:hAnsi="Arial" w:cs="Arial"/>
        </w:rPr>
        <w:t xml:space="preserve"> (</w:t>
      </w:r>
      <w:r w:rsidR="008A4742">
        <w:rPr>
          <w:rFonts w:ascii="Arial" w:hAnsi="Arial" w:cs="Arial"/>
        </w:rPr>
        <w:t>2</w:t>
      </w:r>
      <w:r w:rsidR="00723A1B">
        <w:rPr>
          <w:rFonts w:ascii="Arial" w:hAnsi="Arial" w:cs="Arial"/>
        </w:rPr>
        <w:t>)</w:t>
      </w:r>
      <w:r w:rsidR="00ED4356">
        <w:rPr>
          <w:rFonts w:ascii="Arial" w:hAnsi="Arial" w:cs="Arial"/>
        </w:rPr>
        <w:t xml:space="preserve"> no aplica su medición de acuerdo a la periodicidad que se tiene establecida.</w:t>
      </w:r>
    </w:p>
    <w:p w:rsidR="00337ADF" w:rsidRPr="003F0E06" w:rsidRDefault="00337ADF" w:rsidP="00337AD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C1975" w:rsidRDefault="007C1975" w:rsidP="008B7B1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0740" w:type="dxa"/>
        <w:tblInd w:w="-6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1165"/>
        <w:gridCol w:w="926"/>
        <w:gridCol w:w="559"/>
        <w:gridCol w:w="625"/>
        <w:gridCol w:w="625"/>
        <w:gridCol w:w="896"/>
        <w:gridCol w:w="936"/>
      </w:tblGrid>
      <w:tr w:rsidR="007C1975" w:rsidRPr="007C1975" w:rsidTr="007C1975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7C1975" w:rsidRPr="007C1975" w:rsidTr="007C197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8A4742" w:rsidRDefault="00903CA8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15" w:history="1">
              <w:r w:rsidR="007C1975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Cumplimiento proceso comunicación pública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5FF6628" wp14:editId="61FF1593">
                  <wp:extent cx="708660" cy="297180"/>
                  <wp:effectExtent l="0" t="0" r="0" b="7620"/>
                  <wp:docPr id="14" name="DataList1_ctl00_grvProcesoGerencial_ctl02_Image2" descr="http://sw2k8r2isol01/isolucion/BSC/imagenes/img_semafororo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ro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32.00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50.00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64.00%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14/10/2015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1EB8AC9" wp14:editId="14380775">
                  <wp:extent cx="144780" cy="121920"/>
                  <wp:effectExtent l="0" t="0" r="7620" b="0"/>
                  <wp:docPr id="15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975" w:rsidRPr="007C1975" w:rsidTr="007C197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8A4742" w:rsidRDefault="00903CA8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17" w:history="1">
              <w:r w:rsidR="007C1975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Número de Publicaciones institucionales elaboradas y difundidas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482BD17" wp14:editId="669CEDED">
                  <wp:extent cx="708660" cy="297180"/>
                  <wp:effectExtent l="0" t="0" r="0" b="7620"/>
                  <wp:docPr id="16" name="DataList1_ctl00_grvProcesoGerencial_ctl03_Image2" descr="http://sw2k8r2isol01/isolucion/BSC/imagenes/img_semafororo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ro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2.00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2.00%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06/08/2015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D607D62" wp14:editId="69B6DBBC">
                  <wp:extent cx="144780" cy="121920"/>
                  <wp:effectExtent l="0" t="0" r="7620" b="0"/>
                  <wp:docPr id="18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975" w:rsidRPr="007C1975" w:rsidTr="007C197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8A4742" w:rsidRDefault="00903CA8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18" w:history="1">
              <w:r w:rsidR="002B76DD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 xml:space="preserve">Programa de </w:t>
              </w:r>
              <w:r w:rsidR="008A4742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televisión</w:t>
              </w:r>
              <w:r w:rsidR="002B76DD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 xml:space="preserve"> del </w:t>
              </w:r>
              <w:r w:rsidR="008A4742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boletín</w:t>
              </w:r>
              <w:r w:rsidR="007C3E0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 xml:space="preserve"> del consumidor</w:t>
              </w:r>
              <w:r w:rsidR="002B76DD" w:rsidRPr="008A474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 xml:space="preserve"> producidos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C400CC9" wp14:editId="3037456D">
                  <wp:extent cx="708660" cy="297180"/>
                  <wp:effectExtent l="0" t="0" r="0" b="7620"/>
                  <wp:docPr id="21" name="DataList1_ctl00_grvProcesoGerencial_ctl05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08/10/2015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36F283C" wp14:editId="6A676421">
                  <wp:extent cx="144780" cy="121920"/>
                  <wp:effectExtent l="0" t="0" r="7620" b="0"/>
                  <wp:docPr id="22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975" w:rsidRPr="007C1975" w:rsidTr="007C197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7C1975" w:rsidRPr="007C1975" w:rsidRDefault="007C1975" w:rsidP="007C1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7C1975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66.50%</w:t>
            </w:r>
          </w:p>
        </w:tc>
      </w:tr>
    </w:tbl>
    <w:p w:rsidR="008B7B10" w:rsidRPr="003F0E06" w:rsidRDefault="008B7B10" w:rsidP="008B7B1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 w:rsidR="007C1975">
        <w:rPr>
          <w:rFonts w:ascii="Arial" w:hAnsi="Arial" w:cs="Arial"/>
          <w:sz w:val="16"/>
          <w:szCs w:val="16"/>
        </w:rPr>
        <w:t>14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2015.</w:t>
      </w:r>
    </w:p>
    <w:p w:rsidR="00337ADF" w:rsidRPr="008C62F0" w:rsidRDefault="00337ADF" w:rsidP="008C62F0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9A0645" w:rsidRPr="00A840C0" w:rsidRDefault="009A0645" w:rsidP="00A840C0">
      <w:pPr>
        <w:jc w:val="center"/>
        <w:rPr>
          <w:rFonts w:ascii="Arial" w:hAnsi="Arial" w:cs="Arial"/>
          <w:vanish/>
          <w:color w:val="333333"/>
          <w:sz w:val="17"/>
          <w:szCs w:val="17"/>
        </w:rPr>
      </w:pPr>
    </w:p>
    <w:p w:rsidR="0074587B" w:rsidRDefault="0074587B" w:rsidP="0074587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74587B" w:rsidRDefault="0074587B" w:rsidP="0074587B">
      <w:pPr>
        <w:spacing w:after="0" w:line="240" w:lineRule="auto"/>
        <w:jc w:val="both"/>
        <w:rPr>
          <w:rFonts w:ascii="Arial" w:hAnsi="Arial" w:cs="Arial"/>
        </w:rPr>
      </w:pPr>
      <w:r w:rsidRPr="002874B6">
        <w:rPr>
          <w:rFonts w:ascii="Arial" w:hAnsi="Arial" w:cs="Arial"/>
        </w:rPr>
        <w:t xml:space="preserve"> </w:t>
      </w:r>
    </w:p>
    <w:p w:rsidR="0045226C" w:rsidRPr="00D26797" w:rsidRDefault="00CB0D66" w:rsidP="001D0C33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L</w:t>
      </w:r>
      <w:r w:rsidR="0045226C">
        <w:rPr>
          <w:rFonts w:ascii="Arial" w:hAnsi="Arial" w:cs="Arial"/>
        </w:rPr>
        <w:t>os indicadores “</w:t>
      </w:r>
      <w:r w:rsidR="0045226C" w:rsidRPr="0045226C">
        <w:rPr>
          <w:rFonts w:ascii="Arial" w:hAnsi="Arial" w:cs="Arial"/>
        </w:rPr>
        <w:t>Cumplimiento proceso comunicación pública</w:t>
      </w:r>
      <w:r w:rsidR="0045226C">
        <w:rPr>
          <w:rFonts w:ascii="Arial" w:hAnsi="Arial" w:cs="Arial"/>
        </w:rPr>
        <w:t>” y “</w:t>
      </w:r>
      <w:r w:rsidR="0045226C" w:rsidRPr="0045226C">
        <w:rPr>
          <w:rFonts w:ascii="Arial" w:hAnsi="Arial" w:cs="Arial"/>
        </w:rPr>
        <w:t>Número de Publicaciones institucionales elaboradas y difundidas</w:t>
      </w:r>
      <w:r w:rsidR="0045226C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no obtuvieron la meta programada.</w:t>
      </w:r>
    </w:p>
    <w:p w:rsidR="00D26797" w:rsidRPr="00FB6254" w:rsidRDefault="00406B1D" w:rsidP="003A05E1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i/>
        </w:rPr>
      </w:pPr>
      <w:r w:rsidRPr="00FB6254">
        <w:rPr>
          <w:rFonts w:ascii="Arial" w:hAnsi="Arial" w:cs="Arial"/>
        </w:rPr>
        <w:t xml:space="preserve">En el reporte realizado en el aplicativo Isolución en el análisis de medición </w:t>
      </w:r>
      <w:r w:rsidR="00952690" w:rsidRPr="00FB6254">
        <w:rPr>
          <w:rFonts w:ascii="Arial" w:hAnsi="Arial" w:cs="Arial"/>
        </w:rPr>
        <w:t>en</w:t>
      </w:r>
      <w:r w:rsidRPr="00FB6254">
        <w:rPr>
          <w:rFonts w:ascii="Arial" w:hAnsi="Arial" w:cs="Arial"/>
        </w:rPr>
        <w:t xml:space="preserve"> los siguientes indicadores no se muestran los valores definidos en la fórmula: </w:t>
      </w:r>
      <w:r w:rsidR="009B03EF" w:rsidRPr="00FB6254">
        <w:rPr>
          <w:rFonts w:ascii="Arial" w:hAnsi="Arial" w:cs="Arial"/>
        </w:rPr>
        <w:t xml:space="preserve">“Cumplimiento proceso </w:t>
      </w:r>
      <w:r w:rsidR="009B03EF" w:rsidRPr="00FB6254">
        <w:rPr>
          <w:rFonts w:ascii="Arial" w:hAnsi="Arial" w:cs="Arial"/>
        </w:rPr>
        <w:lastRenderedPageBreak/>
        <w:t>comunicación pública” (Número de publicaciones realizadas en el período / Número total de publicaciones solicitadas en el período) *100</w:t>
      </w:r>
      <w:r w:rsidR="00470150" w:rsidRPr="00FB6254">
        <w:rPr>
          <w:rFonts w:ascii="Arial" w:hAnsi="Arial" w:cs="Arial"/>
        </w:rPr>
        <w:t>; “</w:t>
      </w:r>
      <w:r w:rsidR="00D26797" w:rsidRPr="00FB6254">
        <w:rPr>
          <w:rFonts w:ascii="Arial" w:hAnsi="Arial" w:cs="Arial"/>
        </w:rPr>
        <w:t>Número de Publicaciones institucionales elaboradas y</w:t>
      </w:r>
      <w:r w:rsidR="00D26797" w:rsidRPr="00FB6254">
        <w:rPr>
          <w:rFonts w:ascii="Arial" w:hAnsi="Arial" w:cs="Arial"/>
          <w:i/>
        </w:rPr>
        <w:t xml:space="preserve"> difundidas (Publicaciones realizadas en el período/publicaciones solicitadas en el período)*100</w:t>
      </w:r>
      <w:r w:rsidR="003A6C0C" w:rsidRPr="00FB6254">
        <w:rPr>
          <w:rFonts w:ascii="Arial" w:hAnsi="Arial" w:cs="Arial"/>
          <w:i/>
        </w:rPr>
        <w:t xml:space="preserve">; </w:t>
      </w:r>
      <w:r w:rsidR="009C6991" w:rsidRPr="00FB6254">
        <w:rPr>
          <w:rFonts w:ascii="Arial" w:hAnsi="Arial" w:cs="Arial"/>
        </w:rPr>
        <w:t>Programa de televisión del boletín del con</w:t>
      </w:r>
      <w:r w:rsidR="007C3E0B" w:rsidRPr="00FB6254">
        <w:rPr>
          <w:rFonts w:ascii="Arial" w:hAnsi="Arial" w:cs="Arial"/>
        </w:rPr>
        <w:t>sumidor</w:t>
      </w:r>
      <w:r w:rsidR="009C6991" w:rsidRPr="00FB6254">
        <w:rPr>
          <w:rFonts w:ascii="Arial" w:hAnsi="Arial" w:cs="Arial"/>
        </w:rPr>
        <w:t xml:space="preserve"> producidos</w:t>
      </w:r>
      <w:r w:rsidR="003A6C0C" w:rsidRPr="003A6C0C">
        <w:t xml:space="preserve"> </w:t>
      </w:r>
      <w:r w:rsidR="003A6C0C">
        <w:t>(</w:t>
      </w:r>
      <w:r w:rsidR="003A6C0C" w:rsidRPr="00FB6254">
        <w:rPr>
          <w:rFonts w:ascii="Arial" w:hAnsi="Arial" w:cs="Arial"/>
          <w:i/>
        </w:rPr>
        <w:t>Número</w:t>
      </w:r>
      <w:r w:rsidR="00555D85" w:rsidRPr="00FB6254">
        <w:rPr>
          <w:rFonts w:ascii="Arial" w:hAnsi="Arial" w:cs="Arial"/>
          <w:i/>
        </w:rPr>
        <w:t xml:space="preserve"> de programas emitidos en el </w:t>
      </w:r>
      <w:r w:rsidR="003A6C0C" w:rsidRPr="00FB6254">
        <w:rPr>
          <w:rFonts w:ascii="Arial" w:hAnsi="Arial" w:cs="Arial"/>
          <w:i/>
        </w:rPr>
        <w:t>boletín del consumidor/ Número total de programas programa</w:t>
      </w:r>
      <w:r w:rsidR="007C3E0B" w:rsidRPr="00FB6254">
        <w:rPr>
          <w:rFonts w:ascii="Arial" w:hAnsi="Arial" w:cs="Arial"/>
          <w:i/>
        </w:rPr>
        <w:t>dos en el boletín del consumidor</w:t>
      </w:r>
      <w:r w:rsidR="003A6C0C" w:rsidRPr="00FB6254">
        <w:rPr>
          <w:rFonts w:ascii="Arial" w:hAnsi="Arial" w:cs="Arial"/>
          <w:i/>
        </w:rPr>
        <w:t>)</w:t>
      </w:r>
      <w:r w:rsidR="009C6991" w:rsidRPr="00FB6254">
        <w:rPr>
          <w:rFonts w:ascii="Arial" w:hAnsi="Arial" w:cs="Arial"/>
          <w:i/>
        </w:rPr>
        <w:t>.</w:t>
      </w:r>
    </w:p>
    <w:p w:rsidR="00634DE6" w:rsidRPr="004C197F" w:rsidRDefault="00902D89" w:rsidP="008E7118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i/>
        </w:rPr>
      </w:pPr>
      <w:r w:rsidRPr="004C197F">
        <w:rPr>
          <w:rFonts w:ascii="Arial" w:hAnsi="Arial" w:cs="Arial"/>
        </w:rPr>
        <w:t>En l</w:t>
      </w:r>
      <w:r w:rsidR="008E7118" w:rsidRPr="004C197F">
        <w:rPr>
          <w:rFonts w:ascii="Arial" w:hAnsi="Arial" w:cs="Arial"/>
        </w:rPr>
        <w:t>a tabla anterior se observa</w:t>
      </w:r>
      <w:r w:rsidR="004C197F" w:rsidRPr="004C197F">
        <w:rPr>
          <w:rFonts w:ascii="Arial" w:hAnsi="Arial" w:cs="Arial"/>
        </w:rPr>
        <w:t xml:space="preserve"> en</w:t>
      </w:r>
      <w:r w:rsidR="008E7118" w:rsidRPr="004C197F">
        <w:rPr>
          <w:rFonts w:ascii="Arial" w:hAnsi="Arial" w:cs="Arial"/>
        </w:rPr>
        <w:t xml:space="preserve"> </w:t>
      </w:r>
      <w:r w:rsidR="004C197F" w:rsidRPr="004C197F">
        <w:rPr>
          <w:rFonts w:ascii="Arial" w:hAnsi="Arial" w:cs="Arial"/>
        </w:rPr>
        <w:t>el indicador “</w:t>
      </w:r>
      <w:hyperlink r:id="rId19" w:history="1">
        <w:r w:rsidR="004C197F" w:rsidRPr="004C197F">
          <w:rPr>
            <w:rFonts w:ascii="Arial" w:hAnsi="Arial" w:cs="Arial"/>
          </w:rPr>
          <w:t>Cumplimiento proceso comunicación pública</w:t>
        </w:r>
      </w:hyperlink>
      <w:r w:rsidR="004C197F" w:rsidRPr="004C197F">
        <w:rPr>
          <w:rFonts w:ascii="Arial" w:hAnsi="Arial" w:cs="Arial"/>
        </w:rPr>
        <w:t xml:space="preserve">” </w:t>
      </w:r>
      <w:r w:rsidR="008E7118" w:rsidRPr="004C197F">
        <w:rPr>
          <w:rFonts w:ascii="Arial" w:hAnsi="Arial" w:cs="Arial"/>
        </w:rPr>
        <w:t xml:space="preserve">que el porcentaje de cumplimiento presenta inconsistencias en el resultado arrojado 64.00%, teniendo en cuenta que el valor real es 32.00% y la meta es 50.00%. </w:t>
      </w:r>
    </w:p>
    <w:p w:rsidR="004C197F" w:rsidRDefault="004C197F" w:rsidP="004C197F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</w:rPr>
      </w:pPr>
    </w:p>
    <w:p w:rsidR="00314D02" w:rsidRPr="004C197F" w:rsidRDefault="00314D02" w:rsidP="004C197F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</w:rPr>
      </w:pPr>
    </w:p>
    <w:p w:rsidR="00BB1865" w:rsidRDefault="00BB1865" w:rsidP="0074587B">
      <w:pPr>
        <w:spacing w:after="0" w:line="240" w:lineRule="auto"/>
        <w:jc w:val="center"/>
        <w:rPr>
          <w:rFonts w:ascii="Arial" w:hAnsi="Arial" w:cs="Arial"/>
          <w:b/>
        </w:rPr>
      </w:pPr>
    </w:p>
    <w:p w:rsidR="006920F5" w:rsidRPr="00E35FA1" w:rsidRDefault="006920F5" w:rsidP="0074587B">
      <w:pPr>
        <w:spacing w:after="0" w:line="240" w:lineRule="auto"/>
        <w:jc w:val="center"/>
        <w:rPr>
          <w:rFonts w:ascii="Arial" w:hAnsi="Arial" w:cs="Arial"/>
          <w:b/>
        </w:rPr>
      </w:pPr>
      <w:r w:rsidRPr="00E35FA1">
        <w:rPr>
          <w:rFonts w:ascii="Arial" w:hAnsi="Arial" w:cs="Arial"/>
          <w:b/>
        </w:rPr>
        <w:t>MACRO PROCESO: GESTIÓN DE DESARROLLO HUMANO</w:t>
      </w:r>
    </w:p>
    <w:p w:rsidR="006920F5" w:rsidRDefault="006920F5" w:rsidP="006920F5">
      <w:pPr>
        <w:spacing w:after="0" w:line="240" w:lineRule="auto"/>
        <w:rPr>
          <w:rFonts w:ascii="Arial" w:hAnsi="Arial" w:cs="Arial"/>
          <w:b/>
        </w:rPr>
      </w:pPr>
    </w:p>
    <w:p w:rsidR="00B83C29" w:rsidRDefault="00B83C29" w:rsidP="006920F5">
      <w:pPr>
        <w:spacing w:after="0" w:line="240" w:lineRule="auto"/>
        <w:rPr>
          <w:rFonts w:ascii="Arial" w:hAnsi="Arial" w:cs="Arial"/>
          <w:b/>
        </w:rPr>
      </w:pPr>
    </w:p>
    <w:p w:rsidR="00A970FC" w:rsidRPr="007C3E0B" w:rsidRDefault="006920F5" w:rsidP="00B83C29">
      <w:pPr>
        <w:pStyle w:val="Prrafodelista"/>
        <w:numPr>
          <w:ilvl w:val="0"/>
          <w:numId w:val="2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7C3E0B">
        <w:rPr>
          <w:rFonts w:ascii="Arial" w:hAnsi="Arial" w:cs="Arial"/>
          <w:b/>
        </w:rPr>
        <w:t xml:space="preserve">PROCESO: </w:t>
      </w:r>
      <w:r w:rsidR="005A060C" w:rsidRPr="007C3E0B">
        <w:rPr>
          <w:rFonts w:ascii="Arial" w:hAnsi="Arial" w:cs="Arial"/>
          <w:b/>
        </w:rPr>
        <w:t>GESTIÓN DEL TALENTO HUMANO</w:t>
      </w:r>
      <w:r w:rsidR="00427B2A" w:rsidRPr="007C3E0B">
        <w:rPr>
          <w:rFonts w:ascii="Arial" w:hAnsi="Arial" w:cs="Arial"/>
          <w:b/>
        </w:rPr>
        <w:t>:</w:t>
      </w:r>
      <w:r w:rsidR="00427B2A" w:rsidRPr="007C3E0B">
        <w:rPr>
          <w:rFonts w:ascii="Arial" w:hAnsi="Arial" w:cs="Arial"/>
        </w:rPr>
        <w:t xml:space="preserve"> Este </w:t>
      </w:r>
      <w:r w:rsidRPr="007C3E0B">
        <w:rPr>
          <w:rFonts w:ascii="Arial" w:hAnsi="Arial" w:cs="Arial"/>
        </w:rPr>
        <w:t xml:space="preserve">proceso cuenta con </w:t>
      </w:r>
      <w:r w:rsidR="00427B2A" w:rsidRPr="007C3E0B">
        <w:rPr>
          <w:rFonts w:ascii="Arial" w:hAnsi="Arial" w:cs="Arial"/>
        </w:rPr>
        <w:t>ocho (8) indicadores, de los cuales para uno (1) no aplica su medición de acuerd</w:t>
      </w:r>
      <w:r w:rsidR="00A970FC" w:rsidRPr="007C3E0B">
        <w:rPr>
          <w:rFonts w:ascii="Arial" w:hAnsi="Arial" w:cs="Arial"/>
        </w:rPr>
        <w:t>o a la periodicidad definida.</w:t>
      </w:r>
      <w:r w:rsidR="007C3E0B">
        <w:rPr>
          <w:rFonts w:ascii="Arial" w:hAnsi="Arial" w:cs="Arial"/>
        </w:rPr>
        <w:t xml:space="preserve"> </w:t>
      </w:r>
      <w:r w:rsidR="00A970FC" w:rsidRPr="007C3E0B">
        <w:rPr>
          <w:rFonts w:ascii="Arial" w:hAnsi="Arial" w:cs="Arial"/>
        </w:rPr>
        <w:t>Se agregaron 3 indicadores a este proceso</w:t>
      </w:r>
      <w:r w:rsidR="001D0C33" w:rsidRPr="007C3E0B">
        <w:rPr>
          <w:rFonts w:ascii="Arial" w:hAnsi="Arial" w:cs="Arial"/>
        </w:rPr>
        <w:t>: Cobertura de las actividades de bienestar, Indice general de ausentismo y</w:t>
      </w:r>
      <w:r w:rsidR="001D0C33" w:rsidRPr="001D0C33">
        <w:t xml:space="preserve"> </w:t>
      </w:r>
      <w:r w:rsidR="001D0C33" w:rsidRPr="007C3E0B">
        <w:rPr>
          <w:rFonts w:ascii="Arial" w:hAnsi="Arial" w:cs="Arial"/>
        </w:rPr>
        <w:t xml:space="preserve">Eficacia de la capacitación. </w:t>
      </w:r>
    </w:p>
    <w:p w:rsidR="00B83C29" w:rsidRDefault="00B83C29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B83C29" w:rsidRDefault="00B83C29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314D02" w:rsidRDefault="00314D02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6920F5" w:rsidRDefault="006920F5" w:rsidP="006920F5">
      <w:pPr>
        <w:spacing w:after="0" w:line="240" w:lineRule="auto"/>
        <w:jc w:val="center"/>
        <w:rPr>
          <w:rFonts w:ascii="Arial" w:hAnsi="Arial" w:cs="Arial"/>
          <w:b/>
        </w:rPr>
      </w:pPr>
      <w:r w:rsidRPr="004660B4">
        <w:rPr>
          <w:rFonts w:ascii="Arial" w:hAnsi="Arial" w:cs="Arial"/>
          <w:b/>
        </w:rPr>
        <w:t>MACRO PROCESO: GESTIÓN DE DIRECCIONAMIENTO</w:t>
      </w:r>
    </w:p>
    <w:p w:rsidR="00BF6D8A" w:rsidRDefault="00BF6D8A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9834D6" w:rsidRDefault="009834D6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7A34BA" w:rsidRDefault="006920F5" w:rsidP="007A34BA">
      <w:pPr>
        <w:pStyle w:val="Prrafodelista"/>
        <w:numPr>
          <w:ilvl w:val="0"/>
          <w:numId w:val="16"/>
        </w:numPr>
        <w:ind w:left="0"/>
        <w:jc w:val="both"/>
        <w:rPr>
          <w:rFonts w:ascii="Arial" w:hAnsi="Arial" w:cs="Arial"/>
        </w:rPr>
      </w:pPr>
      <w:r w:rsidRPr="00D06E86">
        <w:rPr>
          <w:rFonts w:ascii="Arial" w:hAnsi="Arial" w:cs="Arial"/>
          <w:b/>
        </w:rPr>
        <w:t xml:space="preserve">PROCESO: DIRECCIÓN: </w:t>
      </w:r>
      <w:r w:rsidRPr="00D06E86">
        <w:rPr>
          <w:rFonts w:ascii="Arial" w:hAnsi="Arial" w:cs="Arial"/>
        </w:rPr>
        <w:t xml:space="preserve">Este proceso cuenta con dos (02) indicadores, </w:t>
      </w:r>
      <w:r w:rsidR="00301B68">
        <w:rPr>
          <w:rFonts w:ascii="Arial" w:hAnsi="Arial" w:cs="Arial"/>
        </w:rPr>
        <w:t xml:space="preserve">no aplica su medición este trimestre. </w:t>
      </w:r>
    </w:p>
    <w:p w:rsidR="00EC6F89" w:rsidRPr="00EC6F89" w:rsidRDefault="00EC6F89" w:rsidP="00EC6F89">
      <w:pPr>
        <w:spacing w:after="0"/>
        <w:jc w:val="both"/>
        <w:rPr>
          <w:rFonts w:ascii="Arial" w:hAnsi="Arial" w:cs="Arial"/>
        </w:rPr>
      </w:pPr>
      <w:r w:rsidRPr="00EC6F89">
        <w:rPr>
          <w:rFonts w:ascii="Arial" w:hAnsi="Arial" w:cs="Arial"/>
        </w:rPr>
        <w:t>Cumplimiento de Objetivos Integrales</w:t>
      </w:r>
    </w:p>
    <w:p w:rsidR="00EC6F89" w:rsidRDefault="00EC6F89" w:rsidP="00EC6F89">
      <w:pPr>
        <w:spacing w:after="0"/>
        <w:jc w:val="both"/>
        <w:rPr>
          <w:rFonts w:ascii="Arial" w:hAnsi="Arial" w:cs="Arial"/>
        </w:rPr>
      </w:pPr>
      <w:r w:rsidRPr="00EC6F89">
        <w:rPr>
          <w:rFonts w:ascii="Arial" w:hAnsi="Arial" w:cs="Arial"/>
        </w:rPr>
        <w:t>Realización de revisiones por la Dirección</w:t>
      </w:r>
    </w:p>
    <w:p w:rsidR="00686368" w:rsidRDefault="00686368" w:rsidP="00EC6F89">
      <w:pPr>
        <w:spacing w:after="0"/>
        <w:jc w:val="both"/>
        <w:rPr>
          <w:rFonts w:ascii="Arial" w:hAnsi="Arial" w:cs="Arial"/>
        </w:rPr>
      </w:pPr>
    </w:p>
    <w:p w:rsidR="00E703BC" w:rsidRPr="00EC6F89" w:rsidRDefault="00E703BC" w:rsidP="00EC6F89">
      <w:pPr>
        <w:spacing w:after="0"/>
        <w:jc w:val="both"/>
        <w:rPr>
          <w:rFonts w:ascii="Arial" w:hAnsi="Arial" w:cs="Arial"/>
        </w:rPr>
      </w:pPr>
    </w:p>
    <w:p w:rsidR="00077F77" w:rsidRPr="00A249C7" w:rsidRDefault="006920F5" w:rsidP="00077F77">
      <w:pPr>
        <w:pStyle w:val="Prrafodelista"/>
        <w:numPr>
          <w:ilvl w:val="0"/>
          <w:numId w:val="16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A249C7">
        <w:rPr>
          <w:rFonts w:ascii="Arial" w:hAnsi="Arial" w:cs="Arial"/>
          <w:b/>
        </w:rPr>
        <w:t xml:space="preserve">PROCESO: PLANEACIÓN INSTITUCIONAL: </w:t>
      </w:r>
      <w:r w:rsidRPr="00A249C7">
        <w:rPr>
          <w:rFonts w:ascii="Arial" w:hAnsi="Arial" w:cs="Arial"/>
        </w:rPr>
        <w:t xml:space="preserve">Este proceso cuenta con </w:t>
      </w:r>
      <w:r w:rsidR="006F081A" w:rsidRPr="00A249C7">
        <w:rPr>
          <w:rFonts w:ascii="Arial" w:hAnsi="Arial" w:cs="Arial"/>
        </w:rPr>
        <w:t>seis (6</w:t>
      </w:r>
      <w:r w:rsidRPr="00A249C7">
        <w:rPr>
          <w:rFonts w:ascii="Arial" w:hAnsi="Arial" w:cs="Arial"/>
        </w:rPr>
        <w:t xml:space="preserve">) indicadores, </w:t>
      </w:r>
      <w:r w:rsidR="006F081A" w:rsidRPr="00A249C7">
        <w:rPr>
          <w:rFonts w:ascii="Arial" w:hAnsi="Arial" w:cs="Arial"/>
        </w:rPr>
        <w:t xml:space="preserve">de </w:t>
      </w:r>
      <w:r w:rsidRPr="00A249C7">
        <w:rPr>
          <w:rFonts w:ascii="Arial" w:hAnsi="Arial" w:cs="Arial"/>
        </w:rPr>
        <w:t>los cuales</w:t>
      </w:r>
      <w:r w:rsidR="006F081A" w:rsidRPr="00A249C7">
        <w:rPr>
          <w:rFonts w:ascii="Arial" w:hAnsi="Arial" w:cs="Arial"/>
        </w:rPr>
        <w:t xml:space="preserve"> </w:t>
      </w:r>
      <w:r w:rsidR="00A249C7" w:rsidRPr="00A249C7">
        <w:rPr>
          <w:rFonts w:ascii="Arial" w:hAnsi="Arial" w:cs="Arial"/>
        </w:rPr>
        <w:t>cinco</w:t>
      </w:r>
      <w:r w:rsidR="0082451A" w:rsidRPr="00A249C7">
        <w:rPr>
          <w:rFonts w:ascii="Arial" w:hAnsi="Arial" w:cs="Arial"/>
        </w:rPr>
        <w:t xml:space="preserve"> (</w:t>
      </w:r>
      <w:r w:rsidR="00A249C7" w:rsidRPr="00A249C7">
        <w:rPr>
          <w:rFonts w:ascii="Arial" w:hAnsi="Arial" w:cs="Arial"/>
        </w:rPr>
        <w:t>5</w:t>
      </w:r>
      <w:r w:rsidR="006F081A" w:rsidRPr="00A249C7">
        <w:rPr>
          <w:rFonts w:ascii="Arial" w:hAnsi="Arial" w:cs="Arial"/>
        </w:rPr>
        <w:t>)</w:t>
      </w:r>
      <w:r w:rsidRPr="00A249C7">
        <w:rPr>
          <w:rFonts w:ascii="Arial" w:hAnsi="Arial" w:cs="Arial"/>
        </w:rPr>
        <w:t xml:space="preserve"> fueron reportados</w:t>
      </w:r>
      <w:r w:rsidR="00D06E86" w:rsidRPr="00A249C7">
        <w:rPr>
          <w:rFonts w:ascii="Arial" w:hAnsi="Arial" w:cs="Arial"/>
        </w:rPr>
        <w:t>,</w:t>
      </w:r>
      <w:r w:rsidR="0082451A" w:rsidRPr="00A249C7">
        <w:rPr>
          <w:rFonts w:ascii="Arial" w:hAnsi="Arial" w:cs="Arial"/>
        </w:rPr>
        <w:t xml:space="preserve"> para </w:t>
      </w:r>
      <w:r w:rsidR="00BD331B" w:rsidRPr="00A249C7">
        <w:rPr>
          <w:rFonts w:ascii="Arial" w:hAnsi="Arial" w:cs="Arial"/>
        </w:rPr>
        <w:t>uno (1</w:t>
      </w:r>
      <w:r w:rsidR="006F081A" w:rsidRPr="00A249C7">
        <w:rPr>
          <w:rFonts w:ascii="Arial" w:hAnsi="Arial" w:cs="Arial"/>
        </w:rPr>
        <w:t xml:space="preserve">) no aplica su </w:t>
      </w:r>
      <w:r w:rsidR="00D06E86" w:rsidRPr="00A249C7">
        <w:rPr>
          <w:rFonts w:ascii="Arial" w:hAnsi="Arial" w:cs="Arial"/>
        </w:rPr>
        <w:t>medición</w:t>
      </w:r>
      <w:r w:rsidR="00A249C7">
        <w:rPr>
          <w:rFonts w:ascii="Arial" w:hAnsi="Arial" w:cs="Arial"/>
        </w:rPr>
        <w:t xml:space="preserve"> este trimestre.</w:t>
      </w:r>
    </w:p>
    <w:p w:rsidR="00982328" w:rsidRDefault="00982328" w:rsidP="0082451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834D6" w:rsidRDefault="009834D6" w:rsidP="00077F77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10740" w:type="dxa"/>
        <w:tblInd w:w="-6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1345"/>
        <w:gridCol w:w="1070"/>
        <w:gridCol w:w="646"/>
        <w:gridCol w:w="1444"/>
        <w:gridCol w:w="518"/>
        <w:gridCol w:w="518"/>
        <w:gridCol w:w="1081"/>
      </w:tblGrid>
      <w:tr w:rsidR="00575126" w:rsidRPr="00575126" w:rsidTr="00575126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575126" w:rsidRPr="00575126" w:rsidTr="005751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903CA8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0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Cumplimiento del plan de manejo del riesgo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57FEFF6" wp14:editId="48259884">
                  <wp:extent cx="708660" cy="297180"/>
                  <wp:effectExtent l="0" t="0" r="0" b="7620"/>
                  <wp:docPr id="23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31/07/2015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558EC39" wp14:editId="1F6B329B">
                  <wp:extent cx="144780" cy="121920"/>
                  <wp:effectExtent l="0" t="0" r="7620" b="0"/>
                  <wp:docPr id="24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26" w:rsidRPr="00575126" w:rsidTr="005751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903CA8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1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Desempeño del sistema de gestión de calidad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45C8469" wp14:editId="3C506319">
                  <wp:extent cx="708660" cy="297180"/>
                  <wp:effectExtent l="0" t="0" r="0" b="7620"/>
                  <wp:docPr id="25" name="DataList1_ctl00_grvProcesoGerencial_ctl03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84.00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93.33%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19/08/2015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2F67D56" wp14:editId="7533427A">
                  <wp:extent cx="144780" cy="121920"/>
                  <wp:effectExtent l="0" t="0" r="7620" b="0"/>
                  <wp:docPr id="26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26" w:rsidRPr="00575126" w:rsidTr="005751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903CA8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3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Gestión de cierre de planes de mejoramiento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7D2CA0A" wp14:editId="3C9D8393">
                  <wp:extent cx="708660" cy="297180"/>
                  <wp:effectExtent l="0" t="0" r="0" b="7620"/>
                  <wp:docPr id="27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08/10/2015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1CD831C" wp14:editId="442B8171">
                  <wp:extent cx="144780" cy="121920"/>
                  <wp:effectExtent l="0" t="0" r="7620" b="0"/>
                  <wp:docPr id="28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26" w:rsidRPr="00575126" w:rsidTr="005751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903CA8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4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Informes presentados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1C11F6C" wp14:editId="38DF3B24">
                  <wp:extent cx="708660" cy="297180"/>
                  <wp:effectExtent l="0" t="0" r="0" b="7620"/>
                  <wp:docPr id="29" name="DataList1_ctl00_grvProcesoGerencial_ctl05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08/10/2015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6ECA3CD" wp14:editId="1F54D381">
                  <wp:extent cx="144780" cy="121920"/>
                  <wp:effectExtent l="0" t="0" r="7620" b="0"/>
                  <wp:docPr id="30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26" w:rsidRPr="00575126" w:rsidTr="0057512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903CA8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5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ejecución de inversiones en spi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650F7CC" wp14:editId="6B3EFEEF">
                  <wp:extent cx="708660" cy="297180"/>
                  <wp:effectExtent l="0" t="0" r="0" b="7620"/>
                  <wp:docPr id="31" name="DataList1_ctl00_grvProcesoGerencial_ctl06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08/10/2015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AC70F02" wp14:editId="7197A70D">
                  <wp:extent cx="144780" cy="121920"/>
                  <wp:effectExtent l="0" t="0" r="7620" b="0"/>
                  <wp:docPr id="32" name="DataList1_ctl00_grvProcesoGerencial_ctl06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26" w:rsidRPr="00575126" w:rsidTr="00575126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5"/>
            <w:shd w:val="clear" w:color="auto" w:fill="ECE1BB"/>
            <w:vAlign w:val="center"/>
            <w:hideMark/>
          </w:tcPr>
          <w:p w:rsidR="00575126" w:rsidRPr="00575126" w:rsidRDefault="00575126" w:rsidP="00575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57512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98.67%</w:t>
            </w:r>
          </w:p>
        </w:tc>
      </w:tr>
    </w:tbl>
    <w:p w:rsidR="00575126" w:rsidRPr="003F0E06" w:rsidRDefault="00575126" w:rsidP="005751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 w:rsidR="00E908A1">
        <w:rPr>
          <w:rFonts w:ascii="Arial" w:hAnsi="Arial" w:cs="Arial"/>
          <w:sz w:val="16"/>
          <w:szCs w:val="16"/>
        </w:rPr>
        <w:t xml:space="preserve">8 </w:t>
      </w:r>
      <w:r w:rsidRPr="003F0E06">
        <w:rPr>
          <w:rFonts w:ascii="Arial" w:hAnsi="Arial" w:cs="Arial"/>
          <w:sz w:val="16"/>
          <w:szCs w:val="16"/>
        </w:rPr>
        <w:t xml:space="preserve">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2015.</w:t>
      </w:r>
    </w:p>
    <w:p w:rsidR="00575126" w:rsidRDefault="00575126" w:rsidP="004344EF">
      <w:pPr>
        <w:spacing w:after="0" w:line="240" w:lineRule="auto"/>
        <w:jc w:val="both"/>
        <w:rPr>
          <w:rFonts w:ascii="Arial" w:hAnsi="Arial" w:cs="Arial"/>
          <w:b/>
        </w:rPr>
      </w:pPr>
    </w:p>
    <w:p w:rsidR="003A05E1" w:rsidRDefault="003A05E1" w:rsidP="004344EF">
      <w:pPr>
        <w:spacing w:after="0" w:line="240" w:lineRule="auto"/>
        <w:jc w:val="both"/>
        <w:rPr>
          <w:rFonts w:ascii="Arial" w:hAnsi="Arial" w:cs="Arial"/>
          <w:b/>
        </w:rPr>
      </w:pPr>
    </w:p>
    <w:p w:rsidR="004C197F" w:rsidRDefault="004344EF" w:rsidP="004344E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4C197F" w:rsidRDefault="004C197F" w:rsidP="004344EF">
      <w:pPr>
        <w:spacing w:after="0" w:line="240" w:lineRule="auto"/>
        <w:jc w:val="both"/>
        <w:rPr>
          <w:rFonts w:ascii="Arial" w:hAnsi="Arial" w:cs="Arial"/>
          <w:b/>
        </w:rPr>
      </w:pPr>
    </w:p>
    <w:p w:rsidR="006920F5" w:rsidRPr="00AA43C7" w:rsidRDefault="004C197F" w:rsidP="006D671A">
      <w:pPr>
        <w:pStyle w:val="Prrafodelista"/>
        <w:numPr>
          <w:ilvl w:val="0"/>
          <w:numId w:val="24"/>
        </w:numPr>
        <w:ind w:left="0"/>
        <w:rPr>
          <w:rFonts w:ascii="Arial" w:hAnsi="Arial" w:cs="Arial"/>
          <w:b/>
        </w:rPr>
      </w:pPr>
      <w:r w:rsidRPr="004C197F">
        <w:rPr>
          <w:rFonts w:ascii="Arial" w:hAnsi="Arial" w:cs="Arial"/>
        </w:rPr>
        <w:t xml:space="preserve">En la tabla anterior se observa en el indicador  “Desempeño del sistema de gestión de calidad” que el porcentaje de cumplimiento presenta inconsistencias en el resultado arrojado 64.00%, teniendo en cuenta que el valor real es 32.00% y la meta es 50.00%. </w:t>
      </w:r>
    </w:p>
    <w:p w:rsidR="00B716E3" w:rsidRDefault="00B716E3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FB6254" w:rsidRDefault="00FB6254" w:rsidP="006920F5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14D02" w:rsidRDefault="00314D02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3A05E1" w:rsidRDefault="003A05E1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6920F5" w:rsidRPr="002874B6" w:rsidRDefault="006920F5" w:rsidP="006920F5">
      <w:pPr>
        <w:spacing w:after="0" w:line="240" w:lineRule="auto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lastRenderedPageBreak/>
        <w:t>MACRO PROCESO: GESTIÓN DE TECNOLOGÍA E INFORMACIÓN</w:t>
      </w:r>
    </w:p>
    <w:p w:rsidR="006920F5" w:rsidRDefault="006920F5" w:rsidP="006920F5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920F5" w:rsidRDefault="006920F5" w:rsidP="006920F5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920F5" w:rsidRDefault="006920F5" w:rsidP="00B54F20">
      <w:pPr>
        <w:pStyle w:val="Prrafodelista"/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E0C9D">
        <w:rPr>
          <w:rFonts w:ascii="Arial" w:hAnsi="Arial" w:cs="Arial"/>
          <w:b/>
        </w:rPr>
        <w:t xml:space="preserve">PROCESO: GESTIÓN DE SISTEMAS DE INFORMACIÓN: </w:t>
      </w:r>
      <w:r w:rsidR="000F1CC7">
        <w:rPr>
          <w:rFonts w:ascii="Arial" w:hAnsi="Arial" w:cs="Arial"/>
        </w:rPr>
        <w:t xml:space="preserve">Este proceso cuenta con </w:t>
      </w:r>
      <w:r w:rsidRPr="007E0C9D">
        <w:rPr>
          <w:rFonts w:ascii="Arial" w:hAnsi="Arial" w:cs="Arial"/>
        </w:rPr>
        <w:t>ocho (08) indicadores los cuales</w:t>
      </w:r>
      <w:r w:rsidR="00FF58D8">
        <w:rPr>
          <w:rFonts w:ascii="Arial" w:hAnsi="Arial" w:cs="Arial"/>
        </w:rPr>
        <w:t xml:space="preserve"> fueron repor</w:t>
      </w:r>
      <w:r w:rsidR="00BE7916">
        <w:rPr>
          <w:rFonts w:ascii="Arial" w:hAnsi="Arial" w:cs="Arial"/>
        </w:rPr>
        <w:t>tados de acuerdo a la periodicidad</w:t>
      </w:r>
      <w:r w:rsidR="00FF58D8">
        <w:rPr>
          <w:rFonts w:ascii="Arial" w:hAnsi="Arial" w:cs="Arial"/>
        </w:rPr>
        <w:t xml:space="preserve"> </w:t>
      </w:r>
      <w:r w:rsidR="00723A1B">
        <w:rPr>
          <w:rFonts w:ascii="Arial" w:hAnsi="Arial" w:cs="Arial"/>
        </w:rPr>
        <w:t>establecida.</w:t>
      </w:r>
    </w:p>
    <w:p w:rsidR="00486A1D" w:rsidRDefault="00486A1D" w:rsidP="00486A1D">
      <w:pPr>
        <w:pStyle w:val="Prrafodelista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486A1D" w:rsidRDefault="00486A1D" w:rsidP="00486A1D">
      <w:pPr>
        <w:pStyle w:val="Prrafodelista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314D02" w:rsidRDefault="00314D02" w:rsidP="00486A1D">
      <w:pPr>
        <w:pStyle w:val="Prrafodelista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10740" w:type="dxa"/>
        <w:tblInd w:w="-6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1240"/>
        <w:gridCol w:w="986"/>
        <w:gridCol w:w="595"/>
        <w:gridCol w:w="666"/>
        <w:gridCol w:w="666"/>
        <w:gridCol w:w="954"/>
        <w:gridCol w:w="997"/>
      </w:tblGrid>
      <w:tr w:rsidR="00486A1D" w:rsidRPr="00486A1D" w:rsidTr="00486A1D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6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respuesta a solicitudes de software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0CA57AF" wp14:editId="4D92AD37">
                  <wp:extent cx="708660" cy="297180"/>
                  <wp:effectExtent l="0" t="0" r="0" b="7620"/>
                  <wp:docPr id="68" name="DataList1_ctl00_grvProcesoGerencial_ctl02_Image2" descr="http://sw2k8r2isol01/isolucion/BSC/imagenes/img_semafororo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ro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22.00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F0BEC41" wp14:editId="577321D9">
                  <wp:extent cx="144780" cy="121920"/>
                  <wp:effectExtent l="0" t="0" r="7620" b="0"/>
                  <wp:docPr id="69" name="DataList1_ctl00_grvProcesoGerencial_ctl02_Image1" descr="http://sw2k8r2isol01/isolucion/BSC/imagenes/Ico_nega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nega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8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respuesta de solicitudes de hardware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2C9A935" wp14:editId="5D6D20F5">
                  <wp:extent cx="708660" cy="297180"/>
                  <wp:effectExtent l="0" t="0" r="0" b="7620"/>
                  <wp:docPr id="70" name="DataList1_ctl00_grvProcesoGerencial_ctl03_Image2" descr="http://sw2k8r2isol01/isolucion/BSC/imagenes/img_semafororo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ro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48.00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E963484" wp14:editId="236979CE">
                  <wp:extent cx="144780" cy="121920"/>
                  <wp:effectExtent l="0" t="0" r="7620" b="0"/>
                  <wp:docPr id="71" name="DataList1_ctl00_grvProcesoGerencial_ctl03_Image1" descr="http://sw2k8r2isol01/isolucion/BSC/imagenes/Ico_nega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nega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29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disponibilidad de neón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9C3AE00" wp14:editId="12F72A24">
                  <wp:extent cx="708660" cy="297180"/>
                  <wp:effectExtent l="0" t="0" r="0" b="7620"/>
                  <wp:docPr id="72" name="DataList1_ctl00_grvProcesoGerencial_ctl04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F186F63" wp14:editId="5775E74E">
                  <wp:extent cx="144780" cy="121920"/>
                  <wp:effectExtent l="0" t="0" r="7620" b="0"/>
                  <wp:docPr id="73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0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disponibilidad de servidor Lotus domino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3A7E0CA" wp14:editId="7A676213">
                  <wp:extent cx="708660" cy="297180"/>
                  <wp:effectExtent l="0" t="0" r="0" b="7620"/>
                  <wp:docPr id="74" name="DataList1_ctl00_grvProcesoGerencial_ctl05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B2A5F52" wp14:editId="5397C6B2">
                  <wp:extent cx="144780" cy="121920"/>
                  <wp:effectExtent l="0" t="0" r="7620" b="0"/>
                  <wp:docPr id="75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1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disponibilidad de Isolución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5BA073F" wp14:editId="5CB4E89B">
                  <wp:extent cx="708660" cy="297180"/>
                  <wp:effectExtent l="0" t="0" r="0" b="7620"/>
                  <wp:docPr id="78" name="DataList1_ctl00_grvProcesoGerencial_ctl06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34C71A7" wp14:editId="46B0EA5C">
                  <wp:extent cx="144780" cy="121920"/>
                  <wp:effectExtent l="0" t="0" r="7620" b="0"/>
                  <wp:docPr id="79" name="DataList1_ctl00_grvProcesoGerencial_ctl06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2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disponibilidad de portal corporativo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58DF130" wp14:editId="516A97D4">
                  <wp:extent cx="708660" cy="297180"/>
                  <wp:effectExtent l="0" t="0" r="0" b="7620"/>
                  <wp:docPr id="80" name="DataList1_ctl00_grvProcesoGerencial_ctl07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7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14F6E3F" wp14:editId="5F450C46">
                  <wp:extent cx="144780" cy="121920"/>
                  <wp:effectExtent l="0" t="0" r="7620" b="0"/>
                  <wp:docPr id="81" name="DataList1_ctl00_grvProcesoGerencial_ctl07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7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3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disponibilidad de servidor directorio activo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182FA88" wp14:editId="78D21A6E">
                  <wp:extent cx="708660" cy="297180"/>
                  <wp:effectExtent l="0" t="0" r="0" b="7620"/>
                  <wp:docPr id="82" name="DataList1_ctl00_grvProcesoGerencial_ctl08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8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99.90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F4CE4CC" wp14:editId="33F24319">
                  <wp:extent cx="144780" cy="121920"/>
                  <wp:effectExtent l="0" t="0" r="7620" b="0"/>
                  <wp:docPr id="83" name="DataList1_ctl00_grvProcesoGerencial_ctl08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8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903CA8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4" w:history="1">
              <w:r w:rsidR="00486A1D" w:rsidRPr="00486A1D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ejecución del plan estratégico tics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E75BB21" wp14:editId="7598B8A7">
                  <wp:extent cx="708660" cy="297180"/>
                  <wp:effectExtent l="0" t="0" r="0" b="7620"/>
                  <wp:docPr id="84" name="DataList1_ctl00_grvProcesoGerencial_ctl09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9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25/08/2015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EF0CC6F" wp14:editId="76DFC292">
                  <wp:extent cx="144780" cy="121920"/>
                  <wp:effectExtent l="0" t="0" r="7620" b="0"/>
                  <wp:docPr id="85" name="DataList1_ctl00_grvProcesoGerencial_ctl09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9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1D" w:rsidRPr="00486A1D" w:rsidTr="00486A1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486A1D" w:rsidRPr="00486A1D" w:rsidRDefault="00486A1D" w:rsidP="00486A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486A1D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75.00%</w:t>
            </w:r>
          </w:p>
        </w:tc>
      </w:tr>
    </w:tbl>
    <w:p w:rsidR="00BE7916" w:rsidRDefault="0072240D" w:rsidP="0072240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AA43C7" w:rsidRDefault="00AA43C7" w:rsidP="0072240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477AA" w:rsidRDefault="003477AA" w:rsidP="003477AA">
      <w:pPr>
        <w:spacing w:after="0" w:line="240" w:lineRule="auto"/>
        <w:jc w:val="both"/>
        <w:rPr>
          <w:rFonts w:ascii="Arial" w:hAnsi="Arial" w:cs="Arial"/>
          <w:b/>
        </w:rPr>
      </w:pPr>
    </w:p>
    <w:p w:rsidR="003477AA" w:rsidRDefault="003477AA" w:rsidP="003477A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A97B0F" w:rsidRDefault="00A97B0F" w:rsidP="003477AA">
      <w:pPr>
        <w:spacing w:after="0" w:line="240" w:lineRule="auto"/>
        <w:jc w:val="both"/>
        <w:rPr>
          <w:rFonts w:ascii="Arial" w:hAnsi="Arial" w:cs="Arial"/>
        </w:rPr>
      </w:pPr>
    </w:p>
    <w:p w:rsidR="003477AA" w:rsidRDefault="00A97B0F" w:rsidP="00A97B0F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477AA">
        <w:rPr>
          <w:rFonts w:ascii="Arial" w:hAnsi="Arial" w:cs="Arial"/>
        </w:rPr>
        <w:t>os indicadores “</w:t>
      </w:r>
      <w:r w:rsidR="003477AA" w:rsidRPr="003477AA">
        <w:rPr>
          <w:rFonts w:ascii="Arial" w:hAnsi="Arial" w:cs="Arial"/>
        </w:rPr>
        <w:t>Oportunidad en la respuesta a solicitudes de software</w:t>
      </w:r>
      <w:r w:rsidR="003477AA">
        <w:rPr>
          <w:rFonts w:ascii="Arial" w:hAnsi="Arial" w:cs="Arial"/>
        </w:rPr>
        <w:t>” y “</w:t>
      </w:r>
      <w:r w:rsidR="003477AA" w:rsidRPr="003477AA">
        <w:rPr>
          <w:rFonts w:ascii="Arial" w:hAnsi="Arial" w:cs="Arial"/>
        </w:rPr>
        <w:t>Oportunidad en la respuesta de solicitudes de hardware</w:t>
      </w:r>
      <w:r w:rsidR="003477AA">
        <w:rPr>
          <w:rFonts w:ascii="Arial" w:hAnsi="Arial" w:cs="Arial"/>
        </w:rPr>
        <w:t xml:space="preserve">”, </w:t>
      </w:r>
      <w:r w:rsidR="00B76D57" w:rsidRPr="00B76D57">
        <w:rPr>
          <w:rFonts w:ascii="Arial" w:hAnsi="Arial" w:cs="Arial"/>
        </w:rPr>
        <w:t>se observa que no obtuvieron la meta programada</w:t>
      </w:r>
      <w:r w:rsidR="00433D5E">
        <w:rPr>
          <w:rFonts w:ascii="Arial" w:hAnsi="Arial" w:cs="Arial"/>
        </w:rPr>
        <w:t>.</w:t>
      </w:r>
    </w:p>
    <w:p w:rsidR="003477AA" w:rsidRPr="003477AA" w:rsidRDefault="003477AA" w:rsidP="00B76D57">
      <w:pPr>
        <w:numPr>
          <w:ilvl w:val="0"/>
          <w:numId w:val="24"/>
        </w:numPr>
        <w:spacing w:after="0" w:line="240" w:lineRule="auto"/>
        <w:ind w:left="0"/>
        <w:contextualSpacing/>
        <w:jc w:val="both"/>
        <w:rPr>
          <w:rFonts w:ascii="Arial" w:hAnsi="Arial" w:cs="Arial"/>
          <w:i/>
        </w:rPr>
      </w:pPr>
      <w:r w:rsidRPr="003477AA">
        <w:rPr>
          <w:rFonts w:ascii="Arial" w:hAnsi="Arial" w:cs="Arial"/>
        </w:rPr>
        <w:t>En el reporte realizado en el aplicativo Isolución</w:t>
      </w:r>
      <w:r w:rsidR="00406B1D">
        <w:rPr>
          <w:rFonts w:ascii="Arial" w:hAnsi="Arial" w:cs="Arial"/>
        </w:rPr>
        <w:t xml:space="preserve"> en el análisis de medición</w:t>
      </w:r>
      <w:r w:rsidRPr="003477AA">
        <w:rPr>
          <w:rFonts w:ascii="Arial" w:hAnsi="Arial" w:cs="Arial"/>
        </w:rPr>
        <w:t xml:space="preserve"> </w:t>
      </w:r>
      <w:r w:rsidR="00952690">
        <w:rPr>
          <w:rFonts w:ascii="Arial" w:hAnsi="Arial" w:cs="Arial"/>
        </w:rPr>
        <w:t>en</w:t>
      </w:r>
      <w:r w:rsidRPr="003477AA">
        <w:rPr>
          <w:rFonts w:ascii="Arial" w:hAnsi="Arial" w:cs="Arial"/>
        </w:rPr>
        <w:t xml:space="preserve"> los siguientes indicadores</w:t>
      </w:r>
      <w:r w:rsidRPr="003477AA">
        <w:t xml:space="preserve"> </w:t>
      </w:r>
      <w:r w:rsidRPr="003477AA">
        <w:rPr>
          <w:rFonts w:ascii="Arial" w:hAnsi="Arial" w:cs="Arial"/>
        </w:rPr>
        <w:t>no se muestran los valores definidos en la fórmula</w:t>
      </w:r>
      <w:r w:rsidR="00851B4D">
        <w:rPr>
          <w:rFonts w:ascii="Arial" w:hAnsi="Arial" w:cs="Arial"/>
        </w:rPr>
        <w:t xml:space="preserve"> de cálculo</w:t>
      </w:r>
      <w:r w:rsidRPr="003477AA">
        <w:rPr>
          <w:rFonts w:ascii="Arial" w:hAnsi="Arial" w:cs="Arial"/>
        </w:rPr>
        <w:t>: “Porcentaje de disponibilidad de neón” (minutos disponibles de la herramienta en el trimestre / minutos totales del trimestre 7díasx24horasx52semanas)*100</w:t>
      </w:r>
      <w:r w:rsidR="00406B1D">
        <w:rPr>
          <w:rFonts w:ascii="Arial" w:hAnsi="Arial" w:cs="Arial"/>
        </w:rPr>
        <w:t xml:space="preserve"> </w:t>
      </w:r>
      <w:r w:rsidRPr="003477AA">
        <w:rPr>
          <w:rFonts w:ascii="Arial" w:hAnsi="Arial" w:cs="Arial"/>
        </w:rPr>
        <w:t>; “</w:t>
      </w:r>
      <w:r w:rsidR="00684819" w:rsidRPr="00684819">
        <w:rPr>
          <w:rFonts w:ascii="Arial" w:hAnsi="Arial" w:cs="Arial"/>
        </w:rPr>
        <w:t xml:space="preserve">Porcentaje de disponibilidad de servidor Lotus domino </w:t>
      </w:r>
      <w:r w:rsidR="00406B1D" w:rsidRPr="00406B1D">
        <w:rPr>
          <w:rFonts w:ascii="Arial" w:hAnsi="Arial" w:cs="Arial"/>
        </w:rPr>
        <w:t>(</w:t>
      </w:r>
      <w:r w:rsidR="00684819" w:rsidRPr="00406B1D">
        <w:rPr>
          <w:rFonts w:ascii="Arial" w:hAnsi="Arial" w:cs="Arial"/>
        </w:rPr>
        <w:t>minutos disponibles de la herramienta en el trimestre / minutos totales del trimestre</w:t>
      </w:r>
      <w:r w:rsidR="00406B1D" w:rsidRPr="00406B1D">
        <w:rPr>
          <w:rFonts w:ascii="Arial" w:hAnsi="Arial" w:cs="Arial"/>
        </w:rPr>
        <w:t xml:space="preserve"> 7díasx24horasx52semanas) *100</w:t>
      </w:r>
      <w:r w:rsidR="00684819">
        <w:rPr>
          <w:rFonts w:ascii="Arial" w:hAnsi="Arial" w:cs="Arial"/>
        </w:rPr>
        <w:t>;</w:t>
      </w:r>
      <w:r w:rsidR="00684819" w:rsidRPr="00684819">
        <w:rPr>
          <w:rFonts w:ascii="Arial" w:hAnsi="Arial" w:cs="Arial"/>
        </w:rPr>
        <w:t xml:space="preserve"> Porcentaje de disponibilidad de Isolución</w:t>
      </w:r>
      <w:r w:rsidR="00684819">
        <w:rPr>
          <w:rFonts w:ascii="Arial" w:hAnsi="Arial" w:cs="Arial"/>
        </w:rPr>
        <w:t>”</w:t>
      </w:r>
      <w:r w:rsidR="00684819" w:rsidRPr="00684819">
        <w:rPr>
          <w:rFonts w:ascii="Arial" w:hAnsi="Arial" w:cs="Arial"/>
        </w:rPr>
        <w:t xml:space="preserve"> (minutos disponibles de la herramienta en el trimestre / minutos totales del trimestre, 7díasx24horasx52semanas)*100</w:t>
      </w:r>
      <w:r w:rsidR="00684819">
        <w:rPr>
          <w:rFonts w:ascii="Arial" w:hAnsi="Arial" w:cs="Arial"/>
        </w:rPr>
        <w:t>; “</w:t>
      </w:r>
      <w:r w:rsidR="00684819" w:rsidRPr="00684819">
        <w:rPr>
          <w:rFonts w:ascii="Arial" w:hAnsi="Arial" w:cs="Arial"/>
        </w:rPr>
        <w:t>Porcentaje de disponibilidad de portal corporativo</w:t>
      </w:r>
      <w:r w:rsidR="00684819">
        <w:rPr>
          <w:rFonts w:ascii="Arial" w:hAnsi="Arial" w:cs="Arial"/>
        </w:rPr>
        <w:t>”</w:t>
      </w:r>
      <w:r w:rsidR="00684819" w:rsidRPr="00684819">
        <w:rPr>
          <w:rFonts w:ascii="Arial" w:hAnsi="Arial" w:cs="Arial"/>
        </w:rPr>
        <w:t xml:space="preserve"> (minutos disponibles de la herramienta en el trimestre / minutos totales del trimestre, 7díasx24horasx52semanas) *100</w:t>
      </w:r>
      <w:r w:rsidR="00B76D57">
        <w:rPr>
          <w:rFonts w:ascii="Arial" w:hAnsi="Arial" w:cs="Arial"/>
        </w:rPr>
        <w:t>;</w:t>
      </w:r>
      <w:r w:rsidR="00C0608F">
        <w:rPr>
          <w:rFonts w:ascii="Arial" w:hAnsi="Arial" w:cs="Arial"/>
        </w:rPr>
        <w:t xml:space="preserve"> “</w:t>
      </w:r>
      <w:r w:rsidR="00C0608F" w:rsidRPr="00C0608F">
        <w:rPr>
          <w:rFonts w:ascii="Arial" w:hAnsi="Arial" w:cs="Arial"/>
        </w:rPr>
        <w:t>Porcentaje de disponibilidad de servidor directorio activo</w:t>
      </w:r>
      <w:r w:rsidR="00C0608F">
        <w:rPr>
          <w:rFonts w:ascii="Arial" w:hAnsi="Arial" w:cs="Arial"/>
        </w:rPr>
        <w:t>”</w:t>
      </w:r>
      <w:r w:rsidR="00C0608F" w:rsidRPr="00C0608F">
        <w:rPr>
          <w:rFonts w:ascii="Arial" w:hAnsi="Arial" w:cs="Arial"/>
        </w:rPr>
        <w:t xml:space="preserve"> (minutos disponibles de la herramienta en el trimestre / minutos totales del trimestre 7díasx24horasx52semanas)*100</w:t>
      </w:r>
      <w:r w:rsidR="00B76D57">
        <w:rPr>
          <w:rFonts w:ascii="Arial" w:hAnsi="Arial" w:cs="Arial"/>
        </w:rPr>
        <w:t>;</w:t>
      </w:r>
      <w:r w:rsidR="00B76D57" w:rsidRPr="00B76D57">
        <w:t xml:space="preserve"> </w:t>
      </w:r>
      <w:r w:rsidR="00BF6B1A">
        <w:t>“</w:t>
      </w:r>
      <w:r w:rsidR="00B76D57" w:rsidRPr="00B76D57">
        <w:rPr>
          <w:rFonts w:ascii="Arial" w:hAnsi="Arial" w:cs="Arial"/>
        </w:rPr>
        <w:t>Porcentaje de ejecución del plan estratégico tics</w:t>
      </w:r>
      <w:r w:rsidR="00BF6B1A">
        <w:rPr>
          <w:rFonts w:ascii="Arial" w:hAnsi="Arial" w:cs="Arial"/>
        </w:rPr>
        <w:t>”</w:t>
      </w:r>
      <w:r w:rsidR="00B76D57" w:rsidRPr="00B76D57">
        <w:t xml:space="preserve"> </w:t>
      </w:r>
      <w:r w:rsidR="00B76D57" w:rsidRPr="00B76D57">
        <w:rPr>
          <w:rFonts w:ascii="Arial" w:hAnsi="Arial" w:cs="Arial"/>
        </w:rPr>
        <w:t>(Proyectos ejecutados en el periodo/ Proyectos Programados para ese periodo)*100</w:t>
      </w:r>
      <w:r w:rsidR="00B76D57">
        <w:rPr>
          <w:rFonts w:ascii="Arial" w:hAnsi="Arial" w:cs="Arial"/>
        </w:rPr>
        <w:t>.</w:t>
      </w:r>
    </w:p>
    <w:p w:rsidR="00AA43C7" w:rsidRDefault="00AA43C7" w:rsidP="0072240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A43C7" w:rsidRDefault="00AA43C7" w:rsidP="0072240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920F5" w:rsidRDefault="006920F5" w:rsidP="00295070">
      <w:pPr>
        <w:pStyle w:val="Prrafodelista"/>
        <w:numPr>
          <w:ilvl w:val="0"/>
          <w:numId w:val="17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7E0C9D">
        <w:rPr>
          <w:rFonts w:ascii="Arial" w:hAnsi="Arial" w:cs="Arial"/>
          <w:b/>
        </w:rPr>
        <w:t xml:space="preserve">PROCESO: GESTIÓN DOCUMENTAL: </w:t>
      </w:r>
      <w:r w:rsidRPr="007E0C9D">
        <w:rPr>
          <w:rFonts w:ascii="Arial" w:hAnsi="Arial" w:cs="Arial"/>
        </w:rPr>
        <w:t xml:space="preserve">Este proceso cuenta con </w:t>
      </w:r>
      <w:r w:rsidR="00857291">
        <w:rPr>
          <w:rFonts w:ascii="Arial" w:hAnsi="Arial" w:cs="Arial"/>
        </w:rPr>
        <w:t>tres (3</w:t>
      </w:r>
      <w:r w:rsidRPr="007E0C9D">
        <w:rPr>
          <w:rFonts w:ascii="Arial" w:hAnsi="Arial" w:cs="Arial"/>
        </w:rPr>
        <w:t>) indicador</w:t>
      </w:r>
      <w:r w:rsidR="00857291">
        <w:rPr>
          <w:rFonts w:ascii="Arial" w:hAnsi="Arial" w:cs="Arial"/>
        </w:rPr>
        <w:t>es</w:t>
      </w:r>
      <w:r w:rsidRPr="007E0C9D">
        <w:rPr>
          <w:rFonts w:ascii="Arial" w:hAnsi="Arial" w:cs="Arial"/>
        </w:rPr>
        <w:t xml:space="preserve">, </w:t>
      </w:r>
      <w:r w:rsidR="00433D5E">
        <w:rPr>
          <w:rFonts w:ascii="Arial" w:hAnsi="Arial" w:cs="Arial"/>
        </w:rPr>
        <w:t xml:space="preserve"> de </w:t>
      </w:r>
      <w:r w:rsidR="00857291">
        <w:rPr>
          <w:rFonts w:ascii="Arial" w:hAnsi="Arial" w:cs="Arial"/>
        </w:rPr>
        <w:t>los</w:t>
      </w:r>
      <w:r w:rsidRPr="007E0C9D">
        <w:rPr>
          <w:rFonts w:ascii="Arial" w:hAnsi="Arial" w:cs="Arial"/>
        </w:rPr>
        <w:t xml:space="preserve"> cual</w:t>
      </w:r>
      <w:r w:rsidR="00857291">
        <w:rPr>
          <w:rFonts w:ascii="Arial" w:hAnsi="Arial" w:cs="Arial"/>
        </w:rPr>
        <w:t>es</w:t>
      </w:r>
      <w:r w:rsidRPr="007E0C9D">
        <w:rPr>
          <w:rFonts w:ascii="Arial" w:hAnsi="Arial" w:cs="Arial"/>
        </w:rPr>
        <w:t xml:space="preserve"> </w:t>
      </w:r>
      <w:r w:rsidR="00481165">
        <w:rPr>
          <w:rFonts w:ascii="Arial" w:hAnsi="Arial" w:cs="Arial"/>
        </w:rPr>
        <w:t xml:space="preserve">todos </w:t>
      </w:r>
      <w:r w:rsidRPr="007E0C9D">
        <w:rPr>
          <w:rFonts w:ascii="Arial" w:hAnsi="Arial" w:cs="Arial"/>
        </w:rPr>
        <w:t>fue</w:t>
      </w:r>
      <w:r w:rsidR="00857291">
        <w:rPr>
          <w:rFonts w:ascii="Arial" w:hAnsi="Arial" w:cs="Arial"/>
        </w:rPr>
        <w:t>ron</w:t>
      </w:r>
      <w:r w:rsidRPr="007E0C9D">
        <w:rPr>
          <w:rFonts w:ascii="Arial" w:hAnsi="Arial" w:cs="Arial"/>
        </w:rPr>
        <w:t xml:space="preserve"> reportado</w:t>
      </w:r>
      <w:r w:rsidR="00857291">
        <w:rPr>
          <w:rFonts w:ascii="Arial" w:hAnsi="Arial" w:cs="Arial"/>
        </w:rPr>
        <w:t>s</w:t>
      </w:r>
      <w:r w:rsidR="00433D5E">
        <w:rPr>
          <w:rFonts w:ascii="Arial" w:hAnsi="Arial" w:cs="Arial"/>
        </w:rPr>
        <w:t xml:space="preserve"> de acuerdo a la periodicidad</w:t>
      </w:r>
      <w:r w:rsidRPr="007E0C9D">
        <w:rPr>
          <w:rFonts w:ascii="Arial" w:hAnsi="Arial" w:cs="Arial"/>
        </w:rPr>
        <w:t xml:space="preserve"> en que debe</w:t>
      </w:r>
      <w:r w:rsidR="00433D5E">
        <w:rPr>
          <w:rFonts w:ascii="Arial" w:hAnsi="Arial" w:cs="Arial"/>
        </w:rPr>
        <w:t>n</w:t>
      </w:r>
      <w:r w:rsidRPr="007E0C9D">
        <w:rPr>
          <w:rFonts w:ascii="Arial" w:hAnsi="Arial" w:cs="Arial"/>
        </w:rPr>
        <w:t xml:space="preserve"> hacerse.</w:t>
      </w:r>
    </w:p>
    <w:p w:rsidR="00851B4D" w:rsidRDefault="00851B4D" w:rsidP="009B2D2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B26457" w:rsidRDefault="00B26457" w:rsidP="009B2D2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1149"/>
        <w:gridCol w:w="913"/>
        <w:gridCol w:w="551"/>
        <w:gridCol w:w="616"/>
        <w:gridCol w:w="616"/>
        <w:gridCol w:w="883"/>
        <w:gridCol w:w="923"/>
      </w:tblGrid>
      <w:tr w:rsidR="009B2D24" w:rsidRPr="009B2D24" w:rsidTr="009B2D24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</w:t>
            </w: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5" w:history="1">
              <w:r w:rsidR="009B2D24" w:rsidRPr="009B2D2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Efectividad en la entrega de la Documentación a usuarios externos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9F7B4AB" wp14:editId="4EDAB3A0">
                  <wp:extent cx="708660" cy="297180"/>
                  <wp:effectExtent l="0" t="0" r="0" b="7620"/>
                  <wp:docPr id="34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729E11C" wp14:editId="5CADBCCC">
                  <wp:extent cx="144780" cy="121920"/>
                  <wp:effectExtent l="0" t="0" r="7620" b="0"/>
                  <wp:docPr id="35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6" w:history="1">
              <w:r w:rsidR="009B2D24" w:rsidRPr="009B2D2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Entradas y salidas de documentos gestionados oportunamente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9C111A6" wp14:editId="5ECEEA10">
                  <wp:extent cx="708660" cy="297180"/>
                  <wp:effectExtent l="0" t="0" r="0" b="7620"/>
                  <wp:docPr id="36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2F66312" wp14:editId="01437BAA">
                  <wp:extent cx="144780" cy="121920"/>
                  <wp:effectExtent l="0" t="0" r="7620" b="0"/>
                  <wp:docPr id="39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7" w:history="1">
              <w:r w:rsidR="009B2D24" w:rsidRPr="009B2D2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Prestamos de Documentos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7B8AE4D" wp14:editId="4303A3DA">
                  <wp:extent cx="708660" cy="297180"/>
                  <wp:effectExtent l="0" t="0" r="0" b="7620"/>
                  <wp:docPr id="40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DB1C0E7" wp14:editId="27424E89">
                  <wp:extent cx="144780" cy="121920"/>
                  <wp:effectExtent l="0" t="0" r="7620" b="0"/>
                  <wp:docPr id="41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9B2D24" w:rsidRDefault="009B2D24" w:rsidP="009B2D24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BF6B1A" w:rsidRDefault="00BF6B1A" w:rsidP="00BF6B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6920F5" w:rsidRDefault="006920F5" w:rsidP="006920F5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lang w:eastAsia="es-CO"/>
        </w:rPr>
      </w:pPr>
    </w:p>
    <w:p w:rsidR="00BF6B1A" w:rsidRPr="000224E9" w:rsidRDefault="00BF6B1A" w:rsidP="008A2AB9">
      <w:pPr>
        <w:pStyle w:val="Prrafodelista"/>
        <w:numPr>
          <w:ilvl w:val="0"/>
          <w:numId w:val="24"/>
        </w:numPr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0224E9">
        <w:rPr>
          <w:rFonts w:ascii="Arial" w:hAnsi="Arial" w:cs="Arial"/>
        </w:rPr>
        <w:t>En el reporte realizado en el aplicativo Isolució</w:t>
      </w:r>
      <w:r w:rsidR="008A2AB9" w:rsidRPr="000224E9">
        <w:rPr>
          <w:rFonts w:ascii="Arial" w:hAnsi="Arial" w:cs="Arial"/>
        </w:rPr>
        <w:t xml:space="preserve">n en el análisis de medición del </w:t>
      </w:r>
      <w:r w:rsidRPr="000224E9">
        <w:rPr>
          <w:rFonts w:ascii="Arial" w:hAnsi="Arial" w:cs="Arial"/>
        </w:rPr>
        <w:t xml:space="preserve">indicador </w:t>
      </w:r>
      <w:r w:rsidR="008A2AB9" w:rsidRPr="000224E9">
        <w:rPr>
          <w:rFonts w:ascii="Arial" w:hAnsi="Arial" w:cs="Arial"/>
        </w:rPr>
        <w:t xml:space="preserve">“Efectividad en la entrega de la Documentación a usuarios externos” </w:t>
      </w:r>
      <w:r w:rsidRPr="000224E9">
        <w:rPr>
          <w:rFonts w:ascii="Arial" w:hAnsi="Arial" w:cs="Arial"/>
        </w:rPr>
        <w:t>no se muestran los valores definidos en la fórmula</w:t>
      </w:r>
      <w:r w:rsidR="00851B4D">
        <w:rPr>
          <w:rFonts w:ascii="Arial" w:hAnsi="Arial" w:cs="Arial"/>
        </w:rPr>
        <w:t xml:space="preserve"> de cálculo</w:t>
      </w:r>
      <w:r w:rsidRPr="000224E9">
        <w:rPr>
          <w:rFonts w:ascii="Arial" w:hAnsi="Arial" w:cs="Arial"/>
        </w:rPr>
        <w:t>: (Total de Documentos devueltos de usuarios externos en el periodo/ Total enviados a usuarios externos en el periodo) *100</w:t>
      </w:r>
      <w:r w:rsidR="008A2AB9" w:rsidRPr="000224E9">
        <w:rPr>
          <w:rFonts w:ascii="Arial" w:hAnsi="Arial" w:cs="Arial"/>
        </w:rPr>
        <w:t>.</w:t>
      </w:r>
    </w:p>
    <w:p w:rsidR="00BF6B1A" w:rsidRDefault="00BF6B1A" w:rsidP="006920F5">
      <w:pPr>
        <w:pStyle w:val="Prrafodelista"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color w:val="333333"/>
          <w:lang w:eastAsia="es-CO"/>
        </w:rPr>
      </w:pPr>
    </w:p>
    <w:p w:rsidR="003A05E1" w:rsidRDefault="003A05E1" w:rsidP="009B2D24">
      <w:pPr>
        <w:spacing w:after="0" w:line="240" w:lineRule="auto"/>
        <w:jc w:val="center"/>
        <w:rPr>
          <w:rFonts w:ascii="Arial" w:hAnsi="Arial" w:cs="Arial"/>
          <w:b/>
        </w:rPr>
      </w:pPr>
    </w:p>
    <w:p w:rsidR="009B2D24" w:rsidRPr="002874B6" w:rsidRDefault="009B2D24" w:rsidP="009B2D24">
      <w:pPr>
        <w:spacing w:after="0" w:line="240" w:lineRule="auto"/>
        <w:jc w:val="center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MACRO PROCESO: GESTIÓN FINANCIERA Y PRESUPUESTAL</w:t>
      </w:r>
    </w:p>
    <w:p w:rsidR="00B5585E" w:rsidRDefault="00B5585E" w:rsidP="00B5585E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F37C7D" w:rsidRPr="00B5585E" w:rsidRDefault="00F37C7D" w:rsidP="00B5585E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B5585E" w:rsidRDefault="00B5585E" w:rsidP="00B5585E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Arial" w:hAnsi="Arial" w:cs="Arial"/>
        </w:rPr>
      </w:pPr>
      <w:r w:rsidRPr="00B5585E">
        <w:rPr>
          <w:rFonts w:ascii="Arial" w:hAnsi="Arial" w:cs="Arial"/>
          <w:b/>
        </w:rPr>
        <w:t xml:space="preserve">PROCESO: GESTIÓN FINANCIERA Y PRESUPUESTAL: </w:t>
      </w:r>
      <w:r w:rsidRPr="00B5585E">
        <w:rPr>
          <w:rFonts w:ascii="Arial" w:hAnsi="Arial" w:cs="Arial"/>
        </w:rPr>
        <w:t xml:space="preserve">Este proceso cuenta con siete (7) indicadores, los cuales fueron reportados de acuerdo a la </w:t>
      </w:r>
      <w:r w:rsidR="00E703BC">
        <w:rPr>
          <w:rFonts w:ascii="Arial" w:hAnsi="Arial" w:cs="Arial"/>
        </w:rPr>
        <w:t xml:space="preserve">periodicidad </w:t>
      </w:r>
      <w:r w:rsidRPr="00B5585E">
        <w:rPr>
          <w:rFonts w:ascii="Arial" w:hAnsi="Arial" w:cs="Arial"/>
        </w:rPr>
        <w:t>en que deben de hacerse.</w:t>
      </w:r>
    </w:p>
    <w:p w:rsidR="00314D02" w:rsidRPr="00B5585E" w:rsidRDefault="00314D02" w:rsidP="00314D02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5585E" w:rsidRDefault="00B5585E" w:rsidP="00E908A1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eastAsia="Times New Roman" w:hAnsi="Arial" w:cs="Arial"/>
          <w:color w:val="333333"/>
          <w:lang w:eastAsia="es-CO"/>
        </w:rPr>
      </w:pPr>
    </w:p>
    <w:tbl>
      <w:tblPr>
        <w:tblpPr w:leftFromText="141" w:rightFromText="141" w:vertAnchor="text" w:horzAnchor="margin" w:tblpXSpec="center" w:tblpY="-46"/>
        <w:tblW w:w="107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  <w:gridCol w:w="1146"/>
        <w:gridCol w:w="881"/>
        <w:gridCol w:w="550"/>
        <w:gridCol w:w="615"/>
        <w:gridCol w:w="615"/>
        <w:gridCol w:w="881"/>
        <w:gridCol w:w="921"/>
      </w:tblGrid>
      <w:tr w:rsidR="009B2D24" w:rsidRPr="009B2D24" w:rsidTr="009B2D24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8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Indicador de pac no utilizado - inpanut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F549467" wp14:editId="0ACE08B1">
                  <wp:extent cx="708660" cy="297180"/>
                  <wp:effectExtent l="0" t="0" r="0" b="7620"/>
                  <wp:docPr id="42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7.00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D30168A" wp14:editId="58DD745D">
                  <wp:extent cx="144780" cy="121920"/>
                  <wp:effectExtent l="0" t="0" r="7620" b="0"/>
                  <wp:docPr id="43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39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de entrega de boletines a contabilidad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C82E389" wp14:editId="245FE486">
                  <wp:extent cx="708660" cy="297180"/>
                  <wp:effectExtent l="0" t="0" r="0" b="7620"/>
                  <wp:docPr id="44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DCEB5C9" wp14:editId="4E208FF9">
                  <wp:extent cx="144780" cy="121920"/>
                  <wp:effectExtent l="0" t="0" r="7620" b="0"/>
                  <wp:docPr id="52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0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el registro de obligaciones de pago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5D67DA0" wp14:editId="509E3BEA">
                  <wp:extent cx="708660" cy="297180"/>
                  <wp:effectExtent l="0" t="0" r="0" b="7620"/>
                  <wp:docPr id="53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16D6336" wp14:editId="3C83FB57">
                  <wp:extent cx="144780" cy="121920"/>
                  <wp:effectExtent l="0" t="0" r="7620" b="0"/>
                  <wp:docPr id="58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1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el registro presupuestal de compromisos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0D42CF0" wp14:editId="56CCB5F3">
                  <wp:extent cx="708660" cy="297180"/>
                  <wp:effectExtent l="0" t="0" r="0" b="7620"/>
                  <wp:docPr id="59" name="DataList1_ctl00_grvProcesoGerencial_ctl05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66CFF0D" wp14:editId="1E814C0C">
                  <wp:extent cx="144780" cy="121920"/>
                  <wp:effectExtent l="0" t="0" r="7620" b="0"/>
                  <wp:docPr id="60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2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emisión de certificados de disponibilidad presupuestal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E0D1E88" wp14:editId="58594044">
                  <wp:extent cx="708660" cy="297180"/>
                  <wp:effectExtent l="0" t="0" r="0" b="7620"/>
                  <wp:docPr id="61" name="DataList1_ctl00_grvProcesoGerencial_ctl06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3034A17" wp14:editId="603E48F1">
                  <wp:extent cx="144780" cy="121920"/>
                  <wp:effectExtent l="0" t="0" r="7620" b="0"/>
                  <wp:docPr id="62" name="DataList1_ctl00_grvProcesoGerencial_ctl06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3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entrega de informes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D12B8CF" wp14:editId="3248D28A">
                  <wp:extent cx="708660" cy="297180"/>
                  <wp:effectExtent l="0" t="0" r="0" b="7620"/>
                  <wp:docPr id="63" name="DataList1_ctl00_grvProcesoGerencial_ctl07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7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EC1D3D9" wp14:editId="5CE8EBE5">
                  <wp:extent cx="144780" cy="121920"/>
                  <wp:effectExtent l="0" t="0" r="7620" b="0"/>
                  <wp:docPr id="64" name="DataList1_ctl00_grvProcesoGerencial_ctl07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7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03CA8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4" w:history="1">
              <w:r w:rsidR="00B5585E" w:rsidRPr="00B5585E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presentación y pago de declaraciones de retenciones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A15BB3B" wp14:editId="7EBC8897">
                  <wp:extent cx="708660" cy="297180"/>
                  <wp:effectExtent l="0" t="0" r="0" b="7620"/>
                  <wp:docPr id="65" name="DataList1_ctl00_grvProcesoGerencial_ctl08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8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05/10/2015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1D117F8" wp14:editId="6D915C62">
                  <wp:extent cx="144780" cy="121920"/>
                  <wp:effectExtent l="0" t="0" r="7620" b="0"/>
                  <wp:docPr id="67" name="DataList1_ctl00_grvProcesoGerencial_ctl08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8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24" w:rsidRPr="009B2D24" w:rsidTr="009B2D2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9B2D24" w:rsidRPr="009B2D24" w:rsidRDefault="009B2D24" w:rsidP="009B2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9B2D24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B5585E" w:rsidRDefault="00B5585E" w:rsidP="00B5585E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9B2D24" w:rsidRDefault="009B2D24" w:rsidP="009B2D2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B2D24" w:rsidRDefault="009B2D24" w:rsidP="009B2D2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314D02" w:rsidRDefault="00314D02" w:rsidP="009B2D2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6920F5" w:rsidRPr="00BC22C5" w:rsidRDefault="006920F5" w:rsidP="006920F5">
      <w:pPr>
        <w:pStyle w:val="Prrafodelista"/>
        <w:spacing w:after="0" w:line="240" w:lineRule="auto"/>
        <w:ind w:left="-284"/>
        <w:jc w:val="center"/>
        <w:rPr>
          <w:rFonts w:ascii="Arial" w:hAnsi="Arial" w:cs="Arial"/>
          <w:b/>
        </w:rPr>
      </w:pPr>
      <w:r w:rsidRPr="00BC22C5">
        <w:rPr>
          <w:rFonts w:ascii="Arial" w:hAnsi="Arial" w:cs="Arial"/>
          <w:b/>
        </w:rPr>
        <w:t>MACRO PROCESO: GESTIÓN JURÍDICA</w:t>
      </w:r>
    </w:p>
    <w:p w:rsidR="00B464DE" w:rsidRDefault="00B464DE" w:rsidP="006920F5">
      <w:pPr>
        <w:spacing w:after="0" w:line="240" w:lineRule="auto"/>
        <w:rPr>
          <w:rFonts w:ascii="Arial" w:hAnsi="Arial" w:cs="Arial"/>
          <w:b/>
        </w:rPr>
      </w:pPr>
    </w:p>
    <w:p w:rsidR="00077F77" w:rsidRDefault="00077F77" w:rsidP="006920F5">
      <w:pPr>
        <w:spacing w:after="0" w:line="240" w:lineRule="auto"/>
        <w:rPr>
          <w:rFonts w:ascii="Arial" w:hAnsi="Arial" w:cs="Arial"/>
          <w:b/>
        </w:rPr>
      </w:pPr>
    </w:p>
    <w:p w:rsidR="006920F5" w:rsidRPr="00E703BC" w:rsidRDefault="006920F5" w:rsidP="00295070">
      <w:pPr>
        <w:pStyle w:val="Prrafodelista"/>
        <w:numPr>
          <w:ilvl w:val="0"/>
          <w:numId w:val="20"/>
        </w:numPr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86864">
        <w:rPr>
          <w:rFonts w:ascii="Arial" w:hAnsi="Arial" w:cs="Arial"/>
          <w:b/>
        </w:rPr>
        <w:t xml:space="preserve">PROCESO: </w:t>
      </w:r>
      <w:r w:rsidR="00B844B2">
        <w:rPr>
          <w:rFonts w:ascii="Arial" w:hAnsi="Arial" w:cs="Arial"/>
          <w:b/>
        </w:rPr>
        <w:t>GESTIÓN JURÍDICA</w:t>
      </w:r>
      <w:r w:rsidRPr="00C86864">
        <w:rPr>
          <w:rFonts w:ascii="Arial" w:hAnsi="Arial" w:cs="Arial"/>
          <w:b/>
        </w:rPr>
        <w:t xml:space="preserve">: </w:t>
      </w:r>
      <w:r w:rsidR="00B844B2">
        <w:rPr>
          <w:rFonts w:ascii="Arial" w:hAnsi="Arial" w:cs="Arial"/>
        </w:rPr>
        <w:t>Este proceso cuenta con tres</w:t>
      </w:r>
      <w:r w:rsidRPr="00C86864">
        <w:rPr>
          <w:rFonts w:ascii="Arial" w:hAnsi="Arial" w:cs="Arial"/>
        </w:rPr>
        <w:t xml:space="preserve"> (</w:t>
      </w:r>
      <w:r w:rsidR="00B844B2">
        <w:rPr>
          <w:rFonts w:ascii="Arial" w:hAnsi="Arial" w:cs="Arial"/>
        </w:rPr>
        <w:t>3</w:t>
      </w:r>
      <w:r w:rsidRPr="00C86864">
        <w:rPr>
          <w:rFonts w:ascii="Arial" w:hAnsi="Arial" w:cs="Arial"/>
        </w:rPr>
        <w:t>) indicador</w:t>
      </w:r>
      <w:r w:rsidR="00B464D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</w:t>
      </w:r>
      <w:r w:rsidR="00B844B2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cual</w:t>
      </w:r>
      <w:r w:rsidR="00B844B2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fue</w:t>
      </w:r>
      <w:r w:rsidR="00B844B2">
        <w:rPr>
          <w:rFonts w:ascii="Arial" w:hAnsi="Arial" w:cs="Arial"/>
        </w:rPr>
        <w:t>ron</w:t>
      </w:r>
      <w:r>
        <w:rPr>
          <w:rFonts w:ascii="Arial" w:hAnsi="Arial" w:cs="Arial"/>
        </w:rPr>
        <w:t xml:space="preserve"> reportado</w:t>
      </w:r>
      <w:r w:rsidR="00B844B2">
        <w:rPr>
          <w:rFonts w:ascii="Arial" w:hAnsi="Arial" w:cs="Arial"/>
        </w:rPr>
        <w:t xml:space="preserve">s de acuerdo a la </w:t>
      </w:r>
      <w:r w:rsidR="00E703BC">
        <w:rPr>
          <w:rFonts w:ascii="Arial" w:hAnsi="Arial" w:cs="Arial"/>
        </w:rPr>
        <w:t>periodicidad</w:t>
      </w:r>
      <w:r w:rsidR="00B844B2">
        <w:rPr>
          <w:rFonts w:ascii="Arial" w:hAnsi="Arial" w:cs="Arial"/>
        </w:rPr>
        <w:t xml:space="preserve"> en que deben de hacerse</w:t>
      </w:r>
      <w:r>
        <w:rPr>
          <w:rFonts w:ascii="Arial" w:hAnsi="Arial" w:cs="Arial"/>
        </w:rPr>
        <w:t>.</w:t>
      </w:r>
    </w:p>
    <w:p w:rsidR="00E703BC" w:rsidRDefault="00E703BC" w:rsidP="00E703B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1146"/>
        <w:gridCol w:w="838"/>
        <w:gridCol w:w="550"/>
        <w:gridCol w:w="615"/>
        <w:gridCol w:w="615"/>
        <w:gridCol w:w="881"/>
        <w:gridCol w:w="921"/>
      </w:tblGrid>
      <w:tr w:rsidR="00E703BC" w:rsidRPr="00E703BC" w:rsidTr="00E703BC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703BC" w:rsidRPr="00E703BC" w:rsidTr="00E703B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903CA8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5" w:history="1">
              <w:r w:rsidR="00E703BC" w:rsidRPr="00E703BC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Expedientes de jurisdicción coactiva gestionados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5EDCA19" wp14:editId="5E6ED59B">
                  <wp:extent cx="708660" cy="297180"/>
                  <wp:effectExtent l="0" t="0" r="0" b="7620"/>
                  <wp:docPr id="92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98.00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14/07/2015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D0581CF" wp14:editId="3751CE9F">
                  <wp:extent cx="144780" cy="121920"/>
                  <wp:effectExtent l="0" t="0" r="7620" b="0"/>
                  <wp:docPr id="93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BC" w:rsidRPr="00E703BC" w:rsidTr="00E703B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903CA8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6" w:history="1">
              <w:r w:rsidR="00E703BC" w:rsidRPr="00E703BC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Trámites realizados dentro de los términos legales con la expedición de conceptos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BDB1390" wp14:editId="4E8A61BD">
                  <wp:extent cx="708660" cy="297180"/>
                  <wp:effectExtent l="0" t="0" r="0" b="7620"/>
                  <wp:docPr id="94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14/07/2015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DD47530" wp14:editId="4AA090FF">
                  <wp:extent cx="144780" cy="121920"/>
                  <wp:effectExtent l="0" t="0" r="7620" b="0"/>
                  <wp:docPr id="95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BC" w:rsidRPr="00E703BC" w:rsidTr="00E703B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903CA8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7" w:history="1">
              <w:r w:rsidR="00E703BC" w:rsidRPr="00E703BC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Trámites realizados dentro de los términos legales en los procesos judiciales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04CDD87" wp14:editId="1FDB3C64">
                  <wp:extent cx="708660" cy="297180"/>
                  <wp:effectExtent l="0" t="0" r="0" b="7620"/>
                  <wp:docPr id="96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14/07/2015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8A89296" wp14:editId="360C4694">
                  <wp:extent cx="144780" cy="121920"/>
                  <wp:effectExtent l="0" t="0" r="7620" b="0"/>
                  <wp:docPr id="97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BC" w:rsidRPr="00E703BC" w:rsidTr="00E703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E703BC" w:rsidRPr="00E703BC" w:rsidRDefault="00E703BC" w:rsidP="00E703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703B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703BC" w:rsidRDefault="00E703BC" w:rsidP="00E703BC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F9771D" w:rsidRDefault="00F9771D" w:rsidP="000224E9">
      <w:pPr>
        <w:spacing w:after="0" w:line="240" w:lineRule="auto"/>
        <w:jc w:val="both"/>
        <w:rPr>
          <w:rFonts w:ascii="Arial" w:hAnsi="Arial" w:cs="Arial"/>
          <w:b/>
        </w:rPr>
      </w:pPr>
    </w:p>
    <w:p w:rsidR="000224E9" w:rsidRDefault="000224E9" w:rsidP="00022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E703BC" w:rsidRDefault="00E703BC" w:rsidP="00E703B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224E9" w:rsidRDefault="000224E9" w:rsidP="00851B4D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224E9">
        <w:rPr>
          <w:rFonts w:ascii="Arial" w:hAnsi="Arial" w:cs="Arial"/>
        </w:rPr>
        <w:t xml:space="preserve">En el reporte realizado en el aplicativo Isolución en el análisis de medición </w:t>
      </w:r>
      <w:r w:rsidR="00952690">
        <w:rPr>
          <w:rFonts w:ascii="Arial" w:hAnsi="Arial" w:cs="Arial"/>
        </w:rPr>
        <w:t>en</w:t>
      </w:r>
      <w:r w:rsidRPr="000224E9">
        <w:rPr>
          <w:rFonts w:ascii="Arial" w:hAnsi="Arial" w:cs="Arial"/>
        </w:rPr>
        <w:t xml:space="preserve"> </w:t>
      </w:r>
      <w:r w:rsidR="00A10A52">
        <w:rPr>
          <w:rFonts w:ascii="Arial" w:hAnsi="Arial" w:cs="Arial"/>
        </w:rPr>
        <w:t xml:space="preserve">el </w:t>
      </w:r>
      <w:r w:rsidRPr="000224E9">
        <w:rPr>
          <w:rFonts w:ascii="Arial" w:hAnsi="Arial" w:cs="Arial"/>
        </w:rPr>
        <w:t>siguiente indicador no se muestra los valores definidos en la fórmula</w:t>
      </w:r>
      <w:r w:rsidR="00851B4D">
        <w:rPr>
          <w:rFonts w:ascii="Arial" w:hAnsi="Arial" w:cs="Arial"/>
        </w:rPr>
        <w:t xml:space="preserve"> de cálculo</w:t>
      </w:r>
      <w:r w:rsidRPr="000224E9">
        <w:rPr>
          <w:rFonts w:ascii="Arial" w:hAnsi="Arial" w:cs="Arial"/>
        </w:rPr>
        <w:t xml:space="preserve">: </w:t>
      </w:r>
      <w:r w:rsidR="00851B4D">
        <w:rPr>
          <w:rFonts w:ascii="Arial" w:hAnsi="Arial" w:cs="Arial"/>
        </w:rPr>
        <w:t>“</w:t>
      </w:r>
      <w:r w:rsidR="00851B4D" w:rsidRPr="00851B4D">
        <w:rPr>
          <w:rFonts w:ascii="Arial" w:hAnsi="Arial" w:cs="Arial"/>
        </w:rPr>
        <w:t>Trámites realizados dentro de los términos legales en los procesos judiciales</w:t>
      </w:r>
      <w:r w:rsidR="00851B4D">
        <w:rPr>
          <w:rFonts w:ascii="Arial" w:hAnsi="Arial" w:cs="Arial"/>
        </w:rPr>
        <w:t xml:space="preserve">” </w:t>
      </w:r>
      <w:r w:rsidR="00851B4D" w:rsidRPr="00851B4D">
        <w:rPr>
          <w:rFonts w:ascii="Arial" w:hAnsi="Arial" w:cs="Arial"/>
        </w:rPr>
        <w:t>(Nº de trámites realizados dentro de los términos legales / total tramites recibidos a resolver en el término legal del periodo a evaluar)* 100</w:t>
      </w:r>
      <w:r w:rsidR="00851B4D">
        <w:rPr>
          <w:rFonts w:ascii="Arial" w:hAnsi="Arial" w:cs="Arial"/>
        </w:rPr>
        <w:t>.</w:t>
      </w:r>
    </w:p>
    <w:tbl>
      <w:tblPr>
        <w:tblW w:w="0" w:type="auto"/>
        <w:tblCellSpacing w:w="15" w:type="dxa"/>
        <w:tblInd w:w="-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A6630" w:rsidRPr="001A6630" w:rsidTr="001A6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6630" w:rsidRPr="001A6630" w:rsidRDefault="001A6630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F9771D" w:rsidRPr="001A6630" w:rsidTr="001A6630">
        <w:trPr>
          <w:tblCellSpacing w:w="15" w:type="dxa"/>
        </w:trPr>
        <w:tc>
          <w:tcPr>
            <w:tcW w:w="0" w:type="auto"/>
            <w:vAlign w:val="center"/>
          </w:tcPr>
          <w:p w:rsidR="00F9771D" w:rsidRPr="001A6630" w:rsidRDefault="00F9771D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314D02" w:rsidRPr="001A6630" w:rsidTr="001A6630">
        <w:trPr>
          <w:tblCellSpacing w:w="15" w:type="dxa"/>
        </w:trPr>
        <w:tc>
          <w:tcPr>
            <w:tcW w:w="0" w:type="auto"/>
            <w:vAlign w:val="center"/>
          </w:tcPr>
          <w:p w:rsidR="00314D02" w:rsidRPr="001A6630" w:rsidRDefault="00314D02" w:rsidP="00E703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1A6630" w:rsidRPr="001A6630" w:rsidTr="001A6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6630" w:rsidRPr="001A6630" w:rsidRDefault="001A6630" w:rsidP="001A66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</w:tbl>
    <w:p w:rsidR="006920F5" w:rsidRPr="00E01A2B" w:rsidRDefault="006920F5" w:rsidP="00295070">
      <w:pPr>
        <w:pStyle w:val="Prrafodelista"/>
        <w:numPr>
          <w:ilvl w:val="0"/>
          <w:numId w:val="20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5A2B4B">
        <w:rPr>
          <w:rFonts w:ascii="Arial" w:hAnsi="Arial" w:cs="Arial"/>
          <w:b/>
        </w:rPr>
        <w:t xml:space="preserve">PROCESO: </w:t>
      </w:r>
      <w:r w:rsidR="00B844B2">
        <w:rPr>
          <w:rFonts w:ascii="Arial" w:hAnsi="Arial" w:cs="Arial"/>
          <w:b/>
        </w:rPr>
        <w:t>PROCESOS DISCIPLINARIOS</w:t>
      </w:r>
      <w:r w:rsidRPr="005A2B4B">
        <w:rPr>
          <w:rFonts w:ascii="Arial" w:hAnsi="Arial" w:cs="Arial"/>
          <w:b/>
        </w:rPr>
        <w:t xml:space="preserve">: </w:t>
      </w:r>
      <w:r w:rsidRPr="005A2B4B">
        <w:rPr>
          <w:rFonts w:ascii="Arial" w:hAnsi="Arial" w:cs="Arial"/>
        </w:rPr>
        <w:t xml:space="preserve">Este proceso cuenta con </w:t>
      </w:r>
      <w:r w:rsidR="00B3393B">
        <w:rPr>
          <w:rFonts w:ascii="Arial" w:hAnsi="Arial" w:cs="Arial"/>
        </w:rPr>
        <w:t>cinco (5</w:t>
      </w:r>
      <w:r w:rsidRPr="005A2B4B">
        <w:rPr>
          <w:rFonts w:ascii="Arial" w:hAnsi="Arial" w:cs="Arial"/>
        </w:rPr>
        <w:t>) indicador</w:t>
      </w:r>
      <w:r w:rsidR="00B3393B">
        <w:rPr>
          <w:rFonts w:ascii="Arial" w:hAnsi="Arial" w:cs="Arial"/>
        </w:rPr>
        <w:t>es</w:t>
      </w:r>
      <w:r>
        <w:rPr>
          <w:rFonts w:ascii="Arial" w:hAnsi="Arial" w:cs="Arial"/>
        </w:rPr>
        <w:t>,</w:t>
      </w:r>
      <w:r w:rsidRPr="005A2B4B">
        <w:rPr>
          <w:rFonts w:ascii="Arial" w:hAnsi="Arial" w:cs="Arial"/>
        </w:rPr>
        <w:t xml:space="preserve"> </w:t>
      </w:r>
      <w:r w:rsidR="00A9583E">
        <w:rPr>
          <w:rFonts w:ascii="Arial" w:hAnsi="Arial" w:cs="Arial"/>
        </w:rPr>
        <w:t xml:space="preserve">de </w:t>
      </w:r>
      <w:r w:rsidR="00E42C52">
        <w:rPr>
          <w:rFonts w:ascii="Arial" w:hAnsi="Arial" w:cs="Arial"/>
        </w:rPr>
        <w:t>los cuales</w:t>
      </w:r>
      <w:r w:rsidR="00A9583E">
        <w:rPr>
          <w:rFonts w:ascii="Arial" w:hAnsi="Arial" w:cs="Arial"/>
        </w:rPr>
        <w:t xml:space="preserve"> cuatro </w:t>
      </w:r>
      <w:r w:rsidR="00E42C52">
        <w:rPr>
          <w:rFonts w:ascii="Arial" w:hAnsi="Arial" w:cs="Arial"/>
        </w:rPr>
        <w:t xml:space="preserve">fueron reportados de acuerdo a la </w:t>
      </w:r>
      <w:r w:rsidR="00E703BC">
        <w:rPr>
          <w:rFonts w:ascii="Arial" w:hAnsi="Arial" w:cs="Arial"/>
        </w:rPr>
        <w:t xml:space="preserve">periodicidad </w:t>
      </w:r>
      <w:r w:rsidR="00E42C52">
        <w:rPr>
          <w:rFonts w:ascii="Arial" w:hAnsi="Arial" w:cs="Arial"/>
        </w:rPr>
        <w:t>en que deben de hacerse</w:t>
      </w:r>
      <w:r w:rsidR="00A9583E">
        <w:rPr>
          <w:rFonts w:ascii="Arial" w:hAnsi="Arial" w:cs="Arial"/>
        </w:rPr>
        <w:t xml:space="preserve"> y para uno no aplica su medición este trimestre.</w:t>
      </w:r>
    </w:p>
    <w:p w:rsidR="00E01A2B" w:rsidRDefault="00E01A2B" w:rsidP="00E01A2B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E01A2B" w:rsidRPr="001A6630" w:rsidRDefault="00E01A2B" w:rsidP="00E01A2B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1532"/>
        <w:gridCol w:w="1218"/>
        <w:gridCol w:w="735"/>
        <w:gridCol w:w="1644"/>
        <w:gridCol w:w="590"/>
        <w:gridCol w:w="590"/>
        <w:gridCol w:w="1231"/>
      </w:tblGrid>
      <w:tr w:rsidR="00E01A2B" w:rsidRPr="00E01A2B" w:rsidTr="00E01A2B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8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Cumplimiento términos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A939EDF" wp14:editId="6C42BFFA">
                  <wp:extent cx="708660" cy="297180"/>
                  <wp:effectExtent l="0" t="0" r="0" b="7620"/>
                  <wp:docPr id="98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7CBDA65" wp14:editId="42864934">
                  <wp:extent cx="144780" cy="121920"/>
                  <wp:effectExtent l="0" t="0" r="7620" b="0"/>
                  <wp:docPr id="99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49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Desaparición expedientes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0C42654" wp14:editId="5FFF3ECE">
                  <wp:extent cx="708660" cy="297180"/>
                  <wp:effectExtent l="0" t="0" r="0" b="7620"/>
                  <wp:docPr id="100" name="DataList1_ctl00_grvProcesoGerencial_ctl03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E1950F5" wp14:editId="0C43A4F8">
                  <wp:extent cx="144780" cy="121920"/>
                  <wp:effectExtent l="0" t="0" r="7620" b="0"/>
                  <wp:docPr id="101" name="DataList1_ctl00_grvProcesoGerencial_ctl03_Image1" descr="http://sw2k8r2isol01/isolucion/BSC/imagenes/Ico_nega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nega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0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Legalidad fallos disciplinarios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A27EC2A" wp14:editId="589BD4A8">
                  <wp:extent cx="708660" cy="297180"/>
                  <wp:effectExtent l="0" t="0" r="0" b="7620"/>
                  <wp:docPr id="102" name="DataList1_ctl00_grvProcesoGerencial_ctl04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D3A2338" wp14:editId="6A6614A7">
                  <wp:extent cx="144780" cy="121920"/>
                  <wp:effectExtent l="0" t="0" r="7620" b="0"/>
                  <wp:docPr id="103" name="DataList1_ctl00_grvProcesoGerencial_ctl04_Image1" descr="http://sw2k8r2isol01/isolucion/BSC/imagenes/Ico_nega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nega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1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Priorización noticia disciplinaria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6D74267" wp14:editId="5B1B171F">
                  <wp:extent cx="708660" cy="297180"/>
                  <wp:effectExtent l="0" t="0" r="0" b="7620"/>
                  <wp:docPr id="105" name="DataList1_ctl00_grvProcesoGerencial_ctl05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952F8D2" wp14:editId="3F207418">
                  <wp:extent cx="144780" cy="121920"/>
                  <wp:effectExtent l="0" t="0" r="7620" b="0"/>
                  <wp:docPr id="108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5"/>
            <w:shd w:val="clear" w:color="auto" w:fill="ECE1BB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01A2B" w:rsidRDefault="00E01A2B" w:rsidP="00E01A2B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1A6630" w:rsidRDefault="001A6630" w:rsidP="001A663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314D02" w:rsidRDefault="00314D02" w:rsidP="006920F5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B6254" w:rsidRDefault="00FB6254" w:rsidP="006920F5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920F5" w:rsidRDefault="006920F5" w:rsidP="006920F5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  <w:b/>
        </w:rPr>
      </w:pPr>
      <w:r w:rsidRPr="008A603E">
        <w:rPr>
          <w:rFonts w:ascii="Arial" w:hAnsi="Arial" w:cs="Arial"/>
          <w:b/>
        </w:rPr>
        <w:t>MACRO PROCESO: GESTIÓN LOGÍSTICA</w:t>
      </w:r>
    </w:p>
    <w:p w:rsidR="006920F5" w:rsidRDefault="006920F5" w:rsidP="006920F5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14D02" w:rsidRDefault="00314D02" w:rsidP="006920F5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920F5" w:rsidRDefault="006920F5" w:rsidP="00295070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2874B6">
        <w:rPr>
          <w:rFonts w:ascii="Arial" w:hAnsi="Arial" w:cs="Arial"/>
          <w:b/>
        </w:rPr>
        <w:t xml:space="preserve">PROCESO: ALMACÉN E INVENTARIOS: </w:t>
      </w:r>
      <w:r w:rsidRPr="002874B6">
        <w:rPr>
          <w:rFonts w:ascii="Arial" w:hAnsi="Arial" w:cs="Arial"/>
        </w:rPr>
        <w:t xml:space="preserve">Este proceso </w:t>
      </w:r>
      <w:r>
        <w:rPr>
          <w:rFonts w:ascii="Arial" w:hAnsi="Arial" w:cs="Arial"/>
        </w:rPr>
        <w:t>cuenta con tres (3) indicadores</w:t>
      </w:r>
      <w:r w:rsidR="00A84F5C">
        <w:rPr>
          <w:rFonts w:ascii="Arial" w:hAnsi="Arial" w:cs="Arial"/>
        </w:rPr>
        <w:t>,</w:t>
      </w:r>
      <w:r w:rsidRPr="00287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 cuales fueron reportados</w:t>
      </w:r>
      <w:r w:rsidR="00B464DE">
        <w:rPr>
          <w:rFonts w:ascii="Arial" w:hAnsi="Arial" w:cs="Arial"/>
        </w:rPr>
        <w:t xml:space="preserve"> de acuerdo a la</w:t>
      </w:r>
      <w:r w:rsidR="00314D02">
        <w:rPr>
          <w:rFonts w:ascii="Arial" w:hAnsi="Arial" w:cs="Arial"/>
        </w:rPr>
        <w:t xml:space="preserve"> periodicidad</w:t>
      </w:r>
      <w:r w:rsidR="00B464DE">
        <w:rPr>
          <w:rFonts w:ascii="Arial" w:hAnsi="Arial" w:cs="Arial"/>
        </w:rPr>
        <w:t xml:space="preserve"> en que deben de hacerse</w:t>
      </w:r>
      <w:r>
        <w:rPr>
          <w:rFonts w:ascii="Arial" w:hAnsi="Arial" w:cs="Arial"/>
        </w:rPr>
        <w:t>.</w:t>
      </w:r>
    </w:p>
    <w:p w:rsidR="00E01A2B" w:rsidRDefault="00E01A2B" w:rsidP="00E01A2B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6"/>
        <w:gridCol w:w="1178"/>
        <w:gridCol w:w="936"/>
        <w:gridCol w:w="565"/>
        <w:gridCol w:w="632"/>
        <w:gridCol w:w="632"/>
        <w:gridCol w:w="905"/>
        <w:gridCol w:w="946"/>
      </w:tblGrid>
      <w:tr w:rsidR="00E01A2B" w:rsidRPr="00E01A2B" w:rsidTr="00E01A2B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2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de entrega de boletines de almacén a contabilidad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5C03246" wp14:editId="19558F0F">
                  <wp:extent cx="708660" cy="297180"/>
                  <wp:effectExtent l="0" t="0" r="0" b="7620"/>
                  <wp:docPr id="109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25DEDF2" wp14:editId="687E18EE">
                  <wp:extent cx="144780" cy="121920"/>
                  <wp:effectExtent l="0" t="0" r="7620" b="0"/>
                  <wp:docPr id="112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3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de entrega de elementos solicitados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FAD734C" wp14:editId="4C2CFDDB">
                  <wp:extent cx="708660" cy="297180"/>
                  <wp:effectExtent l="0" t="0" r="0" b="7620"/>
                  <wp:docPr id="113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5138CD4" wp14:editId="0A0E8BCB">
                  <wp:extent cx="144780" cy="121920"/>
                  <wp:effectExtent l="0" t="0" r="7620" b="0"/>
                  <wp:docPr id="114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4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el trámite de certificación de ingresos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8DD712C" wp14:editId="024B576A">
                  <wp:extent cx="708660" cy="297180"/>
                  <wp:effectExtent l="0" t="0" r="0" b="7620"/>
                  <wp:docPr id="115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80.00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F653A5A" wp14:editId="097C550F">
                  <wp:extent cx="144780" cy="121920"/>
                  <wp:effectExtent l="0" t="0" r="7620" b="0"/>
                  <wp:docPr id="116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01A2B" w:rsidRDefault="00E01A2B" w:rsidP="00E01A2B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E01A2B" w:rsidRDefault="00E01A2B" w:rsidP="00E01A2B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734E99" w:rsidRDefault="00734E99" w:rsidP="00E01A2B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314D02" w:rsidRDefault="00314D02" w:rsidP="00E01A2B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A9583E" w:rsidRDefault="006920F5" w:rsidP="006920F5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9583E">
        <w:rPr>
          <w:rFonts w:ascii="Arial" w:hAnsi="Arial" w:cs="Arial"/>
          <w:b/>
        </w:rPr>
        <w:t xml:space="preserve">PROCESO: CONTRATACIÓN ADMINISTRATIVA: </w:t>
      </w:r>
      <w:r w:rsidRPr="00A9583E">
        <w:rPr>
          <w:rFonts w:ascii="Arial" w:hAnsi="Arial" w:cs="Arial"/>
        </w:rPr>
        <w:t xml:space="preserve">Este proceso cuenta con </w:t>
      </w:r>
      <w:r w:rsidR="00A84F5C" w:rsidRPr="00A9583E">
        <w:rPr>
          <w:rFonts w:ascii="Arial" w:hAnsi="Arial" w:cs="Arial"/>
        </w:rPr>
        <w:t>dos (2</w:t>
      </w:r>
      <w:r w:rsidRPr="00A9583E">
        <w:rPr>
          <w:rFonts w:ascii="Arial" w:hAnsi="Arial" w:cs="Arial"/>
        </w:rPr>
        <w:t>) indicador</w:t>
      </w:r>
      <w:r w:rsidR="00A84F5C" w:rsidRPr="00A9583E">
        <w:rPr>
          <w:rFonts w:ascii="Arial" w:hAnsi="Arial" w:cs="Arial"/>
        </w:rPr>
        <w:t>es,</w:t>
      </w:r>
      <w:r w:rsidR="006D61FC" w:rsidRPr="00A9583E">
        <w:rPr>
          <w:rFonts w:ascii="Arial" w:hAnsi="Arial" w:cs="Arial"/>
        </w:rPr>
        <w:t xml:space="preserve"> </w:t>
      </w:r>
      <w:r w:rsidR="00E01A2B">
        <w:rPr>
          <w:rFonts w:ascii="Arial" w:hAnsi="Arial" w:cs="Arial"/>
        </w:rPr>
        <w:t xml:space="preserve">de </w:t>
      </w:r>
      <w:r w:rsidR="00A9583E" w:rsidRPr="00A9583E">
        <w:rPr>
          <w:rFonts w:ascii="Arial" w:hAnsi="Arial" w:cs="Arial"/>
        </w:rPr>
        <w:t>los</w:t>
      </w:r>
      <w:r w:rsidR="006C410C">
        <w:rPr>
          <w:rFonts w:ascii="Arial" w:hAnsi="Arial" w:cs="Arial"/>
        </w:rPr>
        <w:t xml:space="preserve"> cuales uno</w:t>
      </w:r>
      <w:r w:rsidR="00A9583E" w:rsidRPr="00A9583E">
        <w:rPr>
          <w:rFonts w:ascii="Arial" w:hAnsi="Arial" w:cs="Arial"/>
        </w:rPr>
        <w:t xml:space="preserve"> </w:t>
      </w:r>
      <w:r w:rsidR="006C410C">
        <w:rPr>
          <w:rFonts w:ascii="Arial" w:hAnsi="Arial" w:cs="Arial"/>
        </w:rPr>
        <w:t>(</w:t>
      </w:r>
      <w:r w:rsidR="00E01A2B">
        <w:rPr>
          <w:rFonts w:ascii="Arial" w:hAnsi="Arial" w:cs="Arial"/>
        </w:rPr>
        <w:t>1</w:t>
      </w:r>
      <w:r w:rsidR="006C410C">
        <w:rPr>
          <w:rFonts w:ascii="Arial" w:hAnsi="Arial" w:cs="Arial"/>
        </w:rPr>
        <w:t>)</w:t>
      </w:r>
      <w:r w:rsidR="00E01A2B">
        <w:rPr>
          <w:rFonts w:ascii="Arial" w:hAnsi="Arial" w:cs="Arial"/>
        </w:rPr>
        <w:t xml:space="preserve"> </w:t>
      </w:r>
      <w:r w:rsidR="006D61FC" w:rsidRPr="00A9583E">
        <w:rPr>
          <w:rFonts w:ascii="Arial" w:hAnsi="Arial" w:cs="Arial"/>
        </w:rPr>
        <w:t>fue reportado</w:t>
      </w:r>
      <w:r w:rsidR="006C410C">
        <w:rPr>
          <w:rFonts w:ascii="Arial" w:hAnsi="Arial" w:cs="Arial"/>
        </w:rPr>
        <w:t>, y para el otro no aplica su medición este trimestre.</w:t>
      </w:r>
    </w:p>
    <w:p w:rsidR="00E01A2B" w:rsidRPr="00A9583E" w:rsidRDefault="006D61FC" w:rsidP="00A9583E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A9583E">
        <w:rPr>
          <w:rFonts w:ascii="Arial" w:hAnsi="Arial" w:cs="Arial"/>
        </w:rPr>
        <w:t xml:space="preserve"> </w:t>
      </w:r>
    </w:p>
    <w:tbl>
      <w:tblPr>
        <w:tblW w:w="10740" w:type="dxa"/>
        <w:tblInd w:w="-6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1252"/>
        <w:gridCol w:w="996"/>
        <w:gridCol w:w="498"/>
        <w:gridCol w:w="672"/>
        <w:gridCol w:w="672"/>
        <w:gridCol w:w="963"/>
        <w:gridCol w:w="1006"/>
      </w:tblGrid>
      <w:tr w:rsidR="00E01A2B" w:rsidRPr="00E01A2B" w:rsidTr="00E01A2B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01A2B" w:rsidRPr="00E01A2B" w:rsidTr="00E01A2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903CA8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5" w:history="1">
              <w:r w:rsidR="00E01A2B" w:rsidRPr="00E01A2B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Procesos de contratación adelantados en cada trimestre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475E1DE" wp14:editId="0966B2BB">
                  <wp:extent cx="708660" cy="297180"/>
                  <wp:effectExtent l="0" t="0" r="0" b="7620"/>
                  <wp:docPr id="117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70.00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01/10/2015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3E3626F" wp14:editId="05442680">
                  <wp:extent cx="144780" cy="121920"/>
                  <wp:effectExtent l="0" t="0" r="7620" b="0"/>
                  <wp:docPr id="118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2B" w:rsidRPr="00E01A2B" w:rsidTr="00E01A2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E01A2B" w:rsidRPr="00E01A2B" w:rsidRDefault="00E01A2B" w:rsidP="00E01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01A2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01A2B" w:rsidRDefault="00E01A2B" w:rsidP="00E01A2B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354974" w:rsidRPr="00A9583E" w:rsidRDefault="00354974" w:rsidP="00A9583E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6920F5" w:rsidRDefault="006920F5" w:rsidP="006D61F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6E200D" w:rsidRDefault="006E200D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77F77" w:rsidRPr="00990B3D" w:rsidRDefault="006920F5" w:rsidP="00077F77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Arial" w:hAnsi="Arial" w:cs="Arial"/>
          <w:b/>
          <w:color w:val="FF0000"/>
        </w:rPr>
      </w:pPr>
      <w:r w:rsidRPr="00EF4141">
        <w:rPr>
          <w:rFonts w:ascii="Arial" w:hAnsi="Arial" w:cs="Arial"/>
          <w:b/>
        </w:rPr>
        <w:t xml:space="preserve">PROCESO: RECURSOS FÍSICOS: </w:t>
      </w:r>
      <w:r w:rsidRPr="00EF4141">
        <w:rPr>
          <w:rFonts w:ascii="Arial" w:hAnsi="Arial" w:cs="Arial"/>
        </w:rPr>
        <w:t xml:space="preserve">Este proceso cuenta con </w:t>
      </w:r>
      <w:r w:rsidR="008B60C6">
        <w:rPr>
          <w:rFonts w:ascii="Arial" w:hAnsi="Arial" w:cs="Arial"/>
        </w:rPr>
        <w:t>c</w:t>
      </w:r>
      <w:r w:rsidR="00EA5312">
        <w:rPr>
          <w:rFonts w:ascii="Arial" w:hAnsi="Arial" w:cs="Arial"/>
        </w:rPr>
        <w:t>uatro (4</w:t>
      </w:r>
      <w:r w:rsidR="00F26E6F">
        <w:rPr>
          <w:rFonts w:ascii="Arial" w:hAnsi="Arial" w:cs="Arial"/>
        </w:rPr>
        <w:t xml:space="preserve">) indicadores de los cuales </w:t>
      </w:r>
      <w:r w:rsidR="00EA5312">
        <w:rPr>
          <w:rFonts w:ascii="Arial" w:hAnsi="Arial" w:cs="Arial"/>
        </w:rPr>
        <w:t>tres (3</w:t>
      </w:r>
      <w:r w:rsidR="00990B3D">
        <w:rPr>
          <w:rFonts w:ascii="Arial" w:hAnsi="Arial" w:cs="Arial"/>
        </w:rPr>
        <w:t>) fue</w:t>
      </w:r>
      <w:r w:rsidR="00EA5312">
        <w:rPr>
          <w:rFonts w:ascii="Arial" w:hAnsi="Arial" w:cs="Arial"/>
        </w:rPr>
        <w:t>ron</w:t>
      </w:r>
      <w:r w:rsidR="00990B3D">
        <w:rPr>
          <w:rFonts w:ascii="Arial" w:hAnsi="Arial" w:cs="Arial"/>
        </w:rPr>
        <w:t xml:space="preserve"> reportado</w:t>
      </w:r>
      <w:r w:rsidR="00EA5312">
        <w:rPr>
          <w:rFonts w:ascii="Arial" w:hAnsi="Arial" w:cs="Arial"/>
        </w:rPr>
        <w:t xml:space="preserve">s </w:t>
      </w:r>
      <w:r w:rsidRPr="00EF4141">
        <w:rPr>
          <w:rFonts w:ascii="Arial" w:hAnsi="Arial" w:cs="Arial"/>
        </w:rPr>
        <w:t xml:space="preserve">de acuerdo a la </w:t>
      </w:r>
      <w:r w:rsidR="00EA5312">
        <w:rPr>
          <w:rFonts w:ascii="Arial" w:hAnsi="Arial" w:cs="Arial"/>
        </w:rPr>
        <w:t>periodicidad</w:t>
      </w:r>
      <w:r w:rsidRPr="00EF4141">
        <w:rPr>
          <w:rFonts w:ascii="Arial" w:hAnsi="Arial" w:cs="Arial"/>
        </w:rPr>
        <w:t xml:space="preserve"> </w:t>
      </w:r>
      <w:r w:rsidR="00F26E6F">
        <w:rPr>
          <w:rFonts w:ascii="Arial" w:hAnsi="Arial" w:cs="Arial"/>
        </w:rPr>
        <w:t>en que debe</w:t>
      </w:r>
      <w:r w:rsidR="00EA5312">
        <w:rPr>
          <w:rFonts w:ascii="Arial" w:hAnsi="Arial" w:cs="Arial"/>
        </w:rPr>
        <w:t>n</w:t>
      </w:r>
      <w:r w:rsidR="00F26E6F">
        <w:rPr>
          <w:rFonts w:ascii="Arial" w:hAnsi="Arial" w:cs="Arial"/>
        </w:rPr>
        <w:t xml:space="preserve"> hacerse, y para </w:t>
      </w:r>
      <w:r w:rsidR="00EA5312">
        <w:rPr>
          <w:rFonts w:ascii="Arial" w:hAnsi="Arial" w:cs="Arial"/>
        </w:rPr>
        <w:t>1</w:t>
      </w:r>
      <w:r w:rsidR="00F26E6F">
        <w:rPr>
          <w:rFonts w:ascii="Arial" w:hAnsi="Arial" w:cs="Arial"/>
        </w:rPr>
        <w:t xml:space="preserve"> no aplica su medición este trimestre.</w:t>
      </w:r>
    </w:p>
    <w:p w:rsidR="00990B3D" w:rsidRDefault="00990B3D" w:rsidP="00990B3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FF0000"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255"/>
        <w:gridCol w:w="997"/>
        <w:gridCol w:w="499"/>
        <w:gridCol w:w="673"/>
        <w:gridCol w:w="673"/>
        <w:gridCol w:w="965"/>
        <w:gridCol w:w="1008"/>
      </w:tblGrid>
      <w:tr w:rsidR="00EA5312" w:rsidRPr="00EA5312" w:rsidTr="00EA5312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A5312" w:rsidRPr="00EA5312" w:rsidTr="00EA531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903CA8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6" w:history="1">
              <w:r w:rsidR="00EA5312" w:rsidRPr="00EA531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Consumo de energía-1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2BC04ED" wp14:editId="5215BAEF">
                  <wp:extent cx="708660" cy="297180"/>
                  <wp:effectExtent l="0" t="0" r="0" b="7620"/>
                  <wp:docPr id="119" name="DataList1_ctl00_grvProcesoGerencial_ctl02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-6.00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09/09/2015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6B13D90" wp14:editId="789395E0">
                  <wp:extent cx="144780" cy="121920"/>
                  <wp:effectExtent l="0" t="0" r="7620" b="0"/>
                  <wp:docPr id="120" name="DataList1_ctl00_grvProcesoGerencial_ctl02_Image1" descr="http://sw2k8r2isol01/isolucion/BSC/imagenes/Ico_nega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nega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312" w:rsidRPr="00EA5312" w:rsidTr="00EA531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903CA8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7" w:history="1">
              <w:r w:rsidR="00EA5312" w:rsidRPr="00EA531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Consumo de papel - 1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B2B4CE3" wp14:editId="27318805">
                  <wp:extent cx="708660" cy="297180"/>
                  <wp:effectExtent l="0" t="0" r="0" b="7620"/>
                  <wp:docPr id="121" name="DataList1_ctl00_grvProcesoGerencial_ctl03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1.20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23BDC58" wp14:editId="3D80DC1C">
                  <wp:extent cx="144780" cy="121920"/>
                  <wp:effectExtent l="0" t="0" r="7620" b="0"/>
                  <wp:docPr id="132" name="DataList1_ctl00_grvProcesoGerencial_ctl03_Image1" descr="http://sw2k8r2isol01/isolucion/BSC/imagenes/Ico_nega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nega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312" w:rsidRPr="00EA5312" w:rsidTr="00EA531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903CA8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8" w:history="1">
              <w:r w:rsidR="00EA5312" w:rsidRPr="00EA5312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Porcentaje de ejecución del plan anual de adquisiciones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EC09698" wp14:editId="0D5DF434">
                  <wp:extent cx="708660" cy="297180"/>
                  <wp:effectExtent l="0" t="0" r="0" b="7620"/>
                  <wp:docPr id="133" name="DataList1_ctl00_grvProcesoGerencial_ctl04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91.00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25.00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30/09/2015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86E1E18" wp14:editId="63856931">
                  <wp:extent cx="144780" cy="121920"/>
                  <wp:effectExtent l="0" t="0" r="7620" b="0"/>
                  <wp:docPr id="134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312" w:rsidRPr="00EA5312" w:rsidTr="00EA531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EA5312" w:rsidRPr="00EA5312" w:rsidRDefault="00EA5312" w:rsidP="00EA5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A531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A5312" w:rsidRDefault="00EA5312" w:rsidP="00EA5312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5"/>
      </w:tblGrid>
      <w:tr w:rsidR="00990B3D" w:rsidRPr="00990B3D" w:rsidTr="000B336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90B3D" w:rsidRPr="00990B3D" w:rsidRDefault="00990B3D" w:rsidP="00990B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990B3D" w:rsidRPr="00990B3D" w:rsidTr="000B3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B3D" w:rsidRPr="00990B3D" w:rsidRDefault="00990B3D" w:rsidP="00990B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990B3D" w:rsidRPr="00990B3D" w:rsidTr="000B3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0B3D" w:rsidRPr="00990B3D" w:rsidRDefault="00990B3D" w:rsidP="00990B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</w:tbl>
    <w:p w:rsidR="00354974" w:rsidRDefault="00354974" w:rsidP="0035497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3B5C32" w:rsidRDefault="003B5C32" w:rsidP="00354974">
      <w:pPr>
        <w:spacing w:after="0" w:line="240" w:lineRule="auto"/>
        <w:jc w:val="both"/>
        <w:rPr>
          <w:rFonts w:ascii="Arial" w:hAnsi="Arial" w:cs="Arial"/>
          <w:b/>
        </w:rPr>
      </w:pPr>
    </w:p>
    <w:p w:rsidR="007B5755" w:rsidRPr="00C63810" w:rsidRDefault="00C63810" w:rsidP="004855BA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C63810">
        <w:rPr>
          <w:rFonts w:ascii="Arial" w:hAnsi="Arial" w:cs="Arial"/>
        </w:rPr>
        <w:t xml:space="preserve">En el reporte realizado en el aplicativo Isolución en el análisis de medición </w:t>
      </w:r>
      <w:r>
        <w:rPr>
          <w:rFonts w:ascii="Arial" w:hAnsi="Arial" w:cs="Arial"/>
        </w:rPr>
        <w:t>del</w:t>
      </w:r>
      <w:r w:rsidRPr="00C63810">
        <w:rPr>
          <w:rFonts w:ascii="Arial" w:hAnsi="Arial" w:cs="Arial"/>
        </w:rPr>
        <w:t xml:space="preserve"> indicador</w:t>
      </w:r>
      <w:r w:rsidR="004855BA">
        <w:rPr>
          <w:rFonts w:ascii="Arial" w:hAnsi="Arial" w:cs="Arial"/>
        </w:rPr>
        <w:t xml:space="preserve"> </w:t>
      </w:r>
      <w:r w:rsidR="004855BA" w:rsidRPr="004855BA">
        <w:rPr>
          <w:rFonts w:ascii="Arial" w:hAnsi="Arial" w:cs="Arial"/>
        </w:rPr>
        <w:t xml:space="preserve">“Consumo de energía-1” </w:t>
      </w:r>
      <w:r w:rsidRPr="00C63810">
        <w:rPr>
          <w:rFonts w:ascii="Arial" w:hAnsi="Arial" w:cs="Arial"/>
        </w:rPr>
        <w:t xml:space="preserve"> no se muestran los valores definidos en la fórmula de cálculo:</w:t>
      </w:r>
      <w:r w:rsidRPr="00C63810">
        <w:t xml:space="preserve"> </w:t>
      </w:r>
      <w:r w:rsidRPr="00C63810">
        <w:rPr>
          <w:rFonts w:ascii="Arial" w:hAnsi="Arial" w:cs="Arial"/>
        </w:rPr>
        <w:t>(Consumo del Periodo anterior en KW- Consumo periodo actual/Consumo periodo Anterior) *100</w:t>
      </w:r>
      <w:r w:rsidR="002F7379">
        <w:rPr>
          <w:rFonts w:ascii="Arial" w:hAnsi="Arial" w:cs="Arial"/>
        </w:rPr>
        <w:t>.</w:t>
      </w:r>
    </w:p>
    <w:p w:rsidR="00C40672" w:rsidRDefault="00C40672" w:rsidP="006920F5">
      <w:pPr>
        <w:spacing w:after="0" w:line="240" w:lineRule="auto"/>
        <w:jc w:val="both"/>
        <w:rPr>
          <w:rFonts w:ascii="Arial" w:hAnsi="Arial" w:cs="Arial"/>
        </w:rPr>
      </w:pPr>
    </w:p>
    <w:p w:rsidR="004855BA" w:rsidRDefault="004855BA" w:rsidP="006920F5">
      <w:pPr>
        <w:spacing w:after="0" w:line="240" w:lineRule="auto"/>
        <w:jc w:val="both"/>
        <w:rPr>
          <w:rFonts w:ascii="Arial" w:hAnsi="Arial" w:cs="Arial"/>
        </w:rPr>
      </w:pPr>
    </w:p>
    <w:p w:rsidR="006920F5" w:rsidRDefault="006920F5" w:rsidP="00295070">
      <w:pPr>
        <w:pStyle w:val="Prrafodelista"/>
        <w:numPr>
          <w:ilvl w:val="0"/>
          <w:numId w:val="2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8212F8">
        <w:rPr>
          <w:rFonts w:ascii="Arial" w:hAnsi="Arial" w:cs="Arial"/>
          <w:b/>
        </w:rPr>
        <w:t>PROCESO:</w:t>
      </w:r>
      <w:r>
        <w:rPr>
          <w:rFonts w:ascii="Arial" w:hAnsi="Arial" w:cs="Arial"/>
          <w:b/>
        </w:rPr>
        <w:t xml:space="preserve"> NOTIFICACIONES Y CERTIFICACIONES</w:t>
      </w:r>
      <w:r w:rsidRPr="008212F8">
        <w:rPr>
          <w:rFonts w:ascii="Arial" w:hAnsi="Arial" w:cs="Arial"/>
          <w:b/>
        </w:rPr>
        <w:t>:</w:t>
      </w:r>
      <w:r w:rsidRPr="008212F8">
        <w:rPr>
          <w:rFonts w:ascii="Arial" w:hAnsi="Arial" w:cs="Arial"/>
        </w:rPr>
        <w:t xml:space="preserve"> </w:t>
      </w:r>
      <w:r w:rsidRPr="00D34C96">
        <w:rPr>
          <w:rFonts w:ascii="Arial" w:hAnsi="Arial" w:cs="Arial"/>
        </w:rPr>
        <w:t>Este proceso cuenta</w:t>
      </w:r>
      <w:r>
        <w:rPr>
          <w:rFonts w:ascii="Arial" w:hAnsi="Arial" w:cs="Arial"/>
        </w:rPr>
        <w:t xml:space="preserve"> un (1) indicador y fue reportado de acuerdo a la frecuencia </w:t>
      </w:r>
      <w:r w:rsidR="00C870D5">
        <w:rPr>
          <w:rFonts w:ascii="Arial" w:hAnsi="Arial" w:cs="Arial"/>
        </w:rPr>
        <w:t>de medición</w:t>
      </w:r>
      <w:r>
        <w:rPr>
          <w:rFonts w:ascii="Arial" w:hAnsi="Arial" w:cs="Arial"/>
        </w:rPr>
        <w:t>.</w:t>
      </w:r>
    </w:p>
    <w:p w:rsidR="006920F5" w:rsidRDefault="006920F5" w:rsidP="006920F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  <w:gridCol w:w="1302"/>
        <w:gridCol w:w="1034"/>
        <w:gridCol w:w="624"/>
        <w:gridCol w:w="698"/>
        <w:gridCol w:w="698"/>
        <w:gridCol w:w="1000"/>
        <w:gridCol w:w="1046"/>
      </w:tblGrid>
      <w:tr w:rsidR="00633580" w:rsidRPr="00633580" w:rsidTr="00633580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633580" w:rsidRPr="00633580" w:rsidTr="006335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903CA8" w:rsidP="006335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59" w:history="1">
              <w:r w:rsidR="00633580" w:rsidRPr="00633580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realización de las notificaciones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40E197F" wp14:editId="4BF4D5B5">
                  <wp:extent cx="708660" cy="297180"/>
                  <wp:effectExtent l="0" t="0" r="0" b="7620"/>
                  <wp:docPr id="135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AB75FEB" wp14:editId="37E761B6">
                  <wp:extent cx="144780" cy="121920"/>
                  <wp:effectExtent l="0" t="0" r="7620" b="0"/>
                  <wp:docPr id="136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580" w:rsidRPr="00633580" w:rsidTr="0063358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633580" w:rsidRPr="00633580" w:rsidRDefault="00633580" w:rsidP="00633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63358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633580" w:rsidRDefault="00633580" w:rsidP="00633580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8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A84F5C" w:rsidRDefault="00A84F5C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231E7D" w:rsidRDefault="00231E7D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231E7D" w:rsidRDefault="00231E7D" w:rsidP="006920F5">
      <w:pPr>
        <w:spacing w:after="0" w:line="240" w:lineRule="auto"/>
        <w:jc w:val="center"/>
        <w:rPr>
          <w:rFonts w:ascii="Arial" w:hAnsi="Arial" w:cs="Arial"/>
          <w:b/>
        </w:rPr>
      </w:pPr>
    </w:p>
    <w:p w:rsidR="006920F5" w:rsidRPr="00D1095A" w:rsidRDefault="006920F5" w:rsidP="006920F5">
      <w:pPr>
        <w:spacing w:after="0" w:line="240" w:lineRule="auto"/>
        <w:jc w:val="center"/>
        <w:rPr>
          <w:rFonts w:ascii="Arial" w:hAnsi="Arial" w:cs="Arial"/>
          <w:b/>
        </w:rPr>
      </w:pPr>
      <w:r w:rsidRPr="00D1095A">
        <w:rPr>
          <w:rFonts w:ascii="Arial" w:hAnsi="Arial" w:cs="Arial"/>
          <w:b/>
        </w:rPr>
        <w:t>MACRO PROCESO: INSPECCIÓN, VIGILANCIA Y CONTROL</w:t>
      </w:r>
    </w:p>
    <w:p w:rsidR="006920F5" w:rsidRDefault="006920F5" w:rsidP="006920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336C" w:rsidRDefault="000B336C" w:rsidP="006920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20F5" w:rsidRPr="00A25938" w:rsidRDefault="006920F5" w:rsidP="00295070">
      <w:pPr>
        <w:pStyle w:val="Prrafodelista"/>
        <w:numPr>
          <w:ilvl w:val="0"/>
          <w:numId w:val="22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A25938">
        <w:rPr>
          <w:rFonts w:ascii="Arial" w:hAnsi="Arial" w:cs="Arial"/>
          <w:b/>
        </w:rPr>
        <w:t xml:space="preserve">PROCESO: CONTROL FINANCIERO CONTABLE DE LA CCF: </w:t>
      </w:r>
      <w:r w:rsidRPr="00A25938">
        <w:rPr>
          <w:rFonts w:ascii="Arial" w:hAnsi="Arial" w:cs="Arial"/>
        </w:rPr>
        <w:t>Este proceso cuenta con</w:t>
      </w:r>
      <w:r w:rsidR="007F025D" w:rsidRPr="00A25938">
        <w:rPr>
          <w:rFonts w:ascii="Arial" w:hAnsi="Arial" w:cs="Arial"/>
        </w:rPr>
        <w:t xml:space="preserve"> </w:t>
      </w:r>
      <w:r w:rsidR="00BD100F" w:rsidRPr="00A25938">
        <w:rPr>
          <w:rFonts w:ascii="Arial" w:hAnsi="Arial" w:cs="Arial"/>
        </w:rPr>
        <w:t>tres (3</w:t>
      </w:r>
      <w:r w:rsidRPr="00A25938">
        <w:rPr>
          <w:rFonts w:ascii="Arial" w:hAnsi="Arial" w:cs="Arial"/>
        </w:rPr>
        <w:t xml:space="preserve">) indicadores, </w:t>
      </w:r>
      <w:r w:rsidR="00C40672" w:rsidRPr="00A25938">
        <w:rPr>
          <w:rFonts w:ascii="Arial" w:hAnsi="Arial" w:cs="Arial"/>
        </w:rPr>
        <w:t xml:space="preserve">de los cuales </w:t>
      </w:r>
      <w:r w:rsidR="00337D9E">
        <w:rPr>
          <w:rFonts w:ascii="Arial" w:hAnsi="Arial" w:cs="Arial"/>
        </w:rPr>
        <w:t>todos fueron reportados.</w:t>
      </w:r>
    </w:p>
    <w:p w:rsidR="00BD100F" w:rsidRDefault="00BD100F" w:rsidP="0029402B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8"/>
        <w:gridCol w:w="1146"/>
        <w:gridCol w:w="844"/>
        <w:gridCol w:w="550"/>
        <w:gridCol w:w="615"/>
        <w:gridCol w:w="615"/>
        <w:gridCol w:w="881"/>
        <w:gridCol w:w="921"/>
      </w:tblGrid>
      <w:tr w:rsidR="00E908A1" w:rsidRPr="00E908A1" w:rsidTr="00E908A1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0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el análisis de los estados financieros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FEDFF50" wp14:editId="08685378">
                  <wp:extent cx="708660" cy="297180"/>
                  <wp:effectExtent l="0" t="0" r="0" b="7620"/>
                  <wp:docPr id="33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13/10/2015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556C6F0" wp14:editId="0D1A9C57">
                  <wp:extent cx="144780" cy="121920"/>
                  <wp:effectExtent l="0" t="0" r="7620" b="0"/>
                  <wp:docPr id="37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1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el análisis de los informes de ejecución de subsidios de vivienda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8BA5E28" wp14:editId="50BB24CF">
                  <wp:extent cx="708660" cy="297180"/>
                  <wp:effectExtent l="0" t="0" r="0" b="7620"/>
                  <wp:docPr id="38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13/10/2015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67FF1D7" wp14:editId="656D9A5F">
                  <wp:extent cx="144780" cy="121920"/>
                  <wp:effectExtent l="0" t="0" r="7620" b="0"/>
                  <wp:docPr id="45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2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el análisis de los presupuestos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8C8237A" wp14:editId="7105C78C">
                  <wp:extent cx="708660" cy="297180"/>
                  <wp:effectExtent l="0" t="0" r="0" b="7620"/>
                  <wp:docPr id="46" name="DataList1_ctl00_grvProcesoGerencial_ctl04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13/10/2015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5C549F6" wp14:editId="7CB31ED5">
                  <wp:extent cx="144780" cy="121920"/>
                  <wp:effectExtent l="0" t="0" r="7620" b="0"/>
                  <wp:docPr id="47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908A1" w:rsidRDefault="00E908A1" w:rsidP="00E908A1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14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E908A1" w:rsidRDefault="00E908A1" w:rsidP="0029402B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</w:p>
    <w:tbl>
      <w:tblPr>
        <w:tblW w:w="0" w:type="auto"/>
        <w:tblCellSpacing w:w="15" w:type="dxa"/>
        <w:tblInd w:w="-1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F025D" w:rsidRPr="007F025D" w:rsidTr="007F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25D" w:rsidRPr="007F025D" w:rsidRDefault="007F025D" w:rsidP="007F02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</w:tbl>
    <w:p w:rsidR="00E8376A" w:rsidRDefault="00BD100F" w:rsidP="00BD100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E8376A" w:rsidRDefault="00E8376A" w:rsidP="00BD100F">
      <w:pPr>
        <w:spacing w:after="0" w:line="240" w:lineRule="auto"/>
        <w:jc w:val="both"/>
        <w:rPr>
          <w:rFonts w:ascii="Arial" w:hAnsi="Arial" w:cs="Arial"/>
          <w:b/>
        </w:rPr>
      </w:pPr>
    </w:p>
    <w:p w:rsidR="00A62430" w:rsidRDefault="002F7379" w:rsidP="002F7379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 w:rsidRPr="00C63810">
        <w:rPr>
          <w:rFonts w:ascii="Arial" w:hAnsi="Arial" w:cs="Arial"/>
        </w:rPr>
        <w:t xml:space="preserve">En el reporte realizado en el aplicativo Isolución en el análisis de medición </w:t>
      </w:r>
      <w:r>
        <w:rPr>
          <w:rFonts w:ascii="Arial" w:hAnsi="Arial" w:cs="Arial"/>
        </w:rPr>
        <w:t>del</w:t>
      </w:r>
      <w:r w:rsidRPr="00C63810">
        <w:rPr>
          <w:rFonts w:ascii="Arial" w:hAnsi="Arial" w:cs="Arial"/>
        </w:rPr>
        <w:t xml:space="preserve"> indicador</w:t>
      </w:r>
      <w:r>
        <w:rPr>
          <w:rFonts w:ascii="Arial" w:hAnsi="Arial" w:cs="Arial"/>
        </w:rPr>
        <w:t xml:space="preserve"> </w:t>
      </w:r>
      <w:r w:rsidR="00671173">
        <w:rPr>
          <w:rFonts w:ascii="Arial" w:hAnsi="Arial" w:cs="Arial"/>
        </w:rPr>
        <w:t>“</w:t>
      </w:r>
      <w:r w:rsidR="00C40672" w:rsidRPr="00C40672">
        <w:rPr>
          <w:rFonts w:ascii="Arial" w:hAnsi="Arial" w:cs="Arial"/>
        </w:rPr>
        <w:t>Oportunidad en el análisis de los informes de ejecución de subsidios de vivienda</w:t>
      </w:r>
      <w:r w:rsidR="00671173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2F7379">
        <w:rPr>
          <w:rFonts w:ascii="Arial" w:hAnsi="Arial" w:cs="Arial"/>
        </w:rPr>
        <w:t xml:space="preserve"> no se muestran los valores definidos en la fórmula de cálculo: (número de informes de ejecución de subsidios de vivienda analizados mensualmente/número de informes de ejecución de subsidios de vivienda recibidos mensualmente)*100</w:t>
      </w:r>
      <w:r>
        <w:rPr>
          <w:rFonts w:ascii="Arial" w:hAnsi="Arial" w:cs="Arial"/>
        </w:rPr>
        <w:t>.</w:t>
      </w:r>
    </w:p>
    <w:p w:rsidR="001A4CC8" w:rsidRDefault="001A4CC8" w:rsidP="001A4CC8">
      <w:pPr>
        <w:pStyle w:val="Prrafodelista"/>
        <w:ind w:left="0"/>
        <w:jc w:val="both"/>
        <w:rPr>
          <w:rFonts w:ascii="Arial" w:hAnsi="Arial" w:cs="Arial"/>
        </w:rPr>
      </w:pPr>
    </w:p>
    <w:p w:rsidR="00314D02" w:rsidRDefault="00314D02" w:rsidP="001A4CC8">
      <w:pPr>
        <w:pStyle w:val="Prrafodelista"/>
        <w:ind w:left="0"/>
        <w:jc w:val="both"/>
        <w:rPr>
          <w:rFonts w:ascii="Arial" w:hAnsi="Arial" w:cs="Arial"/>
        </w:rPr>
      </w:pPr>
    </w:p>
    <w:p w:rsidR="006920F5" w:rsidRDefault="006920F5" w:rsidP="00295070">
      <w:pPr>
        <w:pStyle w:val="Prrafodelista"/>
        <w:numPr>
          <w:ilvl w:val="0"/>
          <w:numId w:val="2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BD100F">
        <w:rPr>
          <w:rFonts w:ascii="Arial" w:hAnsi="Arial" w:cs="Arial"/>
          <w:b/>
        </w:rPr>
        <w:t>PROCESO</w:t>
      </w:r>
      <w:r w:rsidRPr="000A601D">
        <w:rPr>
          <w:rFonts w:ascii="Arial" w:hAnsi="Arial" w:cs="Arial"/>
          <w:b/>
        </w:rPr>
        <w:t xml:space="preserve">: EVALUACIÓN DE GESTIÓN DE LAS CAJAS DE COMPENSACIÓN FAMILIAR: </w:t>
      </w:r>
      <w:r w:rsidR="00980CE7">
        <w:rPr>
          <w:rFonts w:ascii="Arial" w:hAnsi="Arial" w:cs="Arial"/>
        </w:rPr>
        <w:t xml:space="preserve">este proceso cuenta con </w:t>
      </w:r>
      <w:r w:rsidR="00F534B5">
        <w:rPr>
          <w:rFonts w:ascii="Arial" w:hAnsi="Arial" w:cs="Arial"/>
        </w:rPr>
        <w:t xml:space="preserve">tres (3) indicadores, los cuales </w:t>
      </w:r>
      <w:r w:rsidR="00BE69D9">
        <w:rPr>
          <w:rFonts w:ascii="Arial" w:hAnsi="Arial" w:cs="Arial"/>
        </w:rPr>
        <w:t>no aplica su medición</w:t>
      </w:r>
      <w:r w:rsidR="00980CE7">
        <w:rPr>
          <w:rFonts w:ascii="Arial" w:hAnsi="Arial" w:cs="Arial"/>
        </w:rPr>
        <w:t xml:space="preserve"> de acuerdo </w:t>
      </w:r>
      <w:r w:rsidR="00BE69D9">
        <w:rPr>
          <w:rFonts w:ascii="Arial" w:hAnsi="Arial" w:cs="Arial"/>
        </w:rPr>
        <w:t xml:space="preserve">a </w:t>
      </w:r>
      <w:r w:rsidR="00980CE7">
        <w:rPr>
          <w:rFonts w:ascii="Arial" w:hAnsi="Arial" w:cs="Arial"/>
        </w:rPr>
        <w:t>su frecuencia de medición</w:t>
      </w:r>
      <w:r w:rsidR="00213DA1">
        <w:rPr>
          <w:rFonts w:ascii="Arial" w:hAnsi="Arial" w:cs="Arial"/>
        </w:rPr>
        <w:t xml:space="preserve"> para este trimestre</w:t>
      </w:r>
      <w:r w:rsidR="00F534B5">
        <w:rPr>
          <w:rFonts w:ascii="Arial" w:hAnsi="Arial" w:cs="Arial"/>
        </w:rPr>
        <w:t>.</w:t>
      </w:r>
    </w:p>
    <w:p w:rsidR="00F534B5" w:rsidRDefault="00F534B5" w:rsidP="00BE69D9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F05188" w:rsidRPr="00F05188" w:rsidRDefault="00F05188" w:rsidP="00F05188">
      <w:pPr>
        <w:spacing w:after="0" w:line="240" w:lineRule="auto"/>
        <w:jc w:val="both"/>
        <w:rPr>
          <w:rFonts w:ascii="Arial" w:hAnsi="Arial" w:cs="Arial"/>
        </w:rPr>
      </w:pPr>
      <w:r w:rsidRPr="00F05188">
        <w:rPr>
          <w:rFonts w:ascii="Arial" w:hAnsi="Arial" w:cs="Arial"/>
        </w:rPr>
        <w:t xml:space="preserve">% De informes de análisis y seguimiento a la gestión de los fondos de ley de las ccf. </w:t>
      </w:r>
    </w:p>
    <w:p w:rsidR="00F05188" w:rsidRPr="00F05188" w:rsidRDefault="00F05188" w:rsidP="00F05188">
      <w:pPr>
        <w:spacing w:after="0" w:line="240" w:lineRule="auto"/>
        <w:jc w:val="both"/>
        <w:rPr>
          <w:rFonts w:ascii="Arial" w:hAnsi="Arial" w:cs="Arial"/>
        </w:rPr>
      </w:pPr>
      <w:r w:rsidRPr="00F05188">
        <w:rPr>
          <w:rFonts w:ascii="Arial" w:hAnsi="Arial" w:cs="Arial"/>
        </w:rPr>
        <w:t xml:space="preserve">% De informes trimestralmente analizados con sus observaciones </w:t>
      </w:r>
    </w:p>
    <w:p w:rsidR="00F05188" w:rsidRPr="00F05188" w:rsidRDefault="00F05188" w:rsidP="00F05188">
      <w:pPr>
        <w:spacing w:after="0" w:line="240" w:lineRule="auto"/>
        <w:jc w:val="both"/>
        <w:rPr>
          <w:rFonts w:ascii="Arial" w:hAnsi="Arial" w:cs="Arial"/>
        </w:rPr>
      </w:pPr>
      <w:r w:rsidRPr="00F05188">
        <w:rPr>
          <w:rFonts w:ascii="Arial" w:hAnsi="Arial" w:cs="Arial"/>
        </w:rPr>
        <w:t>% De informes trimestralmente enviados de Fosfec</w:t>
      </w:r>
    </w:p>
    <w:p w:rsidR="00F05188" w:rsidRDefault="00F05188" w:rsidP="00633268">
      <w:pPr>
        <w:spacing w:after="0" w:line="240" w:lineRule="auto"/>
        <w:jc w:val="both"/>
        <w:rPr>
          <w:rFonts w:ascii="Arial" w:hAnsi="Arial" w:cs="Arial"/>
          <w:b/>
        </w:rPr>
      </w:pPr>
    </w:p>
    <w:p w:rsidR="00633268" w:rsidRDefault="00633268" w:rsidP="00BE69D9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B336C" w:rsidRDefault="000B336C" w:rsidP="00BE69D9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E165ED" w:rsidRDefault="006920F5" w:rsidP="00E165ED">
      <w:pPr>
        <w:pStyle w:val="Prrafodelista"/>
        <w:numPr>
          <w:ilvl w:val="0"/>
          <w:numId w:val="2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213DA1">
        <w:rPr>
          <w:rFonts w:ascii="Arial" w:hAnsi="Arial" w:cs="Arial"/>
          <w:b/>
        </w:rPr>
        <w:t xml:space="preserve">PROCESO: VISITAS A ENTES VIGILADOS: </w:t>
      </w:r>
      <w:r w:rsidRPr="00213DA1">
        <w:rPr>
          <w:rFonts w:ascii="Arial" w:hAnsi="Arial" w:cs="Arial"/>
        </w:rPr>
        <w:t xml:space="preserve">Este proceso cuenta con </w:t>
      </w:r>
      <w:r w:rsidR="00403987" w:rsidRPr="00213DA1">
        <w:rPr>
          <w:rFonts w:ascii="Arial" w:hAnsi="Arial" w:cs="Arial"/>
        </w:rPr>
        <w:t>tres (3</w:t>
      </w:r>
      <w:r w:rsidRPr="00213DA1">
        <w:rPr>
          <w:rFonts w:ascii="Arial" w:hAnsi="Arial" w:cs="Arial"/>
        </w:rPr>
        <w:t>) indicadores</w:t>
      </w:r>
      <w:r w:rsidR="00213DA1">
        <w:rPr>
          <w:rFonts w:ascii="Arial" w:hAnsi="Arial" w:cs="Arial"/>
        </w:rPr>
        <w:t xml:space="preserve">, los cuales no aplica de acuerdo a su </w:t>
      </w:r>
      <w:r w:rsidR="00CC1630">
        <w:rPr>
          <w:rFonts w:ascii="Arial" w:hAnsi="Arial" w:cs="Arial"/>
        </w:rPr>
        <w:t xml:space="preserve">periodicidad </w:t>
      </w:r>
      <w:r w:rsidR="00213DA1">
        <w:rPr>
          <w:rFonts w:ascii="Arial" w:hAnsi="Arial" w:cs="Arial"/>
        </w:rPr>
        <w:t>de medición.</w:t>
      </w:r>
      <w:r w:rsidRPr="00213DA1">
        <w:rPr>
          <w:rFonts w:ascii="Arial" w:hAnsi="Arial" w:cs="Arial"/>
        </w:rPr>
        <w:t xml:space="preserve"> </w:t>
      </w:r>
    </w:p>
    <w:p w:rsidR="00F05188" w:rsidRDefault="00F05188" w:rsidP="00F0518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F05188" w:rsidRPr="00F05188" w:rsidRDefault="00F05188" w:rsidP="00F051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F05188">
        <w:rPr>
          <w:rFonts w:ascii="Arial" w:hAnsi="Arial" w:cs="Arial"/>
        </w:rPr>
        <w:t>Cobertura anual de Visitas Ordinarias de Inspección</w:t>
      </w:r>
    </w:p>
    <w:p w:rsidR="00F05188" w:rsidRPr="00F05188" w:rsidRDefault="00F05188" w:rsidP="00F051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F05188">
        <w:rPr>
          <w:rFonts w:ascii="Arial" w:hAnsi="Arial" w:cs="Arial"/>
        </w:rPr>
        <w:t xml:space="preserve">% De cumplimiento de presentación de informes de visita en los términos establecidos en la normatividad vigente </w:t>
      </w:r>
    </w:p>
    <w:p w:rsidR="00F05188" w:rsidRDefault="00F05188" w:rsidP="00F051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F05188">
        <w:rPr>
          <w:rFonts w:ascii="Arial" w:hAnsi="Arial" w:cs="Arial"/>
        </w:rPr>
        <w:t>Cobertura anual de Visitas especiales de Inspección</w:t>
      </w:r>
    </w:p>
    <w:p w:rsidR="00EA64F0" w:rsidRDefault="00EA64F0" w:rsidP="00F051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FB6254" w:rsidRDefault="00FB6254" w:rsidP="00F051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6920F5" w:rsidRDefault="006920F5" w:rsidP="00295070">
      <w:pPr>
        <w:pStyle w:val="Prrafodelista"/>
        <w:numPr>
          <w:ilvl w:val="0"/>
          <w:numId w:val="2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EF4141">
        <w:rPr>
          <w:rFonts w:ascii="Arial" w:hAnsi="Arial" w:cs="Arial"/>
          <w:b/>
        </w:rPr>
        <w:t>PROCESO: ESTUDIOS ESPECIALES Y EVALUACIÓN DE PROYECTOS:</w:t>
      </w:r>
      <w:r w:rsidRPr="00EF4141">
        <w:rPr>
          <w:rFonts w:ascii="Arial" w:hAnsi="Arial" w:cs="Arial"/>
        </w:rPr>
        <w:t xml:space="preserve"> Este proceso cuenta con (7) indicadores, de los cuales </w:t>
      </w:r>
      <w:r w:rsidR="002E725B">
        <w:rPr>
          <w:rFonts w:ascii="Arial" w:hAnsi="Arial" w:cs="Arial"/>
        </w:rPr>
        <w:t>cinco (5</w:t>
      </w:r>
      <w:r w:rsidRPr="00EF4141">
        <w:rPr>
          <w:rFonts w:ascii="Arial" w:hAnsi="Arial" w:cs="Arial"/>
        </w:rPr>
        <w:t>) fueron reportados de acuerdo a la perio</w:t>
      </w:r>
      <w:r w:rsidR="002E725B">
        <w:rPr>
          <w:rFonts w:ascii="Arial" w:hAnsi="Arial" w:cs="Arial"/>
        </w:rPr>
        <w:t>dicidad en que deben de hacerse y para dos (2) no aplica su medición este trimestre.</w:t>
      </w:r>
    </w:p>
    <w:p w:rsidR="000B336C" w:rsidRDefault="000B336C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7875C9" w:rsidRDefault="007875C9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1146"/>
        <w:gridCol w:w="724"/>
        <w:gridCol w:w="550"/>
        <w:gridCol w:w="615"/>
        <w:gridCol w:w="615"/>
        <w:gridCol w:w="881"/>
        <w:gridCol w:w="921"/>
      </w:tblGrid>
      <w:tr w:rsidR="00E908A1" w:rsidRPr="00E908A1" w:rsidTr="00E908A1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3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Modificaciones al Límite máximo del monto anual de las inversiones de las CCF estudiadas que cumplan con los términos de ley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3DCB93F" wp14:editId="15BB65E1">
                  <wp:extent cx="708660" cy="297180"/>
                  <wp:effectExtent l="0" t="0" r="0" b="7620"/>
                  <wp:docPr id="48" name="DataList1_ctl00_grvProcesoGerencial_ctl02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91.20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14020DC" wp14:editId="243973A3">
                  <wp:extent cx="144780" cy="121920"/>
                  <wp:effectExtent l="0" t="0" r="7620" b="0"/>
                  <wp:docPr id="49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4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Poas y Presupuestos de Inversión de las CCF Estudiados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ACEA0C7" wp14:editId="03FABDF9">
                  <wp:extent cx="708660" cy="297180"/>
                  <wp:effectExtent l="0" t="0" r="0" b="7620"/>
                  <wp:docPr id="50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07/10/2015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556BE77" wp14:editId="2BD5C03C">
                  <wp:extent cx="144780" cy="121920"/>
                  <wp:effectExtent l="0" t="0" r="7620" b="0"/>
                  <wp:docPr id="51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5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Programas y Proyectos de inversión de autorización general y previa de las CCF Estudiados.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F2E714D" wp14:editId="63BD7EA2">
                  <wp:extent cx="708660" cy="297180"/>
                  <wp:effectExtent l="0" t="0" r="0" b="7620"/>
                  <wp:docPr id="54" name="DataList1_ctl00_grvProcesoGerencial_ctl04_Image2" descr="http://sw2k8r2isol01/isolucion/BSC/imagenes/img_semaforoa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a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92.00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80.00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07/10/2015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7B00568" wp14:editId="36CC70F3">
                  <wp:extent cx="144780" cy="121920"/>
                  <wp:effectExtent l="0" t="0" r="7620" b="0"/>
                  <wp:docPr id="55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6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Validación información estadística de las CCF.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57CC506" wp14:editId="3E9F4555">
                  <wp:extent cx="708660" cy="297180"/>
                  <wp:effectExtent l="0" t="0" r="0" b="7620"/>
                  <wp:docPr id="56" name="DataList1_ctl00_grvProcesoGerencial_ctl05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14/10/2015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F3392A9" wp14:editId="788E53DA">
                  <wp:extent cx="144780" cy="121920"/>
                  <wp:effectExtent l="0" t="0" r="7620" b="0"/>
                  <wp:docPr id="57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903CA8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7" w:history="1">
              <w:r w:rsidR="00E908A1" w:rsidRPr="00E908A1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Visitas de IVC a las CCF.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D05633D" wp14:editId="02BD0CE8">
                  <wp:extent cx="708660" cy="297180"/>
                  <wp:effectExtent l="0" t="0" r="0" b="7620"/>
                  <wp:docPr id="76" name="DataList1_ctl00_grvProcesoGerencial_ctl06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07/10/2015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29A4C96B" wp14:editId="31CFDD00">
                  <wp:extent cx="144780" cy="121920"/>
                  <wp:effectExtent l="0" t="0" r="7620" b="0"/>
                  <wp:docPr id="77" name="DataList1_ctl00_grvProcesoGerencial_ctl06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8A1" w:rsidRPr="00E908A1" w:rsidTr="00E908A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E908A1" w:rsidRPr="00E908A1" w:rsidRDefault="00E908A1" w:rsidP="00E908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E908A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E908A1" w:rsidRDefault="00E908A1" w:rsidP="00E908A1">
      <w:pPr>
        <w:spacing w:after="0" w:line="240" w:lineRule="auto"/>
        <w:jc w:val="center"/>
        <w:rPr>
          <w:rFonts w:ascii="Arial" w:hAnsi="Arial" w:cs="Arial"/>
          <w:b/>
        </w:rPr>
      </w:pPr>
      <w:r w:rsidRPr="003F0E06">
        <w:rPr>
          <w:rFonts w:ascii="Arial" w:hAnsi="Arial" w:cs="Arial"/>
          <w:sz w:val="16"/>
          <w:szCs w:val="16"/>
        </w:rPr>
        <w:t xml:space="preserve">Fuente Link “Visualización” Isolución, </w:t>
      </w:r>
      <w:r>
        <w:rPr>
          <w:rFonts w:ascii="Arial" w:hAnsi="Arial" w:cs="Arial"/>
          <w:sz w:val="16"/>
          <w:szCs w:val="16"/>
        </w:rPr>
        <w:t>14</w:t>
      </w:r>
      <w:r w:rsidRPr="003F0E06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t>Octubre</w:t>
      </w:r>
      <w:r w:rsidRPr="003F0E06">
        <w:rPr>
          <w:rFonts w:ascii="Arial" w:hAnsi="Arial" w:cs="Arial"/>
          <w:sz w:val="16"/>
          <w:szCs w:val="16"/>
        </w:rPr>
        <w:t xml:space="preserve"> de 2015</w:t>
      </w:r>
    </w:p>
    <w:p w:rsidR="000B336C" w:rsidRDefault="000B336C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B336C" w:rsidRDefault="000B336C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726CD0" w:rsidRDefault="00726CD0" w:rsidP="00726CD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0757A0" w:rsidRDefault="000757A0" w:rsidP="00726CD0">
      <w:pPr>
        <w:spacing w:after="0" w:line="240" w:lineRule="auto"/>
        <w:jc w:val="both"/>
        <w:rPr>
          <w:rFonts w:ascii="Arial" w:hAnsi="Arial" w:cs="Arial"/>
          <w:b/>
        </w:rPr>
      </w:pPr>
    </w:p>
    <w:p w:rsidR="007875C9" w:rsidRPr="007875C9" w:rsidRDefault="007875C9" w:rsidP="007875C9">
      <w:pPr>
        <w:pStyle w:val="Prrafodelista"/>
        <w:numPr>
          <w:ilvl w:val="0"/>
          <w:numId w:val="28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7875C9">
        <w:rPr>
          <w:rFonts w:ascii="Arial" w:hAnsi="Arial" w:cs="Arial"/>
        </w:rPr>
        <w:t xml:space="preserve">En el reporte realizado en el aplicativo Isolución en el análisis de medición del indicador </w:t>
      </w:r>
      <w:r>
        <w:rPr>
          <w:rFonts w:ascii="Arial" w:hAnsi="Arial" w:cs="Arial"/>
        </w:rPr>
        <w:t>“</w:t>
      </w:r>
      <w:r w:rsidRPr="007875C9">
        <w:rPr>
          <w:rFonts w:ascii="Arial" w:hAnsi="Arial" w:cs="Arial"/>
        </w:rPr>
        <w:t>Validación información estadística de las CCF</w:t>
      </w:r>
      <w:r>
        <w:rPr>
          <w:rFonts w:ascii="Arial" w:hAnsi="Arial" w:cs="Arial"/>
        </w:rPr>
        <w:t>”</w:t>
      </w:r>
      <w:r w:rsidRPr="007875C9">
        <w:t xml:space="preserve"> </w:t>
      </w:r>
      <w:r w:rsidRPr="007875C9">
        <w:rPr>
          <w:rFonts w:ascii="Arial" w:hAnsi="Arial" w:cs="Arial"/>
        </w:rPr>
        <w:t>”, no se muestran los valores definidos en la fórmula de cálculo: (Reportes validados de las CCF/Total de CCF) * 100.</w:t>
      </w:r>
    </w:p>
    <w:p w:rsidR="00AA6D25" w:rsidRDefault="00AA6D25" w:rsidP="00AA6D2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FB6254" w:rsidRPr="00AA6D25" w:rsidRDefault="00FB6254" w:rsidP="00AA6D2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1304E0" w:rsidRDefault="001304E0" w:rsidP="006910B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6920F5" w:rsidRDefault="006920F5" w:rsidP="00295070">
      <w:pPr>
        <w:pStyle w:val="Prrafodelista"/>
        <w:numPr>
          <w:ilvl w:val="0"/>
          <w:numId w:val="2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EF4141">
        <w:rPr>
          <w:rFonts w:ascii="Arial" w:hAnsi="Arial" w:cs="Arial"/>
          <w:b/>
        </w:rPr>
        <w:t xml:space="preserve">PROCESO: CONTROL LEGAL DE LAS CAJAS DE COMPENSACIÓN FAMILIAR: </w:t>
      </w:r>
      <w:r w:rsidR="00980CE7" w:rsidRPr="000A601D">
        <w:rPr>
          <w:rFonts w:ascii="Arial" w:hAnsi="Arial" w:cs="Arial"/>
        </w:rPr>
        <w:t>Este proceso cuenta con</w:t>
      </w:r>
      <w:r w:rsidR="00980CE7">
        <w:rPr>
          <w:rFonts w:ascii="Arial" w:hAnsi="Arial" w:cs="Arial"/>
        </w:rPr>
        <w:t xml:space="preserve"> cinco (5) indicadores,  de los cuales dos (2) </w:t>
      </w:r>
      <w:r w:rsidR="00980CE7" w:rsidRPr="00556F1D">
        <w:rPr>
          <w:rFonts w:ascii="Arial" w:hAnsi="Arial" w:cs="Arial"/>
        </w:rPr>
        <w:t>fueron reportados para este trimestre</w:t>
      </w:r>
      <w:r w:rsidR="00980CE7">
        <w:rPr>
          <w:rFonts w:ascii="Arial" w:hAnsi="Arial" w:cs="Arial"/>
        </w:rPr>
        <w:t xml:space="preserve"> de acuerdo a la </w:t>
      </w:r>
      <w:r w:rsidR="00171AEC">
        <w:rPr>
          <w:rFonts w:ascii="Arial" w:hAnsi="Arial" w:cs="Arial"/>
        </w:rPr>
        <w:t>periodicidad establecida</w:t>
      </w:r>
      <w:r w:rsidR="00980CE7">
        <w:rPr>
          <w:rFonts w:ascii="Arial" w:hAnsi="Arial" w:cs="Arial"/>
        </w:rPr>
        <w:t xml:space="preserve"> </w:t>
      </w:r>
      <w:r w:rsidR="00171AEC">
        <w:rPr>
          <w:rFonts w:ascii="Arial" w:hAnsi="Arial" w:cs="Arial"/>
        </w:rPr>
        <w:t xml:space="preserve">y </w:t>
      </w:r>
      <w:r w:rsidR="00980CE7">
        <w:rPr>
          <w:rFonts w:ascii="Arial" w:hAnsi="Arial" w:cs="Arial"/>
        </w:rPr>
        <w:t xml:space="preserve">para tres (3) </w:t>
      </w:r>
      <w:r w:rsidR="00171AEC">
        <w:rPr>
          <w:rFonts w:ascii="Arial" w:hAnsi="Arial" w:cs="Arial"/>
        </w:rPr>
        <w:t>no aplica su medición este trimestre.</w:t>
      </w:r>
    </w:p>
    <w:p w:rsidR="001F7DA1" w:rsidRDefault="001F7DA1" w:rsidP="001F7DA1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FB6254" w:rsidRDefault="00FB6254" w:rsidP="001F7DA1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3"/>
        <w:gridCol w:w="1146"/>
        <w:gridCol w:w="749"/>
        <w:gridCol w:w="550"/>
        <w:gridCol w:w="615"/>
        <w:gridCol w:w="615"/>
        <w:gridCol w:w="881"/>
        <w:gridCol w:w="921"/>
      </w:tblGrid>
      <w:tr w:rsidR="00930977" w:rsidRPr="00930977" w:rsidTr="00930977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930977" w:rsidRPr="00930977" w:rsidTr="0093097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03CA8" w:rsidP="009309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8" w:history="1">
              <w:r w:rsidR="00930977" w:rsidRPr="00930977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Actos administrativos emitidos dentro de los términos legales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2F36739" wp14:editId="4ECBA596">
                  <wp:extent cx="708660" cy="297180"/>
                  <wp:effectExtent l="0" t="0" r="0" b="7620"/>
                  <wp:docPr id="137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06/10/2015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59C47F4" wp14:editId="07815208">
                  <wp:extent cx="144780" cy="121920"/>
                  <wp:effectExtent l="0" t="0" r="7620" b="0"/>
                  <wp:docPr id="138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977" w:rsidRPr="00930977" w:rsidTr="0093097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03CA8" w:rsidP="009309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69" w:history="1">
              <w:r w:rsidR="00930977" w:rsidRPr="00930977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Certificados de existencia y representación legal de las cajas de compensación familiar expedidos oportunamente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399ECADE" wp14:editId="1BD972A1">
                  <wp:extent cx="708660" cy="297180"/>
                  <wp:effectExtent l="0" t="0" r="0" b="7620"/>
                  <wp:docPr id="139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01/10/2015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000F4503" wp14:editId="64D7323E">
                  <wp:extent cx="144780" cy="121920"/>
                  <wp:effectExtent l="0" t="0" r="7620" b="0"/>
                  <wp:docPr id="140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977" w:rsidRPr="00930977" w:rsidTr="0093097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930977" w:rsidRPr="00930977" w:rsidRDefault="00930977" w:rsidP="009309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930977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100.00%</w:t>
            </w:r>
          </w:p>
        </w:tc>
      </w:tr>
    </w:tbl>
    <w:p w:rsidR="00980CE7" w:rsidRDefault="00980CE7" w:rsidP="00980CE7">
      <w:pPr>
        <w:pStyle w:val="Prrafodelista"/>
        <w:spacing w:after="0" w:line="240" w:lineRule="auto"/>
        <w:ind w:left="108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Fuente Link “Visualización” </w:t>
      </w:r>
      <w:r w:rsidR="00930977"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Isolución</w:t>
      </w:r>
      <w:r w:rsidR="00F5178B"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, </w:t>
      </w:r>
      <w:r w:rsidR="00930977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8 de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</w:t>
      </w:r>
      <w:r w:rsidR="00930977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Octubre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 xml:space="preserve"> de 2015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.</w:t>
      </w:r>
    </w:p>
    <w:p w:rsidR="00504340" w:rsidRDefault="00504340" w:rsidP="00504340">
      <w:pPr>
        <w:spacing w:after="0" w:line="240" w:lineRule="auto"/>
        <w:jc w:val="both"/>
        <w:rPr>
          <w:rFonts w:ascii="Arial" w:hAnsi="Arial" w:cs="Arial"/>
          <w:b/>
        </w:rPr>
      </w:pPr>
    </w:p>
    <w:p w:rsidR="00504340" w:rsidRPr="00504340" w:rsidRDefault="00504340" w:rsidP="00504340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</w:p>
    <w:p w:rsidR="00D73043" w:rsidRDefault="0029402B" w:rsidP="00D73043">
      <w:pPr>
        <w:pStyle w:val="Prrafodelista"/>
        <w:numPr>
          <w:ilvl w:val="0"/>
          <w:numId w:val="2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EF4141">
        <w:rPr>
          <w:rFonts w:ascii="Arial" w:hAnsi="Arial" w:cs="Arial"/>
          <w:b/>
        </w:rPr>
        <w:t>PROCESO:</w:t>
      </w:r>
      <w:r>
        <w:rPr>
          <w:rFonts w:ascii="Arial" w:hAnsi="Arial" w:cs="Arial"/>
          <w:b/>
        </w:rPr>
        <w:t xml:space="preserve"> INTERACCIÓN CON EL CIUDADANO:</w:t>
      </w:r>
      <w:r w:rsidR="00B4238A">
        <w:rPr>
          <w:rFonts w:ascii="Arial" w:hAnsi="Arial" w:cs="Arial"/>
          <w:b/>
        </w:rPr>
        <w:t xml:space="preserve"> </w:t>
      </w:r>
      <w:r w:rsidR="00B4238A">
        <w:rPr>
          <w:rFonts w:ascii="Arial" w:hAnsi="Arial" w:cs="Arial"/>
        </w:rPr>
        <w:t>este proceso cuenta con cinco (5) indicadores</w:t>
      </w:r>
      <w:r w:rsidR="00DD4458">
        <w:rPr>
          <w:rFonts w:ascii="Arial" w:hAnsi="Arial" w:cs="Arial"/>
        </w:rPr>
        <w:t xml:space="preserve">, de los cuales </w:t>
      </w:r>
      <w:r w:rsidR="002940B4">
        <w:rPr>
          <w:rFonts w:ascii="Arial" w:hAnsi="Arial" w:cs="Arial"/>
        </w:rPr>
        <w:t xml:space="preserve">todos fueron reportados </w:t>
      </w:r>
      <w:r w:rsidR="00242A30">
        <w:rPr>
          <w:rFonts w:ascii="Arial" w:hAnsi="Arial" w:cs="Arial"/>
        </w:rPr>
        <w:t>este trimestre</w:t>
      </w:r>
      <w:r w:rsidR="00DD4458">
        <w:rPr>
          <w:rFonts w:ascii="Arial" w:hAnsi="Arial" w:cs="Arial"/>
        </w:rPr>
        <w:t>.</w:t>
      </w:r>
    </w:p>
    <w:p w:rsidR="00D73043" w:rsidRDefault="00D73043" w:rsidP="00D73043">
      <w:pPr>
        <w:spacing w:after="0" w:line="240" w:lineRule="auto"/>
        <w:jc w:val="both"/>
        <w:rPr>
          <w:rFonts w:ascii="Arial" w:hAnsi="Arial" w:cs="Arial"/>
        </w:rPr>
      </w:pPr>
    </w:p>
    <w:p w:rsidR="008F1034" w:rsidRDefault="008F1034" w:rsidP="00D7304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740" w:type="dxa"/>
        <w:tblInd w:w="-6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1146"/>
        <w:gridCol w:w="806"/>
        <w:gridCol w:w="550"/>
        <w:gridCol w:w="615"/>
        <w:gridCol w:w="615"/>
        <w:gridCol w:w="881"/>
        <w:gridCol w:w="921"/>
      </w:tblGrid>
      <w:tr w:rsidR="008F1034" w:rsidRPr="008F1034" w:rsidTr="008F1034">
        <w:trPr>
          <w:trHeight w:val="450"/>
        </w:trPr>
        <w:tc>
          <w:tcPr>
            <w:tcW w:w="0" w:type="auto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Valor Real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Meta</w:t>
            </w:r>
          </w:p>
        </w:tc>
        <w:tc>
          <w:tcPr>
            <w:tcW w:w="0" w:type="auto"/>
            <w:gridSpan w:val="2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Cumplimiento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0" w:type="auto"/>
            <w:shd w:val="clear" w:color="auto" w:fill="F6F1E0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887324"/>
                <w:sz w:val="18"/>
                <w:szCs w:val="18"/>
                <w:lang w:eastAsia="es-ES"/>
              </w:rPr>
              <w:t>Tendencia</w:t>
            </w:r>
          </w:p>
        </w:tc>
      </w:tr>
      <w:tr w:rsidR="008F1034" w:rsidRPr="008F1034" w:rsidTr="008F103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903CA8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70" w:history="1">
              <w:r w:rsidR="008F1034" w:rsidRPr="008F103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Eventos de difusión con participación de la Entidad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19DF8FF" wp14:editId="0466488D">
                  <wp:extent cx="708660" cy="297180"/>
                  <wp:effectExtent l="0" t="0" r="0" b="7620"/>
                  <wp:docPr id="141" name="DataList1_ctl00_grvProcesoGerencial_ctl02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2F9EAA4" wp14:editId="28AB6FDE">
                  <wp:extent cx="144780" cy="121920"/>
                  <wp:effectExtent l="0" t="0" r="7620" b="0"/>
                  <wp:docPr id="142" name="DataList1_ctl00_grvProcesoGerencial_ctl02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2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034" w:rsidRPr="008F1034" w:rsidTr="008F103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903CA8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71" w:history="1">
              <w:r w:rsidR="008F1034" w:rsidRPr="008F103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de la encuesta a las Cajas de Compensación Familiar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620E5E70" wp14:editId="5C49E419">
                  <wp:extent cx="708660" cy="297180"/>
                  <wp:effectExtent l="0" t="0" r="0" b="7620"/>
                  <wp:docPr id="143" name="DataList1_ctl00_grvProcesoGerencial_ctl03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9C08520" wp14:editId="09BFE1A3">
                  <wp:extent cx="144780" cy="121920"/>
                  <wp:effectExtent l="0" t="0" r="7620" b="0"/>
                  <wp:docPr id="144" name="DataList1_ctl00_grvProcesoGerencial_ctl03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3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034" w:rsidRPr="008F1034" w:rsidTr="008F103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903CA8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72" w:history="1">
              <w:r w:rsidR="008F1034" w:rsidRPr="008F103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atención de PQRS.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823B282" wp14:editId="6C83FF23">
                  <wp:extent cx="708660" cy="297180"/>
                  <wp:effectExtent l="0" t="0" r="0" b="7620"/>
                  <wp:docPr id="145" name="DataList1_ctl00_grvProcesoGerencial_ctl04_Image2" descr="http://sw2k8r2isol01/isolucion/BSC/imagenes/img_semaforoamar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2" descr="http://sw2k8r2isol01/isolucion/BSC/imagenes/img_semaforoamar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96.00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97.00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98.97%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1EDFE0B8" wp14:editId="0DBCC831">
                  <wp:extent cx="144780" cy="121920"/>
                  <wp:effectExtent l="0" t="0" r="7620" b="0"/>
                  <wp:docPr id="146" name="DataList1_ctl00_grvProcesoGerencial_ctl04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4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034" w:rsidRPr="008F1034" w:rsidTr="008F103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903CA8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73" w:history="1">
              <w:r w:rsidR="008F1034" w:rsidRPr="008F103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Oportunidad en la implementación del sistema nacional de quejas y soluciones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5B174199" wp14:editId="263C7F40">
                  <wp:extent cx="708660" cy="297180"/>
                  <wp:effectExtent l="0" t="0" r="0" b="7620"/>
                  <wp:docPr id="147" name="DataList1_ctl00_grvProcesoGerencial_ctl05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9EA7D9B" wp14:editId="33E1AED3">
                  <wp:extent cx="144780" cy="121920"/>
                  <wp:effectExtent l="0" t="0" r="7620" b="0"/>
                  <wp:docPr id="148" name="DataList1_ctl00_grvProcesoGerencial_ctl05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5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034" w:rsidRPr="008F1034" w:rsidTr="008F103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903CA8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hyperlink r:id="rId74" w:history="1">
              <w:r w:rsidR="008F1034" w:rsidRPr="008F1034">
                <w:rPr>
                  <w:rFonts w:ascii="Arial" w:eastAsia="Times New Roman" w:hAnsi="Arial" w:cs="Arial"/>
                  <w:color w:val="333333"/>
                  <w:sz w:val="17"/>
                  <w:szCs w:val="17"/>
                  <w:lang w:eastAsia="es-ES"/>
                </w:rPr>
                <w:t>Resultado de la encuesta de satisfacción del usuario atendido por la Oficina de Protección</w:t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7F6816CF" wp14:editId="57400858">
                  <wp:extent cx="708660" cy="297180"/>
                  <wp:effectExtent l="0" t="0" r="0" b="7620"/>
                  <wp:docPr id="149" name="DataList1_ctl00_grvProcesoGerencial_ctl06_Image2" descr="http://sw2k8r2isol01/isolucion/BSC/imagenes/img_semaforover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2" descr="http://sw2k8r2isol01/isolucion/BSC/imagenes/img_semaforover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97.00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  <w:t>02/10/2015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EDF2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es-ES"/>
              </w:rPr>
              <w:drawing>
                <wp:inline distT="0" distB="0" distL="0" distR="0" wp14:anchorId="4E8D0FA1" wp14:editId="149D7067">
                  <wp:extent cx="144780" cy="121920"/>
                  <wp:effectExtent l="0" t="0" r="7620" b="0"/>
                  <wp:docPr id="150" name="DataList1_ctl00_grvProcesoGerencial_ctl06_Image1" descr="http://sw2k8r2isol01/isolucion/BSC/imagenes/Ico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List1_ctl00_grvProcesoGerencial_ctl06_Image1" descr="http://sw2k8r2isol01/isolucion/BSC/imagenes/Ico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034" w:rsidRPr="008F1034" w:rsidTr="008F1034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tblCellSpacing w:w="15" w:type="dxa"/>
        </w:trPr>
        <w:tc>
          <w:tcPr>
            <w:tcW w:w="0" w:type="auto"/>
            <w:shd w:val="clear" w:color="auto" w:fill="ECE1BB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Total:</w:t>
            </w:r>
          </w:p>
        </w:tc>
        <w:tc>
          <w:tcPr>
            <w:tcW w:w="0" w:type="auto"/>
            <w:gridSpan w:val="4"/>
            <w:shd w:val="clear" w:color="auto" w:fill="ECE1BB"/>
            <w:vAlign w:val="center"/>
            <w:hideMark/>
          </w:tcPr>
          <w:p w:rsidR="008F1034" w:rsidRPr="008F1034" w:rsidRDefault="008F1034" w:rsidP="008F10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</w:pPr>
            <w:r w:rsidRPr="008F1034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es-ES"/>
              </w:rPr>
              <w:t>99.79%</w:t>
            </w:r>
          </w:p>
        </w:tc>
      </w:tr>
    </w:tbl>
    <w:p w:rsidR="008F1034" w:rsidRDefault="008F1034" w:rsidP="008F1034">
      <w:pPr>
        <w:pStyle w:val="Prrafodelista"/>
        <w:spacing w:after="0" w:line="240" w:lineRule="auto"/>
        <w:ind w:left="1080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Fuente Link “Visualización” Isolución</w:t>
      </w:r>
      <w:r>
        <w:rPr>
          <w:rFonts w:ascii="Arial" w:eastAsia="Times New Roman" w:hAnsi="Arial" w:cs="Arial"/>
          <w:color w:val="333333"/>
          <w:sz w:val="16"/>
          <w:szCs w:val="16"/>
          <w:lang w:eastAsia="es-CO"/>
        </w:rPr>
        <w:t>, 8 de Octubre de 2015</w:t>
      </w:r>
      <w:r w:rsidRPr="002874B6">
        <w:rPr>
          <w:rFonts w:ascii="Arial" w:eastAsia="Times New Roman" w:hAnsi="Arial" w:cs="Arial"/>
          <w:color w:val="333333"/>
          <w:sz w:val="16"/>
          <w:szCs w:val="16"/>
          <w:lang w:eastAsia="es-CO"/>
        </w:rPr>
        <w:t>.</w:t>
      </w:r>
    </w:p>
    <w:tbl>
      <w:tblPr>
        <w:tblW w:w="0" w:type="auto"/>
        <w:tblCellSpacing w:w="15" w:type="dxa"/>
        <w:tblInd w:w="-6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5"/>
      </w:tblGrid>
      <w:tr w:rsidR="00D73043" w:rsidRPr="00D73043" w:rsidTr="00D730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73043" w:rsidRPr="00D73043" w:rsidRDefault="00D73043" w:rsidP="00D730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D73043" w:rsidRPr="00D73043" w:rsidTr="00D73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043" w:rsidRPr="00D73043" w:rsidRDefault="00D73043" w:rsidP="00D730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  <w:tr w:rsidR="00D73043" w:rsidRPr="00D73043" w:rsidTr="00D73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3043" w:rsidRPr="00D73043" w:rsidRDefault="00D73043" w:rsidP="00D730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es-CO" w:eastAsia="es-CO"/>
              </w:rPr>
            </w:pPr>
          </w:p>
        </w:tc>
      </w:tr>
    </w:tbl>
    <w:p w:rsidR="003A05E1" w:rsidRDefault="003A05E1" w:rsidP="0056376C">
      <w:pPr>
        <w:spacing w:after="0" w:line="240" w:lineRule="auto"/>
        <w:jc w:val="both"/>
        <w:rPr>
          <w:rFonts w:ascii="Arial" w:hAnsi="Arial" w:cs="Arial"/>
          <w:b/>
        </w:rPr>
      </w:pPr>
    </w:p>
    <w:p w:rsidR="0056376C" w:rsidRDefault="0056376C" w:rsidP="0056376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</w:t>
      </w:r>
      <w:r w:rsidRPr="002874B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ES:</w:t>
      </w:r>
    </w:p>
    <w:p w:rsidR="0056376C" w:rsidRDefault="0056376C" w:rsidP="0056376C">
      <w:pPr>
        <w:spacing w:after="0" w:line="240" w:lineRule="auto"/>
        <w:jc w:val="both"/>
        <w:rPr>
          <w:rFonts w:ascii="Arial" w:hAnsi="Arial" w:cs="Arial"/>
        </w:rPr>
      </w:pPr>
    </w:p>
    <w:p w:rsidR="0056376C" w:rsidRDefault="008E59C4" w:rsidP="00DD1E37">
      <w:pPr>
        <w:pStyle w:val="Prrafode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sigue observando que la meta del indicador</w:t>
      </w:r>
      <w:r w:rsidR="00242A30">
        <w:rPr>
          <w:rFonts w:ascii="Arial" w:hAnsi="Arial" w:cs="Arial"/>
        </w:rPr>
        <w:t xml:space="preserve"> </w:t>
      </w:r>
      <w:r w:rsidR="0093645D" w:rsidRPr="0093645D">
        <w:rPr>
          <w:rFonts w:ascii="Arial" w:hAnsi="Arial" w:cs="Arial"/>
        </w:rPr>
        <w:t>“Oportunidad en la atención de PQRS”,</w:t>
      </w:r>
      <w:r>
        <w:rPr>
          <w:rFonts w:ascii="Arial" w:hAnsi="Arial" w:cs="Arial"/>
        </w:rPr>
        <w:t xml:space="preserve"> es del 97%,</w:t>
      </w:r>
      <w:r w:rsidR="0093645D" w:rsidRPr="0093645D">
        <w:rPr>
          <w:rFonts w:ascii="Arial" w:hAnsi="Arial" w:cs="Arial"/>
        </w:rPr>
        <w:t xml:space="preserve"> </w:t>
      </w:r>
      <w:r w:rsidR="00242A30">
        <w:rPr>
          <w:rFonts w:ascii="Arial" w:hAnsi="Arial" w:cs="Arial"/>
        </w:rPr>
        <w:t>lo óptimo debe ser que la meta no esté por debajo de</w:t>
      </w:r>
      <w:r w:rsidR="0093645D" w:rsidRPr="0093645D">
        <w:rPr>
          <w:rFonts w:ascii="Arial" w:hAnsi="Arial" w:cs="Arial"/>
        </w:rPr>
        <w:t xml:space="preserve">l 100%, pues es un indicador de cumplimiento de términos legales. </w:t>
      </w:r>
    </w:p>
    <w:p w:rsidR="00F434CA" w:rsidRDefault="00F434CA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0B336C" w:rsidRDefault="000B336C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1F55B1" w:rsidRDefault="001F55B1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3C1466" w:rsidRDefault="003C1466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3C1466" w:rsidRDefault="003C1466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B0585C" w:rsidRDefault="00B0585C" w:rsidP="006920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es-CO"/>
        </w:rPr>
      </w:pPr>
    </w:p>
    <w:p w:rsidR="006920F5" w:rsidRPr="000404F2" w:rsidRDefault="006920F5" w:rsidP="006920F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404F2">
        <w:rPr>
          <w:rFonts w:ascii="Arial" w:hAnsi="Arial" w:cs="Arial"/>
          <w:b/>
          <w:u w:val="single"/>
        </w:rPr>
        <w:t>CONCLUSIONES</w:t>
      </w:r>
      <w:r w:rsidR="00FA4827">
        <w:rPr>
          <w:rFonts w:ascii="Arial" w:hAnsi="Arial" w:cs="Arial"/>
          <w:b/>
          <w:u w:val="single"/>
        </w:rPr>
        <w:t xml:space="preserve"> Y RECOMENDACIONES</w:t>
      </w:r>
    </w:p>
    <w:p w:rsidR="006920F5" w:rsidRDefault="006920F5" w:rsidP="006920F5">
      <w:pPr>
        <w:pStyle w:val="Prrafodelista"/>
        <w:spacing w:after="0" w:line="240" w:lineRule="auto"/>
        <w:ind w:left="360"/>
        <w:rPr>
          <w:rFonts w:ascii="Arial" w:hAnsi="Arial" w:cs="Arial"/>
          <w:b/>
        </w:rPr>
      </w:pPr>
    </w:p>
    <w:p w:rsidR="006920F5" w:rsidRPr="00E17424" w:rsidRDefault="006920F5" w:rsidP="006920F5">
      <w:pPr>
        <w:spacing w:after="0" w:line="240" w:lineRule="auto"/>
        <w:rPr>
          <w:rFonts w:ascii="Arial" w:hAnsi="Arial" w:cs="Arial"/>
          <w:color w:val="FF0000"/>
        </w:rPr>
      </w:pPr>
    </w:p>
    <w:p w:rsidR="00026B5E" w:rsidRPr="001F55B1" w:rsidRDefault="008312F1" w:rsidP="001F55B1">
      <w:pPr>
        <w:pStyle w:val="Prrafodelista"/>
        <w:numPr>
          <w:ilvl w:val="0"/>
          <w:numId w:val="25"/>
        </w:numPr>
        <w:spacing w:line="240" w:lineRule="auto"/>
        <w:ind w:left="142"/>
        <w:jc w:val="both"/>
      </w:pPr>
      <w:r w:rsidRPr="001F55B1">
        <w:rPr>
          <w:rFonts w:ascii="Arial" w:hAnsi="Arial" w:cs="Arial"/>
        </w:rPr>
        <w:t xml:space="preserve">De acuerdo con la revisión de los indicadores de la SSF correspondiente al tercer trimestre de 2015, es necesario informar que de ochenta y siete (87) indicadores revisados: cincuenta y siete (57) fueron reportados en el aplicativo ISolución, los cuales corresponden al 66%; y treinta (30) indicadores que no aplican en razón a su periodicidad y corresponden al 34%. </w:t>
      </w:r>
    </w:p>
    <w:p w:rsidR="001F55B1" w:rsidRPr="00026B5E" w:rsidRDefault="001F55B1" w:rsidP="001F55B1">
      <w:pPr>
        <w:pStyle w:val="Prrafodelista"/>
        <w:spacing w:line="240" w:lineRule="auto"/>
        <w:ind w:left="862"/>
        <w:jc w:val="both"/>
      </w:pPr>
    </w:p>
    <w:p w:rsidR="008312F1" w:rsidRPr="008312F1" w:rsidRDefault="008312F1" w:rsidP="009D5755">
      <w:pPr>
        <w:pStyle w:val="Prrafodelista"/>
        <w:numPr>
          <w:ilvl w:val="0"/>
          <w:numId w:val="25"/>
        </w:numPr>
        <w:spacing w:line="240" w:lineRule="auto"/>
        <w:ind w:left="142"/>
        <w:jc w:val="both"/>
        <w:rPr>
          <w:rFonts w:ascii="Arial" w:hAnsi="Arial" w:cs="Arial"/>
        </w:rPr>
      </w:pPr>
      <w:r w:rsidRPr="008312F1">
        <w:rPr>
          <w:rFonts w:ascii="Arial" w:hAnsi="Arial" w:cs="Arial"/>
        </w:rPr>
        <w:t>Se evidencia</w:t>
      </w:r>
      <w:r w:rsidR="00314D02">
        <w:rPr>
          <w:rFonts w:ascii="Arial" w:hAnsi="Arial" w:cs="Arial"/>
        </w:rPr>
        <w:t xml:space="preserve"> frente aquellos indicadores que no cumplen la meta programada</w:t>
      </w:r>
      <w:r w:rsidRPr="008312F1">
        <w:rPr>
          <w:rFonts w:ascii="Arial" w:hAnsi="Arial" w:cs="Arial"/>
        </w:rPr>
        <w:t xml:space="preserve"> la ausencia de acciones correctivas, preventivas </w:t>
      </w:r>
      <w:r>
        <w:rPr>
          <w:rFonts w:ascii="Arial" w:hAnsi="Arial" w:cs="Arial"/>
        </w:rPr>
        <w:t>y/</w:t>
      </w:r>
      <w:r w:rsidRPr="008312F1">
        <w:rPr>
          <w:rFonts w:ascii="Arial" w:hAnsi="Arial" w:cs="Arial"/>
        </w:rPr>
        <w:t>o de mejoramiento que deben ser el resultado de la medición del indicador y su anál</w:t>
      </w:r>
      <w:r>
        <w:rPr>
          <w:rFonts w:ascii="Arial" w:hAnsi="Arial" w:cs="Arial"/>
        </w:rPr>
        <w:t xml:space="preserve">isis posterior, </w:t>
      </w:r>
      <w:r w:rsidRPr="008312F1">
        <w:rPr>
          <w:rFonts w:ascii="Arial" w:hAnsi="Arial" w:cs="Arial"/>
        </w:rPr>
        <w:t xml:space="preserve">volviendo el indicador </w:t>
      </w:r>
      <w:r>
        <w:rPr>
          <w:rFonts w:ascii="Arial" w:hAnsi="Arial" w:cs="Arial"/>
        </w:rPr>
        <w:t>estadístico y</w:t>
      </w:r>
      <w:r w:rsidRPr="008312F1">
        <w:rPr>
          <w:rFonts w:ascii="Arial" w:hAnsi="Arial" w:cs="Arial"/>
        </w:rPr>
        <w:t xml:space="preserve"> perdiendo su herramienta de análisis, medición y seguimiento que sirve para la toma de decisiones a nivel estratégico.</w:t>
      </w:r>
    </w:p>
    <w:p w:rsidR="00E014A0" w:rsidRPr="00867334" w:rsidRDefault="00E014A0" w:rsidP="008312F1">
      <w:pPr>
        <w:pStyle w:val="Prrafodelista"/>
        <w:ind w:left="142"/>
        <w:jc w:val="both"/>
      </w:pPr>
    </w:p>
    <w:p w:rsidR="00B0585C" w:rsidRDefault="00B0585C" w:rsidP="00CB138A">
      <w:pPr>
        <w:pStyle w:val="Prrafodelista"/>
        <w:numPr>
          <w:ilvl w:val="0"/>
          <w:numId w:val="8"/>
        </w:numPr>
        <w:spacing w:after="0" w:line="240" w:lineRule="auto"/>
        <w:ind w:left="142"/>
        <w:jc w:val="both"/>
        <w:rPr>
          <w:rFonts w:ascii="Arial" w:hAnsi="Arial" w:cs="Arial"/>
        </w:rPr>
      </w:pPr>
      <w:r w:rsidRPr="00B0585C">
        <w:rPr>
          <w:rFonts w:ascii="Arial" w:hAnsi="Arial" w:cs="Arial"/>
        </w:rPr>
        <w:t xml:space="preserve">Se recomienda </w:t>
      </w:r>
      <w:r>
        <w:rPr>
          <w:rFonts w:ascii="Arial" w:hAnsi="Arial" w:cs="Arial"/>
        </w:rPr>
        <w:t>a los responsables de los indicadores</w:t>
      </w:r>
      <w:r w:rsidR="001F5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no tuvieron en cuenta la fórmula de medición, </w:t>
      </w:r>
      <w:r w:rsidR="00CB138A" w:rsidRPr="00CB138A">
        <w:rPr>
          <w:rFonts w:ascii="Arial" w:hAnsi="Arial" w:cs="Arial"/>
        </w:rPr>
        <w:t>especificar l</w:t>
      </w:r>
      <w:r w:rsidR="001F55B1">
        <w:rPr>
          <w:rFonts w:ascii="Arial" w:hAnsi="Arial" w:cs="Arial"/>
        </w:rPr>
        <w:t>os números de las variables que deben salir de la</w:t>
      </w:r>
      <w:r w:rsidR="00CB138A" w:rsidRPr="00CB138A">
        <w:rPr>
          <w:rFonts w:ascii="Arial" w:hAnsi="Arial" w:cs="Arial"/>
        </w:rPr>
        <w:t xml:space="preserve"> fuente con los cuales se calculó el indicador</w:t>
      </w:r>
      <w:r w:rsidR="00CB138A">
        <w:rPr>
          <w:rFonts w:ascii="Arial" w:hAnsi="Arial" w:cs="Arial"/>
        </w:rPr>
        <w:t>.</w:t>
      </w:r>
    </w:p>
    <w:p w:rsidR="00290B4B" w:rsidRDefault="00290B4B" w:rsidP="00290B4B">
      <w:pPr>
        <w:pStyle w:val="Prrafodelista"/>
        <w:rPr>
          <w:rFonts w:ascii="Arial" w:hAnsi="Arial" w:cs="Arial"/>
        </w:rPr>
      </w:pPr>
    </w:p>
    <w:p w:rsidR="006013E5" w:rsidRPr="001F55B1" w:rsidRDefault="00314D02" w:rsidP="00012DAB">
      <w:pPr>
        <w:pStyle w:val="Prrafodelista"/>
        <w:numPr>
          <w:ilvl w:val="0"/>
          <w:numId w:val="8"/>
        </w:num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55B1">
        <w:rPr>
          <w:rFonts w:ascii="Arial" w:hAnsi="Arial" w:cs="Arial"/>
        </w:rPr>
        <w:t>e</w:t>
      </w:r>
      <w:r w:rsidR="006013E5" w:rsidRPr="001F55B1">
        <w:rPr>
          <w:rFonts w:ascii="Arial" w:hAnsi="Arial" w:cs="Arial"/>
        </w:rPr>
        <w:t xml:space="preserve"> recomienda estandarizar el indicador de </w:t>
      </w:r>
      <w:r w:rsidR="001F55B1">
        <w:rPr>
          <w:rFonts w:ascii="Arial" w:hAnsi="Arial" w:cs="Arial"/>
        </w:rPr>
        <w:t>pqrs</w:t>
      </w:r>
      <w:r w:rsidR="006013E5" w:rsidRPr="001F55B1">
        <w:rPr>
          <w:rFonts w:ascii="Arial" w:hAnsi="Arial" w:cs="Arial"/>
        </w:rPr>
        <w:t xml:space="preserve"> de manera que se visualice de forma independiente un indicador de cumplimiento y un indicador de oportunidad.</w:t>
      </w:r>
    </w:p>
    <w:p w:rsidR="006013E5" w:rsidRPr="00290B4B" w:rsidRDefault="006013E5" w:rsidP="00290B4B">
      <w:pPr>
        <w:pStyle w:val="Prrafodelista"/>
        <w:rPr>
          <w:rFonts w:ascii="Arial" w:hAnsi="Arial" w:cs="Arial"/>
        </w:rPr>
      </w:pPr>
    </w:p>
    <w:p w:rsidR="003833B8" w:rsidRPr="00EC7354" w:rsidRDefault="00BD105C" w:rsidP="00B26457">
      <w:pPr>
        <w:pStyle w:val="Prrafodelista"/>
        <w:numPr>
          <w:ilvl w:val="0"/>
          <w:numId w:val="8"/>
        </w:numPr>
        <w:spacing w:after="0" w:line="240" w:lineRule="auto"/>
        <w:ind w:left="142"/>
        <w:jc w:val="both"/>
        <w:rPr>
          <w:rFonts w:ascii="Arial" w:hAnsi="Arial" w:cs="Arial"/>
        </w:rPr>
      </w:pPr>
      <w:r w:rsidRPr="00EC7354">
        <w:rPr>
          <w:rFonts w:ascii="Arial" w:hAnsi="Arial" w:cs="Arial"/>
        </w:rPr>
        <w:t>Se recomienda a la Oficina Asesora de Planeación consultar al contratista ISolución para que haga las aclaraciones respectivas a la forma de cómo está calculando el porcentaje de cumplimiento de los indicadores</w:t>
      </w:r>
      <w:r w:rsidR="00977711">
        <w:rPr>
          <w:rFonts w:ascii="Arial" w:hAnsi="Arial" w:cs="Arial"/>
        </w:rPr>
        <w:t xml:space="preserve"> y el color arrojado por el semáforo en el link de visualización del aplicativo Isolución</w:t>
      </w:r>
      <w:r w:rsidRPr="00EC7354">
        <w:rPr>
          <w:rFonts w:ascii="Arial" w:hAnsi="Arial" w:cs="Arial"/>
        </w:rPr>
        <w:t>, teniendo en cuenta las inconsistencias arrojadas sobre los indicadores mencionados.</w:t>
      </w:r>
      <w:r w:rsidR="00EC7354">
        <w:rPr>
          <w:rFonts w:ascii="Arial" w:hAnsi="Arial" w:cs="Arial"/>
        </w:rPr>
        <w:t xml:space="preserve"> </w:t>
      </w:r>
      <w:r w:rsidR="00CF18B5">
        <w:rPr>
          <w:rFonts w:ascii="Arial" w:hAnsi="Arial" w:cs="Arial"/>
        </w:rPr>
        <w:t>Y</w:t>
      </w:r>
      <w:r w:rsidR="003833B8" w:rsidRPr="00EC7354">
        <w:rPr>
          <w:rFonts w:ascii="Arial" w:hAnsi="Arial" w:cs="Arial"/>
        </w:rPr>
        <w:t xml:space="preserve"> seguir fortaleciendo</w:t>
      </w:r>
      <w:r w:rsidR="00CF18B5">
        <w:rPr>
          <w:rFonts w:ascii="Arial" w:hAnsi="Arial" w:cs="Arial"/>
        </w:rPr>
        <w:t xml:space="preserve"> por medio de capacitación</w:t>
      </w:r>
      <w:r w:rsidR="003833B8" w:rsidRPr="00EC7354">
        <w:rPr>
          <w:rFonts w:ascii="Arial" w:hAnsi="Arial" w:cs="Arial"/>
        </w:rPr>
        <w:t xml:space="preserve"> en todas las áreas el diligenciamiento adecuado </w:t>
      </w:r>
      <w:r w:rsidR="004E40D8">
        <w:rPr>
          <w:rFonts w:ascii="Arial" w:hAnsi="Arial" w:cs="Arial"/>
        </w:rPr>
        <w:t xml:space="preserve">al momento de realizar el reporte y análisis de medición. </w:t>
      </w:r>
    </w:p>
    <w:p w:rsidR="006C6AEE" w:rsidRPr="006C6AEE" w:rsidRDefault="006C6AEE" w:rsidP="006C6AEE">
      <w:pPr>
        <w:pStyle w:val="Prrafodelista"/>
        <w:rPr>
          <w:rFonts w:ascii="Arial" w:hAnsi="Arial" w:cs="Arial"/>
        </w:rPr>
      </w:pPr>
    </w:p>
    <w:p w:rsidR="00DC555D" w:rsidRPr="00DC555D" w:rsidRDefault="00DC555D" w:rsidP="00DC555D">
      <w:pPr>
        <w:pStyle w:val="Prrafodelista"/>
        <w:rPr>
          <w:rFonts w:ascii="Arial" w:hAnsi="Arial" w:cs="Arial"/>
        </w:rPr>
      </w:pPr>
    </w:p>
    <w:p w:rsidR="009834D6" w:rsidRDefault="009834D6" w:rsidP="006920F5">
      <w:pPr>
        <w:spacing w:after="0" w:line="240" w:lineRule="auto"/>
        <w:rPr>
          <w:rFonts w:ascii="Arial" w:hAnsi="Arial" w:cs="Arial"/>
          <w:b/>
        </w:rPr>
      </w:pPr>
    </w:p>
    <w:p w:rsidR="00C11308" w:rsidRDefault="00C11308" w:rsidP="006920F5">
      <w:pPr>
        <w:spacing w:after="0" w:line="240" w:lineRule="auto"/>
        <w:rPr>
          <w:rFonts w:ascii="Arial" w:hAnsi="Arial" w:cs="Arial"/>
          <w:b/>
        </w:rPr>
      </w:pPr>
    </w:p>
    <w:p w:rsidR="006920F5" w:rsidRPr="002874B6" w:rsidRDefault="006920F5" w:rsidP="006920F5">
      <w:pPr>
        <w:spacing w:after="0" w:line="240" w:lineRule="auto"/>
        <w:rPr>
          <w:rFonts w:ascii="Arial" w:hAnsi="Arial" w:cs="Arial"/>
          <w:b/>
        </w:rPr>
      </w:pPr>
      <w:r w:rsidRPr="002874B6">
        <w:rPr>
          <w:rFonts w:ascii="Arial" w:hAnsi="Arial" w:cs="Arial"/>
          <w:b/>
        </w:rPr>
        <w:t>JOSÉ WILLIAM CASALLAS FANDIÑO</w:t>
      </w:r>
    </w:p>
    <w:p w:rsidR="006920F5" w:rsidRDefault="006920F5" w:rsidP="006920F5">
      <w:pPr>
        <w:spacing w:after="0" w:line="240" w:lineRule="auto"/>
        <w:rPr>
          <w:rFonts w:ascii="Arial" w:hAnsi="Arial" w:cs="Arial"/>
        </w:rPr>
      </w:pPr>
      <w:r w:rsidRPr="002874B6">
        <w:rPr>
          <w:rFonts w:ascii="Arial" w:hAnsi="Arial" w:cs="Arial"/>
        </w:rPr>
        <w:t>Jefe Oficina de Control Interno</w:t>
      </w:r>
    </w:p>
    <w:p w:rsidR="001F55B1" w:rsidRDefault="001F55B1" w:rsidP="006920F5">
      <w:pPr>
        <w:spacing w:after="0" w:line="240" w:lineRule="auto"/>
        <w:rPr>
          <w:rFonts w:ascii="Arial" w:hAnsi="Arial" w:cs="Arial"/>
        </w:rPr>
      </w:pPr>
    </w:p>
    <w:p w:rsidR="001F55B1" w:rsidRDefault="001F55B1" w:rsidP="006920F5">
      <w:pPr>
        <w:spacing w:after="0" w:line="240" w:lineRule="auto"/>
        <w:rPr>
          <w:rFonts w:ascii="Arial" w:hAnsi="Arial" w:cs="Arial"/>
        </w:rPr>
      </w:pPr>
    </w:p>
    <w:p w:rsidR="001F55B1" w:rsidRDefault="001F55B1" w:rsidP="006920F5">
      <w:pPr>
        <w:spacing w:after="0" w:line="240" w:lineRule="auto"/>
        <w:rPr>
          <w:rFonts w:ascii="Arial" w:hAnsi="Arial" w:cs="Arial"/>
        </w:rPr>
      </w:pPr>
    </w:p>
    <w:p w:rsidR="001F55B1" w:rsidRDefault="001F55B1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C0D6B" w:rsidRDefault="006C0D6B" w:rsidP="006920F5">
      <w:pPr>
        <w:spacing w:after="0" w:line="240" w:lineRule="auto"/>
        <w:rPr>
          <w:rFonts w:ascii="Arial" w:hAnsi="Arial" w:cs="Arial"/>
        </w:rPr>
      </w:pPr>
    </w:p>
    <w:p w:rsidR="006920F5" w:rsidRPr="001F55B1" w:rsidRDefault="001F55B1" w:rsidP="006920F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F55B1">
        <w:rPr>
          <w:rFonts w:ascii="Arial" w:hAnsi="Arial" w:cs="Arial"/>
          <w:b/>
          <w:u w:val="single"/>
        </w:rPr>
        <w:lastRenderedPageBreak/>
        <w:t>ANEXOS</w:t>
      </w:r>
    </w:p>
    <w:p w:rsidR="006920F5" w:rsidRPr="004060F0" w:rsidRDefault="006920F5" w:rsidP="006920F5">
      <w:pPr>
        <w:spacing w:after="0" w:line="240" w:lineRule="auto"/>
        <w:jc w:val="both"/>
        <w:rPr>
          <w:rFonts w:ascii="Arial" w:hAnsi="Arial" w:cs="Arial"/>
          <w:b/>
        </w:rPr>
      </w:pPr>
    </w:p>
    <w:p w:rsidR="006920F5" w:rsidRDefault="006920F5" w:rsidP="006920F5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F55B1">
        <w:rPr>
          <w:rFonts w:ascii="Arial" w:hAnsi="Arial" w:cs="Arial"/>
          <w:b/>
        </w:rPr>
        <w:t xml:space="preserve">Resumen indicadores: </w:t>
      </w:r>
      <w:r w:rsidR="0011293C" w:rsidRPr="001F55B1">
        <w:rPr>
          <w:rFonts w:ascii="Arial" w:hAnsi="Arial" w:cs="Arial"/>
          <w:b/>
        </w:rPr>
        <w:t>tercer</w:t>
      </w:r>
      <w:r w:rsidR="006031DD" w:rsidRPr="001F55B1">
        <w:rPr>
          <w:rFonts w:ascii="Arial" w:hAnsi="Arial" w:cs="Arial"/>
          <w:b/>
        </w:rPr>
        <w:t xml:space="preserve"> trimestre de 2015</w:t>
      </w:r>
      <w:r w:rsidRPr="003F7F8A">
        <w:rPr>
          <w:rFonts w:ascii="Arial" w:hAnsi="Arial" w:cs="Arial"/>
        </w:rPr>
        <w:t>.</w:t>
      </w:r>
    </w:p>
    <w:p w:rsidR="00CC2B20" w:rsidRPr="003F7F8A" w:rsidRDefault="00CC2B20" w:rsidP="006920F5">
      <w:pPr>
        <w:pStyle w:val="Prrafodelista"/>
        <w:spacing w:after="0" w:line="240" w:lineRule="auto"/>
        <w:ind w:left="792"/>
        <w:jc w:val="both"/>
        <w:rPr>
          <w:rFonts w:ascii="Arial" w:hAnsi="Arial" w:cs="Arial"/>
        </w:rPr>
      </w:pPr>
    </w:p>
    <w:p w:rsidR="003C1466" w:rsidRDefault="006031DD" w:rsidP="006920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31DD">
        <w:rPr>
          <w:rFonts w:ascii="Arial" w:hAnsi="Arial" w:cs="Arial"/>
          <w:b/>
          <w:sz w:val="24"/>
          <w:szCs w:val="24"/>
        </w:rPr>
        <w:t xml:space="preserve"> </w:t>
      </w:r>
      <w:r w:rsidR="006920F5" w:rsidRPr="003F7F8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27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72"/>
        <w:gridCol w:w="3490"/>
        <w:gridCol w:w="1275"/>
        <w:gridCol w:w="1134"/>
        <w:gridCol w:w="1342"/>
      </w:tblGrid>
      <w:tr w:rsidR="003C1466" w:rsidRPr="003C1466" w:rsidTr="003C1466">
        <w:trPr>
          <w:trHeight w:val="25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MACROPROCESO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PROCESO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INDICADOR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ESTADO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FECHA</w:t>
            </w:r>
          </w:p>
        </w:tc>
      </w:tr>
      <w:tr w:rsidR="003C1466" w:rsidRPr="003C1466" w:rsidTr="003C1466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EVALUACIÓN Y CONTROL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EVALUACIÓN Y CONTROL</w:t>
            </w:r>
          </w:p>
        </w:tc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Informes de seguimiento y control a la gestión integral de la entidad.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Especializado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Porcentaje de auditorías internas realizadas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5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Seguimiento al cumplimiento de los planes de mejoramiento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Jefe de Oficina de Control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0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GESTION DE COMUNICACIÓN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COMUNICACIÓN PÚBLICA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Capítulos para emisión en televisión producidos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Asesor de Prensa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Cumplimiento del Plan Estratégico Formulado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SEMESTRAL</w:t>
            </w:r>
          </w:p>
        </w:tc>
      </w:tr>
      <w:tr w:rsidR="003C1466" w:rsidRPr="003C1466" w:rsidTr="003C1466">
        <w:trPr>
          <w:trHeight w:val="56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Cumplimiento proceso comunicación pública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46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Número de Publicaciones institucionales elaboradas y difundidas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Porcentaje de Conocimiento del Manual de Identidad Visual Corporativa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programa de televisión del boletín del consumidos producidos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DE DESARROLLO  HUMANO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DEL TALENTO HUMANO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Ejecución del Plan Institucional de Capacitación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Asignado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NO APLICA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Ejecución del Plan de Bienestar e Incentivos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Especializado de Gestión de Talento Humano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N° Actividades de formación y capacitación realizadas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3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N° de actividades de clima y cultura organizacional realizadas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N° Informes entregados de las actividades realizadas de inducción y reinducción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SEMESTRAL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Cobertura de las actividades de bienestar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Eficacia de la capacitación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Indice general de ausentismo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36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GESTION DE DIRECCIONAMIENTO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Cumplimiento de Objetivos Integrales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Asesor del Despacho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72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Realización de revisiones por la Dirección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ANUAL</w:t>
            </w:r>
          </w:p>
        </w:tc>
      </w:tr>
      <w:tr w:rsidR="003C1466" w:rsidRPr="003C1466" w:rsidTr="003C1466">
        <w:trPr>
          <w:trHeight w:val="576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PLANEACIÓN INSTITUCIONAL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Audiencia Pública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Jefe Oficina Asesora de Planeación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4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Cumplimiento del plan de manejo del Riesgo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Especializado Oficina Asesora de Planeación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SEMESTRAL</w:t>
            </w:r>
          </w:p>
        </w:tc>
      </w:tr>
      <w:tr w:rsidR="003C1466" w:rsidRPr="003C1466" w:rsidTr="003C1466">
        <w:trPr>
          <w:trHeight w:val="55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Desempeño del Sistema de Gestión de Calidad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SEMESTRAL</w:t>
            </w:r>
          </w:p>
        </w:tc>
      </w:tr>
      <w:tr w:rsidR="003C1466" w:rsidRPr="003C1466" w:rsidTr="003C1466">
        <w:trPr>
          <w:trHeight w:val="55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Gestión de Cierre de planes de mejoramiento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5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Informes presentados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5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Ejecución de Inversiones en SPI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4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GESTIÓN DE TECNOLOGÍA E INFORMACIÓN 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GESTION DE SISTEMAS DE LA INFORMACIÓN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en la respuesta a solicitudes de software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Jefe de Oficina de Tecnologías de la Información y las Comunicaciones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en la respuesta de solicitudes de Hardware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4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Porcentaje de Disponibilidad de Servidor Directorio Activo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5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Porcentaje  de Disponibilidad de Servidor Lotus Notes Domino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Porcentaje de disponibilidad de ISOLUCION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8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Porcentaje de disponibilidad de Neón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Porcentaje de disponibilidad de portal corporativo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Porcentaje de ejecución del Plan estratégico TICS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SEMESTRAL</w:t>
            </w:r>
          </w:p>
        </w:tc>
      </w:tr>
      <w:tr w:rsidR="003C1466" w:rsidRPr="003C1466" w:rsidTr="003C1466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DOCUMENTAL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Entradas y Salidas De Documentos Gestionados Oportunamente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Coordinador del Grupo de Gestión Administrativa y documental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Prestamos de documentos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Efectividad en la entrega de la Documentación a usuarios externos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4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FINANCIERA Y PRESUPUESTAL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FINANCIERA Y PRESUPUESTAL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en el registro de obligaciones de pago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Coordinador Grupo Gestión Financiero y Presupuestal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de entrega de boletines de contabilidad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Especializado Recursos Financieros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7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en la emisión de certificados de disponibilidad presupuestal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0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el registro presupuestal de compromisos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0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la entrega de informes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0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Porcentaje de ejecución de PAC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la presentación y pago de declaraciones de retenciones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Especializado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JURÍDICA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JURÍDICA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Expedientes de Jurisdicción Coactiva Gestionados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Jefe Oficina Jurídica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Trámites Realizados dentro de los Términos Legales con la Expedición de Conceptos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Trámites Realizados Dentro De Los Términos Legales En Los Procesos Judiciales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PROCESOS DISCIPLINARIOS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Cumplimiento Términos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 xml:space="preserve">Profesional Especializado Secretaria </w:t>
            </w:r>
            <w:r w:rsidRPr="003C1466">
              <w:rPr>
                <w:rFonts w:eastAsia="Times New Roman"/>
                <w:sz w:val="18"/>
                <w:szCs w:val="18"/>
                <w:lang w:eastAsia="es-ES"/>
              </w:rPr>
              <w:lastRenderedPageBreak/>
              <w:t>General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lastRenderedPageBreak/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Desaparición Expedientes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Priorización Noticia Disciplinaria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Legalidad Fallos Disciplinarios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Especializado Grupo Control Disciplinario Interno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Nulidades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96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GESTIÓN LOGÍSTICA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ALMACÉN E INVENTARIOS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el trámite de certificación de ingresos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Coordinador del Grupo de Gestión Administrativa y documental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de entrega de elementos solicitados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73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Oportunidad de entrega de boletines de almacén a contabilidad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CONTRATACIÓN ADMINISTRATIVA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Actas De Liquidación Firmadas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Coordinador del Grupo de Gestión  Contractual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8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Procesos De Contratación Adelantados En Cada Trimestre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7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RECURSOS FISICOS 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Consumo de Agua -1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Profesional de Grupo de Gestión Administrativa y documental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BIMESTRAL</w:t>
            </w:r>
          </w:p>
        </w:tc>
      </w:tr>
      <w:tr w:rsidR="003C1466" w:rsidRPr="003C1466" w:rsidTr="003C1466">
        <w:trPr>
          <w:trHeight w:val="516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Consumo de Energía -1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MENSUAL</w:t>
            </w:r>
          </w:p>
        </w:tc>
      </w:tr>
      <w:tr w:rsidR="003C1466" w:rsidRPr="003C1466" w:rsidTr="003C1466">
        <w:trPr>
          <w:trHeight w:val="48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Consumo de Papel -1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0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Porcentaje de ejecución del Plan Anual de Adquisiciones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04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NOTIFICACIÓN Y CERTIFICACIONES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 xml:space="preserve">Oportunidad en la realización de las notificaciones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Secretario ejecutivo Secretaría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2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INSPECCIÓN, VIGILANCIA Y CONTROL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CONTROL FINANCIERO CONTABLE DE LAS CCF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el análisis de los estados financieros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Director de Gestión Financiera Contable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el análisis de los informes de ejecución de subsidios de vivienda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MENSUAL</w:t>
            </w:r>
          </w:p>
        </w:tc>
      </w:tr>
      <w:tr w:rsidR="003C1466" w:rsidRPr="003C1466" w:rsidTr="003C1466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el análisis de los presupuestos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84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CONTROL LEGAL DE CCF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Actos Administrativos emitidos dentro de los términos legales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 xml:space="preserve">Profesional Especializado Superintendencia Delegada para la Responsabilidad Administrativa y las Medidas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85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Certificados de existencia y representación legal de las cajas de compensación familiar expedidos oportunamente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8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Cajas de Compensación Familiar con Medida Especial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 xml:space="preserve">Superintendente Delegado para la Responsabilidad </w:t>
            </w:r>
            <w:r w:rsidRPr="003C1466">
              <w:rPr>
                <w:rFonts w:eastAsia="Times New Roman"/>
                <w:sz w:val="18"/>
                <w:szCs w:val="18"/>
                <w:lang w:eastAsia="es-ES"/>
              </w:rPr>
              <w:lastRenderedPageBreak/>
              <w:t>Administrativa y las Medidas Especiales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lastRenderedPageBreak/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903CA8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hyperlink r:id="rId75" w:history="1">
              <w:r w:rsidR="003C1466" w:rsidRPr="003C1466">
                <w:rPr>
                  <w:rFonts w:eastAsia="Times New Roman"/>
                  <w:color w:val="000000"/>
                  <w:sz w:val="18"/>
                  <w:szCs w:val="18"/>
                  <w:lang w:eastAsia="es-ES"/>
                </w:rPr>
                <w:t>Cajas de Compensación Familiar con vigilancia especial</w:t>
              </w:r>
            </w:hyperlink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903CA8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hyperlink r:id="rId76" w:history="1">
              <w:r w:rsidR="003C1466" w:rsidRPr="003C1466">
                <w:rPr>
                  <w:rFonts w:eastAsia="Times New Roman"/>
                  <w:color w:val="000000"/>
                  <w:sz w:val="18"/>
                  <w:szCs w:val="18"/>
                  <w:lang w:eastAsia="es-ES"/>
                </w:rPr>
                <w:t>Cajas de Compensación Familiar con medidas cautelares</w:t>
              </w:r>
            </w:hyperlink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6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ESTUDIOS ESPECIALES Y EVALUACIÓN DE PROYECTOS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Estudios especiales de las CCF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Superintendente Delegado para Estudios Especiales  y la Evaluación de Proyectos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4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Modificaciones al Límite máximo del monto anual de las inversiones de las CCF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9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POAs y presupuestos de inversión de las CCF estudiados oportunamente 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73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Programas y proyectos de inversión de autorización general y previa de las CCF estudiados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2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Tarifas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6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Validación información estadística de las CCF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MENSUAL</w:t>
            </w:r>
          </w:p>
        </w:tc>
      </w:tr>
      <w:tr w:rsidR="003C1466" w:rsidRPr="003C1466" w:rsidTr="003C1466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Visitas de IVC a las CCF.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73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EVALUACIÓN DE GESTIÓN DE LAS CAJAS DE COMPENSACIÓN FAMILIAR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% De informes de análisis y seguimiento a la gestión de los fondos de ley de las ccf.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Superintendente Delegado para la Gestión de las CCF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% De informes trimestralmente analizados con sus observaciones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% De informes trimestralmente enviados de Fosfec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sz w:val="18"/>
                <w:szCs w:val="18"/>
                <w:lang w:eastAsia="es-ES"/>
              </w:rPr>
              <w:t>VISITAS A ENTES VIGILADOS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Cobertura anual de Visitas Ordinarias de Inspección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8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% De cumplimiento de presentación de informes de visita en los términos establecidos en la normatividad vigente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73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Cobertura anual de Visitas especiales de Inspección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INTERACCIÓN CON EL CIUDADANO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Eventos de difusión con participación de la Entidad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sz w:val="18"/>
                <w:szCs w:val="18"/>
                <w:lang w:eastAsia="es-ES"/>
              </w:rPr>
              <w:t>Jefe de Oficina de Protección y Atención al Usuario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de la encuesta a las Cajas de Compensación Familiar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 APLICA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ANUAL</w:t>
            </w:r>
          </w:p>
        </w:tc>
      </w:tr>
      <w:tr w:rsidR="003C1466" w:rsidRPr="003C1466" w:rsidTr="003C1466">
        <w:trPr>
          <w:trHeight w:val="50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la atención de PQRS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Oportunidad en la implementación del sistema nacional de quejas y soluciones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  <w:tr w:rsidR="003C1466" w:rsidRPr="003C1466" w:rsidTr="003C1466">
        <w:trPr>
          <w:trHeight w:val="5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Resultado de la encuesta de satisfacción del usuario atendido por la Oficina de Protección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REPORTADO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1466" w:rsidRPr="003C1466" w:rsidRDefault="003C1466" w:rsidP="003C1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C1466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TRIMESTRAL</w:t>
            </w:r>
          </w:p>
        </w:tc>
      </w:tr>
    </w:tbl>
    <w:p w:rsidR="006920F5" w:rsidRDefault="006920F5" w:rsidP="006920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20F5" w:rsidRPr="009F3836" w:rsidRDefault="006920F5" w:rsidP="006920F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6920F5" w:rsidRPr="009F3836" w:rsidRDefault="006920F5" w:rsidP="006920F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6920F5" w:rsidRPr="009F3836" w:rsidRDefault="006920F5" w:rsidP="006920F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6920F5" w:rsidRDefault="006920F5" w:rsidP="006920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20F5" w:rsidRDefault="006920F5" w:rsidP="006920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20F5" w:rsidRPr="00AF3FCF" w:rsidRDefault="006920F5" w:rsidP="006920F5"/>
    <w:p w:rsidR="00A65B07" w:rsidRPr="00DD3163" w:rsidRDefault="00A65B07" w:rsidP="00DD3163"/>
    <w:sectPr w:rsidR="00A65B07" w:rsidRPr="00DD3163" w:rsidSect="005B44CD">
      <w:headerReference w:type="default" r:id="rId77"/>
      <w:footerReference w:type="default" r:id="rId78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A8" w:rsidRDefault="00903CA8" w:rsidP="006B0C0A">
      <w:pPr>
        <w:spacing w:after="0" w:line="240" w:lineRule="auto"/>
      </w:pPr>
      <w:r>
        <w:separator/>
      </w:r>
    </w:p>
  </w:endnote>
  <w:endnote w:type="continuationSeparator" w:id="0">
    <w:p w:rsidR="00903CA8" w:rsidRDefault="00903CA8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57" w:rsidRDefault="00B26457" w:rsidP="005B44CD">
    <w:pPr>
      <w:spacing w:after="0" w:line="240" w:lineRule="auto"/>
      <w:jc w:val="right"/>
      <w:rPr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AEB60E" wp14:editId="108B22E9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6457" w:rsidRPr="0011629D" w:rsidRDefault="00B2645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2D4AC2C5" wp14:editId="281ECF4B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eastAsia="es-ES"/>
                            </w:rPr>
                            <w:drawing>
                              <wp:inline distT="0" distB="0" distL="0" distR="0" wp14:anchorId="41032DEA" wp14:editId="3205304B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B26457" w:rsidRPr="0011629D" w:rsidRDefault="00B2645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2D4AC2C5" wp14:editId="281ECF4B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eastAsia="es-ES"/>
                      </w:rPr>
                      <w:drawing>
                        <wp:inline distT="0" distB="0" distL="0" distR="0" wp14:anchorId="41032DEA" wp14:editId="3205304B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26457" w:rsidRDefault="00B2645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eastAsia="es-ES"/>
      </w:rPr>
      <w:drawing>
        <wp:inline distT="0" distB="0" distL="0" distR="0" wp14:anchorId="44C706CE" wp14:editId="225CF596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6457" w:rsidRPr="004933ED" w:rsidRDefault="00B26457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A8" w:rsidRDefault="00903CA8" w:rsidP="006B0C0A">
      <w:pPr>
        <w:spacing w:after="0" w:line="240" w:lineRule="auto"/>
      </w:pPr>
      <w:r>
        <w:separator/>
      </w:r>
    </w:p>
  </w:footnote>
  <w:footnote w:type="continuationSeparator" w:id="0">
    <w:p w:rsidR="00903CA8" w:rsidRDefault="00903CA8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57" w:rsidRDefault="00B26457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F7F5FA" wp14:editId="00A46239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610EC3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</w:rPr>
      <w:drawing>
        <wp:inline distT="0" distB="0" distL="0" distR="0" wp14:anchorId="3D58D57C" wp14:editId="1402D968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                  </w:t>
    </w:r>
    <w:r w:rsidRPr="0011629D">
      <w:rPr>
        <w:noProof/>
      </w:rPr>
      <w:drawing>
        <wp:inline distT="0" distB="0" distL="0" distR="0" wp14:anchorId="4C5B242D" wp14:editId="5F87B16E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</w:t>
    </w:r>
    <w:r>
      <w:rPr>
        <w:noProof/>
        <w:lang w:val="es-CO" w:eastAsia="es-CO"/>
      </w:rPr>
      <w:t xml:space="preserve"> </w:t>
    </w:r>
    <w:r>
      <w:t xml:space="preserve">              </w:t>
    </w:r>
    <w:r>
      <w:rPr>
        <w:noProof/>
      </w:rPr>
      <w:t xml:space="preserve">                                                                                          </w:t>
    </w:r>
  </w:p>
  <w:p w:rsidR="00B26457" w:rsidRDefault="00B26457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E9D"/>
    <w:multiLevelType w:val="hybridMultilevel"/>
    <w:tmpl w:val="C074C112"/>
    <w:lvl w:ilvl="0" w:tplc="2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AB27BE"/>
    <w:multiLevelType w:val="hybridMultilevel"/>
    <w:tmpl w:val="DA3476A4"/>
    <w:lvl w:ilvl="0" w:tplc="F81E26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12185"/>
    <w:multiLevelType w:val="hybridMultilevel"/>
    <w:tmpl w:val="67AA778E"/>
    <w:lvl w:ilvl="0" w:tplc="D53289F0">
      <w:start w:val="1"/>
      <w:numFmt w:val="upperRoman"/>
      <w:lvlText w:val="%1."/>
      <w:lvlJc w:val="left"/>
      <w:pPr>
        <w:ind w:left="862" w:hanging="720"/>
      </w:pPr>
      <w:rPr>
        <w:rFonts w:eastAsia="Calibri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0A4A55"/>
    <w:multiLevelType w:val="hybridMultilevel"/>
    <w:tmpl w:val="ADB0C7C2"/>
    <w:lvl w:ilvl="0" w:tplc="4F9ED70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BA10CD"/>
    <w:multiLevelType w:val="hybridMultilevel"/>
    <w:tmpl w:val="7D82761C"/>
    <w:lvl w:ilvl="0" w:tplc="AC8CFF72">
      <w:start w:val="9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B44CBD"/>
    <w:multiLevelType w:val="hybridMultilevel"/>
    <w:tmpl w:val="6D62ADEA"/>
    <w:lvl w:ilvl="0" w:tplc="AC8CFF72">
      <w:start w:val="9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2347FA"/>
    <w:multiLevelType w:val="hybridMultilevel"/>
    <w:tmpl w:val="68C269C2"/>
    <w:lvl w:ilvl="0" w:tplc="0F209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36410"/>
    <w:multiLevelType w:val="hybridMultilevel"/>
    <w:tmpl w:val="337A3AAE"/>
    <w:lvl w:ilvl="0" w:tplc="4F9ED7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770B7"/>
    <w:multiLevelType w:val="hybridMultilevel"/>
    <w:tmpl w:val="8864049A"/>
    <w:lvl w:ilvl="0" w:tplc="868AC380">
      <w:start w:val="7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A0054"/>
    <w:multiLevelType w:val="hybridMultilevel"/>
    <w:tmpl w:val="A7A29286"/>
    <w:lvl w:ilvl="0" w:tplc="2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C4470"/>
    <w:multiLevelType w:val="hybridMultilevel"/>
    <w:tmpl w:val="E864F642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55660F"/>
    <w:multiLevelType w:val="hybridMultilevel"/>
    <w:tmpl w:val="C234E76E"/>
    <w:lvl w:ilvl="0" w:tplc="779068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5DB70A6"/>
    <w:multiLevelType w:val="hybridMultilevel"/>
    <w:tmpl w:val="1862DC76"/>
    <w:lvl w:ilvl="0" w:tplc="053636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94BB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A729F1"/>
    <w:multiLevelType w:val="hybridMultilevel"/>
    <w:tmpl w:val="6C1E1F52"/>
    <w:lvl w:ilvl="0" w:tplc="AC8CFF72">
      <w:start w:val="9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95264"/>
    <w:multiLevelType w:val="hybridMultilevel"/>
    <w:tmpl w:val="69C04636"/>
    <w:lvl w:ilvl="0" w:tplc="A2D2BC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34AEB"/>
    <w:multiLevelType w:val="hybridMultilevel"/>
    <w:tmpl w:val="79BE0C40"/>
    <w:lvl w:ilvl="0" w:tplc="9D1CE10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ADF35B9"/>
    <w:multiLevelType w:val="hybridMultilevel"/>
    <w:tmpl w:val="21A4F76C"/>
    <w:lvl w:ilvl="0" w:tplc="E58237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0670F"/>
    <w:multiLevelType w:val="multilevel"/>
    <w:tmpl w:val="AB6A8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04A0A"/>
    <w:multiLevelType w:val="hybridMultilevel"/>
    <w:tmpl w:val="07ACD28C"/>
    <w:lvl w:ilvl="0" w:tplc="B664B16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3B3558"/>
    <w:multiLevelType w:val="hybridMultilevel"/>
    <w:tmpl w:val="DA58254E"/>
    <w:lvl w:ilvl="0" w:tplc="2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0896C9C"/>
    <w:multiLevelType w:val="hybridMultilevel"/>
    <w:tmpl w:val="E45AF856"/>
    <w:lvl w:ilvl="0" w:tplc="F2D22C82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640F2A"/>
    <w:multiLevelType w:val="hybridMultilevel"/>
    <w:tmpl w:val="126889AC"/>
    <w:lvl w:ilvl="0" w:tplc="01440B5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21C43"/>
    <w:multiLevelType w:val="hybridMultilevel"/>
    <w:tmpl w:val="9EC229D2"/>
    <w:lvl w:ilvl="0" w:tplc="E5EE6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2D3AD1"/>
    <w:multiLevelType w:val="hybridMultilevel"/>
    <w:tmpl w:val="6DBE7536"/>
    <w:lvl w:ilvl="0" w:tplc="5AC83A06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27"/>
  </w:num>
  <w:num w:numId="5">
    <w:abstractNumId w:val="14"/>
  </w:num>
  <w:num w:numId="6">
    <w:abstractNumId w:val="19"/>
  </w:num>
  <w:num w:numId="7">
    <w:abstractNumId w:val="7"/>
  </w:num>
  <w:num w:numId="8">
    <w:abstractNumId w:val="11"/>
  </w:num>
  <w:num w:numId="9">
    <w:abstractNumId w:val="15"/>
  </w:num>
  <w:num w:numId="10">
    <w:abstractNumId w:val="22"/>
  </w:num>
  <w:num w:numId="11">
    <w:abstractNumId w:val="28"/>
  </w:num>
  <w:num w:numId="12">
    <w:abstractNumId w:val="3"/>
  </w:num>
  <w:num w:numId="13">
    <w:abstractNumId w:val="26"/>
  </w:num>
  <w:num w:numId="14">
    <w:abstractNumId w:val="6"/>
  </w:num>
  <w:num w:numId="15">
    <w:abstractNumId w:val="16"/>
  </w:num>
  <w:num w:numId="16">
    <w:abstractNumId w:val="2"/>
  </w:num>
  <w:num w:numId="17">
    <w:abstractNumId w:val="17"/>
  </w:num>
  <w:num w:numId="18">
    <w:abstractNumId w:val="13"/>
  </w:num>
  <w:num w:numId="19">
    <w:abstractNumId w:val="12"/>
  </w:num>
  <w:num w:numId="20">
    <w:abstractNumId w:val="23"/>
  </w:num>
  <w:num w:numId="21">
    <w:abstractNumId w:val="24"/>
  </w:num>
  <w:num w:numId="22">
    <w:abstractNumId w:val="1"/>
  </w:num>
  <w:num w:numId="23">
    <w:abstractNumId w:val="21"/>
  </w:num>
  <w:num w:numId="24">
    <w:abstractNumId w:val="8"/>
  </w:num>
  <w:num w:numId="25">
    <w:abstractNumId w:val="0"/>
  </w:num>
  <w:num w:numId="26">
    <w:abstractNumId w:val="9"/>
  </w:num>
  <w:num w:numId="27">
    <w:abstractNumId w:val="5"/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013E1"/>
    <w:rsid w:val="000104DA"/>
    <w:rsid w:val="00012C04"/>
    <w:rsid w:val="00012DAB"/>
    <w:rsid w:val="000204D5"/>
    <w:rsid w:val="000224E9"/>
    <w:rsid w:val="0002501A"/>
    <w:rsid w:val="00026B5E"/>
    <w:rsid w:val="00027DE0"/>
    <w:rsid w:val="00031993"/>
    <w:rsid w:val="000419F3"/>
    <w:rsid w:val="0006235C"/>
    <w:rsid w:val="000757A0"/>
    <w:rsid w:val="00077F77"/>
    <w:rsid w:val="00081550"/>
    <w:rsid w:val="000904F5"/>
    <w:rsid w:val="000B336C"/>
    <w:rsid w:val="000B6F14"/>
    <w:rsid w:val="000D718E"/>
    <w:rsid w:val="000E5F10"/>
    <w:rsid w:val="000F1CC7"/>
    <w:rsid w:val="00103F8D"/>
    <w:rsid w:val="00111363"/>
    <w:rsid w:val="0011293C"/>
    <w:rsid w:val="0011629D"/>
    <w:rsid w:val="00126454"/>
    <w:rsid w:val="001304E0"/>
    <w:rsid w:val="001512BA"/>
    <w:rsid w:val="00162BD6"/>
    <w:rsid w:val="00163FCA"/>
    <w:rsid w:val="00165B99"/>
    <w:rsid w:val="00171AEC"/>
    <w:rsid w:val="00174337"/>
    <w:rsid w:val="001762A1"/>
    <w:rsid w:val="00182294"/>
    <w:rsid w:val="0018264B"/>
    <w:rsid w:val="00187C22"/>
    <w:rsid w:val="00187D7B"/>
    <w:rsid w:val="001A4CC8"/>
    <w:rsid w:val="001A6630"/>
    <w:rsid w:val="001B691D"/>
    <w:rsid w:val="001C0AC6"/>
    <w:rsid w:val="001D0C33"/>
    <w:rsid w:val="001E0546"/>
    <w:rsid w:val="001F55B1"/>
    <w:rsid w:val="001F6B2B"/>
    <w:rsid w:val="001F7DA1"/>
    <w:rsid w:val="00213DA1"/>
    <w:rsid w:val="002231AC"/>
    <w:rsid w:val="00231E7D"/>
    <w:rsid w:val="00236864"/>
    <w:rsid w:val="00241262"/>
    <w:rsid w:val="00242A30"/>
    <w:rsid w:val="002435C6"/>
    <w:rsid w:val="002531C8"/>
    <w:rsid w:val="00290B4B"/>
    <w:rsid w:val="0029402B"/>
    <w:rsid w:val="002940B4"/>
    <w:rsid w:val="00295070"/>
    <w:rsid w:val="002A63B5"/>
    <w:rsid w:val="002B6283"/>
    <w:rsid w:val="002B76DD"/>
    <w:rsid w:val="002C3390"/>
    <w:rsid w:val="002D3526"/>
    <w:rsid w:val="002E725B"/>
    <w:rsid w:val="002E7678"/>
    <w:rsid w:val="002F0853"/>
    <w:rsid w:val="002F7379"/>
    <w:rsid w:val="00300CFD"/>
    <w:rsid w:val="00301B68"/>
    <w:rsid w:val="00303028"/>
    <w:rsid w:val="0030332D"/>
    <w:rsid w:val="00303A78"/>
    <w:rsid w:val="00303C11"/>
    <w:rsid w:val="00304E0D"/>
    <w:rsid w:val="00311263"/>
    <w:rsid w:val="00314D02"/>
    <w:rsid w:val="00324F44"/>
    <w:rsid w:val="00332252"/>
    <w:rsid w:val="00337ADF"/>
    <w:rsid w:val="00337D9E"/>
    <w:rsid w:val="00340555"/>
    <w:rsid w:val="00342108"/>
    <w:rsid w:val="003477AA"/>
    <w:rsid w:val="00354974"/>
    <w:rsid w:val="0035611C"/>
    <w:rsid w:val="00356805"/>
    <w:rsid w:val="00363486"/>
    <w:rsid w:val="003833B8"/>
    <w:rsid w:val="0039220E"/>
    <w:rsid w:val="003A05E1"/>
    <w:rsid w:val="003A6C0C"/>
    <w:rsid w:val="003B3AD7"/>
    <w:rsid w:val="003B5C32"/>
    <w:rsid w:val="003C0F9E"/>
    <w:rsid w:val="003C1466"/>
    <w:rsid w:val="003C5C49"/>
    <w:rsid w:val="003D13DA"/>
    <w:rsid w:val="003D2B16"/>
    <w:rsid w:val="003E6089"/>
    <w:rsid w:val="003F0E06"/>
    <w:rsid w:val="00403987"/>
    <w:rsid w:val="00406B1D"/>
    <w:rsid w:val="00413A8E"/>
    <w:rsid w:val="00416A15"/>
    <w:rsid w:val="00417459"/>
    <w:rsid w:val="00421D3D"/>
    <w:rsid w:val="00422C82"/>
    <w:rsid w:val="0042334C"/>
    <w:rsid w:val="0042656D"/>
    <w:rsid w:val="00427B2A"/>
    <w:rsid w:val="00433D5E"/>
    <w:rsid w:val="004344EF"/>
    <w:rsid w:val="00435D71"/>
    <w:rsid w:val="00437712"/>
    <w:rsid w:val="0045226C"/>
    <w:rsid w:val="00462726"/>
    <w:rsid w:val="00470150"/>
    <w:rsid w:val="00470E2F"/>
    <w:rsid w:val="004750E3"/>
    <w:rsid w:val="00481165"/>
    <w:rsid w:val="004811D2"/>
    <w:rsid w:val="00484678"/>
    <w:rsid w:val="004855BA"/>
    <w:rsid w:val="00486A1D"/>
    <w:rsid w:val="00490CBC"/>
    <w:rsid w:val="00494C4C"/>
    <w:rsid w:val="004B0451"/>
    <w:rsid w:val="004B5E75"/>
    <w:rsid w:val="004C197F"/>
    <w:rsid w:val="004C2D45"/>
    <w:rsid w:val="004C2EED"/>
    <w:rsid w:val="004E012F"/>
    <w:rsid w:val="004E203D"/>
    <w:rsid w:val="004E40D8"/>
    <w:rsid w:val="004E7B55"/>
    <w:rsid w:val="004F2D07"/>
    <w:rsid w:val="004F63AF"/>
    <w:rsid w:val="00504340"/>
    <w:rsid w:val="0050592D"/>
    <w:rsid w:val="00506E05"/>
    <w:rsid w:val="00513210"/>
    <w:rsid w:val="0052380E"/>
    <w:rsid w:val="00530B4F"/>
    <w:rsid w:val="00530EC3"/>
    <w:rsid w:val="00537B0B"/>
    <w:rsid w:val="00537E63"/>
    <w:rsid w:val="00540073"/>
    <w:rsid w:val="00555D85"/>
    <w:rsid w:val="00556809"/>
    <w:rsid w:val="0056376C"/>
    <w:rsid w:val="00575126"/>
    <w:rsid w:val="005871B4"/>
    <w:rsid w:val="005A060C"/>
    <w:rsid w:val="005A5A19"/>
    <w:rsid w:val="005B38F4"/>
    <w:rsid w:val="005B44CD"/>
    <w:rsid w:val="005C6D7C"/>
    <w:rsid w:val="005D613B"/>
    <w:rsid w:val="005E2D54"/>
    <w:rsid w:val="005E708B"/>
    <w:rsid w:val="005E74B8"/>
    <w:rsid w:val="005F1D18"/>
    <w:rsid w:val="006013E5"/>
    <w:rsid w:val="006031DD"/>
    <w:rsid w:val="00616C86"/>
    <w:rsid w:val="00620CDD"/>
    <w:rsid w:val="0062163A"/>
    <w:rsid w:val="00633268"/>
    <w:rsid w:val="00633580"/>
    <w:rsid w:val="006335B2"/>
    <w:rsid w:val="00634DE6"/>
    <w:rsid w:val="00653CC3"/>
    <w:rsid w:val="006605C6"/>
    <w:rsid w:val="00665D5E"/>
    <w:rsid w:val="00671173"/>
    <w:rsid w:val="0067287C"/>
    <w:rsid w:val="0067795B"/>
    <w:rsid w:val="00684819"/>
    <w:rsid w:val="00686368"/>
    <w:rsid w:val="00687091"/>
    <w:rsid w:val="006910B1"/>
    <w:rsid w:val="006920F5"/>
    <w:rsid w:val="006B0C0A"/>
    <w:rsid w:val="006B50FF"/>
    <w:rsid w:val="006C0D6B"/>
    <w:rsid w:val="006C410C"/>
    <w:rsid w:val="006C6AEE"/>
    <w:rsid w:val="006D03D8"/>
    <w:rsid w:val="006D61FC"/>
    <w:rsid w:val="006D671A"/>
    <w:rsid w:val="006E19B6"/>
    <w:rsid w:val="006E200D"/>
    <w:rsid w:val="006E50D8"/>
    <w:rsid w:val="006E68A3"/>
    <w:rsid w:val="006F081A"/>
    <w:rsid w:val="00702ADF"/>
    <w:rsid w:val="00703737"/>
    <w:rsid w:val="00713EF1"/>
    <w:rsid w:val="0071715C"/>
    <w:rsid w:val="0072240D"/>
    <w:rsid w:val="00723A1B"/>
    <w:rsid w:val="007245F3"/>
    <w:rsid w:val="00726CD0"/>
    <w:rsid w:val="00733693"/>
    <w:rsid w:val="00734E99"/>
    <w:rsid w:val="00735A19"/>
    <w:rsid w:val="00736976"/>
    <w:rsid w:val="00737021"/>
    <w:rsid w:val="0074587B"/>
    <w:rsid w:val="0075442C"/>
    <w:rsid w:val="00757F34"/>
    <w:rsid w:val="00773DB4"/>
    <w:rsid w:val="007751CF"/>
    <w:rsid w:val="0078594B"/>
    <w:rsid w:val="007875C9"/>
    <w:rsid w:val="00792C18"/>
    <w:rsid w:val="007A34BA"/>
    <w:rsid w:val="007B3E55"/>
    <w:rsid w:val="007B5755"/>
    <w:rsid w:val="007C1975"/>
    <w:rsid w:val="007C1A82"/>
    <w:rsid w:val="007C3E0B"/>
    <w:rsid w:val="007D64CA"/>
    <w:rsid w:val="007F025D"/>
    <w:rsid w:val="007F2076"/>
    <w:rsid w:val="007F27C0"/>
    <w:rsid w:val="0080640A"/>
    <w:rsid w:val="0082451A"/>
    <w:rsid w:val="008312F1"/>
    <w:rsid w:val="0083693A"/>
    <w:rsid w:val="0084352D"/>
    <w:rsid w:val="00846B58"/>
    <w:rsid w:val="00851B4D"/>
    <w:rsid w:val="00857291"/>
    <w:rsid w:val="00866D8D"/>
    <w:rsid w:val="00867334"/>
    <w:rsid w:val="00867CB3"/>
    <w:rsid w:val="00876FB7"/>
    <w:rsid w:val="00880991"/>
    <w:rsid w:val="00881F59"/>
    <w:rsid w:val="008A2AB9"/>
    <w:rsid w:val="008A4742"/>
    <w:rsid w:val="008B60C6"/>
    <w:rsid w:val="008B7B10"/>
    <w:rsid w:val="008C203D"/>
    <w:rsid w:val="008C62F0"/>
    <w:rsid w:val="008D5C8C"/>
    <w:rsid w:val="008E2A1F"/>
    <w:rsid w:val="008E59C4"/>
    <w:rsid w:val="008E7118"/>
    <w:rsid w:val="008F1034"/>
    <w:rsid w:val="00902D89"/>
    <w:rsid w:val="00903CA8"/>
    <w:rsid w:val="00907508"/>
    <w:rsid w:val="0091040B"/>
    <w:rsid w:val="0092260A"/>
    <w:rsid w:val="0092591E"/>
    <w:rsid w:val="00930977"/>
    <w:rsid w:val="00933FBD"/>
    <w:rsid w:val="00934A48"/>
    <w:rsid w:val="0093645D"/>
    <w:rsid w:val="00941C33"/>
    <w:rsid w:val="00952330"/>
    <w:rsid w:val="00952690"/>
    <w:rsid w:val="00963316"/>
    <w:rsid w:val="00977711"/>
    <w:rsid w:val="0098059A"/>
    <w:rsid w:val="00980CE7"/>
    <w:rsid w:val="00982328"/>
    <w:rsid w:val="009834D6"/>
    <w:rsid w:val="00984EFC"/>
    <w:rsid w:val="0098764C"/>
    <w:rsid w:val="00990B3D"/>
    <w:rsid w:val="00992E3F"/>
    <w:rsid w:val="009A0645"/>
    <w:rsid w:val="009A0F83"/>
    <w:rsid w:val="009A3FAC"/>
    <w:rsid w:val="009A6C64"/>
    <w:rsid w:val="009B03EF"/>
    <w:rsid w:val="009B2D24"/>
    <w:rsid w:val="009C6991"/>
    <w:rsid w:val="009D5354"/>
    <w:rsid w:val="009D5755"/>
    <w:rsid w:val="009F3786"/>
    <w:rsid w:val="00A10A52"/>
    <w:rsid w:val="00A17B3B"/>
    <w:rsid w:val="00A22768"/>
    <w:rsid w:val="00A22A02"/>
    <w:rsid w:val="00A249C7"/>
    <w:rsid w:val="00A25938"/>
    <w:rsid w:val="00A4524A"/>
    <w:rsid w:val="00A62430"/>
    <w:rsid w:val="00A65B07"/>
    <w:rsid w:val="00A76137"/>
    <w:rsid w:val="00A813D8"/>
    <w:rsid w:val="00A840C0"/>
    <w:rsid w:val="00A84F5C"/>
    <w:rsid w:val="00A9583E"/>
    <w:rsid w:val="00A95F19"/>
    <w:rsid w:val="00A970FC"/>
    <w:rsid w:val="00A977F1"/>
    <w:rsid w:val="00A97B0F"/>
    <w:rsid w:val="00AA43C7"/>
    <w:rsid w:val="00AA6D25"/>
    <w:rsid w:val="00AB36AD"/>
    <w:rsid w:val="00AB42B1"/>
    <w:rsid w:val="00AB4E42"/>
    <w:rsid w:val="00AC2BE7"/>
    <w:rsid w:val="00AC7E8D"/>
    <w:rsid w:val="00AE3819"/>
    <w:rsid w:val="00AF6152"/>
    <w:rsid w:val="00B0585C"/>
    <w:rsid w:val="00B26457"/>
    <w:rsid w:val="00B3064F"/>
    <w:rsid w:val="00B3071C"/>
    <w:rsid w:val="00B332CE"/>
    <w:rsid w:val="00B3393B"/>
    <w:rsid w:val="00B4238A"/>
    <w:rsid w:val="00B464DE"/>
    <w:rsid w:val="00B5052C"/>
    <w:rsid w:val="00B53F52"/>
    <w:rsid w:val="00B54F20"/>
    <w:rsid w:val="00B5585E"/>
    <w:rsid w:val="00B6361C"/>
    <w:rsid w:val="00B716E3"/>
    <w:rsid w:val="00B76D57"/>
    <w:rsid w:val="00B83C29"/>
    <w:rsid w:val="00B844B2"/>
    <w:rsid w:val="00B87E6E"/>
    <w:rsid w:val="00BB1865"/>
    <w:rsid w:val="00BB33A6"/>
    <w:rsid w:val="00BD100F"/>
    <w:rsid w:val="00BD105C"/>
    <w:rsid w:val="00BD331B"/>
    <w:rsid w:val="00BE3055"/>
    <w:rsid w:val="00BE69D9"/>
    <w:rsid w:val="00BE7916"/>
    <w:rsid w:val="00BF6B1A"/>
    <w:rsid w:val="00BF6D8A"/>
    <w:rsid w:val="00C0608F"/>
    <w:rsid w:val="00C06874"/>
    <w:rsid w:val="00C11308"/>
    <w:rsid w:val="00C11ECC"/>
    <w:rsid w:val="00C154B6"/>
    <w:rsid w:val="00C31B89"/>
    <w:rsid w:val="00C40672"/>
    <w:rsid w:val="00C61161"/>
    <w:rsid w:val="00C63810"/>
    <w:rsid w:val="00C67B99"/>
    <w:rsid w:val="00C870D5"/>
    <w:rsid w:val="00C9254D"/>
    <w:rsid w:val="00C94B35"/>
    <w:rsid w:val="00C964B8"/>
    <w:rsid w:val="00CA2A96"/>
    <w:rsid w:val="00CB0D66"/>
    <w:rsid w:val="00CB138A"/>
    <w:rsid w:val="00CB2B40"/>
    <w:rsid w:val="00CC1630"/>
    <w:rsid w:val="00CC2B20"/>
    <w:rsid w:val="00CC66AA"/>
    <w:rsid w:val="00CD17BA"/>
    <w:rsid w:val="00CD399C"/>
    <w:rsid w:val="00CD3AE4"/>
    <w:rsid w:val="00CF18B5"/>
    <w:rsid w:val="00CF3197"/>
    <w:rsid w:val="00D02E59"/>
    <w:rsid w:val="00D06E86"/>
    <w:rsid w:val="00D25CDF"/>
    <w:rsid w:val="00D26797"/>
    <w:rsid w:val="00D27775"/>
    <w:rsid w:val="00D316E7"/>
    <w:rsid w:val="00D4649F"/>
    <w:rsid w:val="00D73043"/>
    <w:rsid w:val="00D859E4"/>
    <w:rsid w:val="00DA00BC"/>
    <w:rsid w:val="00DA3F93"/>
    <w:rsid w:val="00DA5E5E"/>
    <w:rsid w:val="00DC555D"/>
    <w:rsid w:val="00DD0A09"/>
    <w:rsid w:val="00DD1E37"/>
    <w:rsid w:val="00DD3163"/>
    <w:rsid w:val="00DD4458"/>
    <w:rsid w:val="00DF7740"/>
    <w:rsid w:val="00E014A0"/>
    <w:rsid w:val="00E01A2B"/>
    <w:rsid w:val="00E040F2"/>
    <w:rsid w:val="00E165ED"/>
    <w:rsid w:val="00E34E89"/>
    <w:rsid w:val="00E35D89"/>
    <w:rsid w:val="00E42C52"/>
    <w:rsid w:val="00E46577"/>
    <w:rsid w:val="00E703BC"/>
    <w:rsid w:val="00E8376A"/>
    <w:rsid w:val="00E83E9B"/>
    <w:rsid w:val="00E908A1"/>
    <w:rsid w:val="00E9329A"/>
    <w:rsid w:val="00E93837"/>
    <w:rsid w:val="00E965C5"/>
    <w:rsid w:val="00EA304E"/>
    <w:rsid w:val="00EA414D"/>
    <w:rsid w:val="00EA5312"/>
    <w:rsid w:val="00EA64F0"/>
    <w:rsid w:val="00EA7184"/>
    <w:rsid w:val="00EC3273"/>
    <w:rsid w:val="00EC6F89"/>
    <w:rsid w:val="00EC7354"/>
    <w:rsid w:val="00ED4356"/>
    <w:rsid w:val="00EF7A34"/>
    <w:rsid w:val="00F03E13"/>
    <w:rsid w:val="00F05188"/>
    <w:rsid w:val="00F069BB"/>
    <w:rsid w:val="00F07424"/>
    <w:rsid w:val="00F24267"/>
    <w:rsid w:val="00F26E6F"/>
    <w:rsid w:val="00F3700D"/>
    <w:rsid w:val="00F37C7D"/>
    <w:rsid w:val="00F41688"/>
    <w:rsid w:val="00F434CA"/>
    <w:rsid w:val="00F45410"/>
    <w:rsid w:val="00F5178B"/>
    <w:rsid w:val="00F534B5"/>
    <w:rsid w:val="00F54ECA"/>
    <w:rsid w:val="00F57816"/>
    <w:rsid w:val="00F57D85"/>
    <w:rsid w:val="00F6030F"/>
    <w:rsid w:val="00F650FF"/>
    <w:rsid w:val="00F77F5B"/>
    <w:rsid w:val="00F830E6"/>
    <w:rsid w:val="00F8379E"/>
    <w:rsid w:val="00F904CF"/>
    <w:rsid w:val="00F9771D"/>
    <w:rsid w:val="00FA4827"/>
    <w:rsid w:val="00FB6254"/>
    <w:rsid w:val="00FC12CB"/>
    <w:rsid w:val="00FD193F"/>
    <w:rsid w:val="00FE6BD9"/>
    <w:rsid w:val="00FF3CAE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1A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6920F5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0F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0F5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uiPriority w:val="99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6920F5"/>
    <w:rPr>
      <w:rFonts w:ascii="Arial" w:eastAsia="Times New Roman" w:hAnsi="Arial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0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0F5"/>
    <w:rPr>
      <w:rFonts w:asciiTheme="majorHAnsi" w:eastAsiaTheme="majorEastAsia" w:hAnsiTheme="majorHAnsi" w:cstheme="majorBidi"/>
      <w:b/>
      <w:bCs/>
      <w:color w:val="5B9BD5" w:themeColor="accent1"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0F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920F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920F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920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920F5"/>
    <w:rPr>
      <w:color w:val="954F72" w:themeColor="followedHyperlink"/>
      <w:u w:val="single"/>
    </w:rPr>
  </w:style>
  <w:style w:type="paragraph" w:customStyle="1" w:styleId="Default">
    <w:name w:val="Default"/>
    <w:rsid w:val="00692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6920F5"/>
    <w:pPr>
      <w:spacing w:after="0" w:line="360" w:lineRule="auto"/>
      <w:ind w:right="45"/>
      <w:jc w:val="center"/>
    </w:pPr>
    <w:rPr>
      <w:rFonts w:ascii="Book Antiqua" w:eastAsia="Times New Roman" w:hAnsi="Book Antiqua"/>
      <w:b/>
      <w:spacing w:val="12"/>
      <w:sz w:val="20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6920F5"/>
    <w:rPr>
      <w:rFonts w:ascii="Book Antiqua" w:eastAsia="Times New Roman" w:hAnsi="Book Antiqua"/>
      <w:b/>
      <w:spacing w:val="12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20F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6920F5"/>
  </w:style>
  <w:style w:type="character" w:customStyle="1" w:styleId="Hipervnculo1">
    <w:name w:val="Hipervínculo1"/>
    <w:basedOn w:val="Fuentedeprrafopredeter"/>
    <w:rsid w:val="00692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0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customStyle="1" w:styleId="Listaclara-nfasis51">
    <w:name w:val="Lista clara - Énfasis 51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5">
    <w:name w:val="Light List Accent 5"/>
    <w:basedOn w:val="Tablanormal"/>
    <w:uiPriority w:val="61"/>
    <w:rsid w:val="006920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920F5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-nfasis52">
    <w:name w:val="Lista clara - Énfasis 52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3">
    <w:name w:val="Lista clara - Énfasis 53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4">
    <w:name w:val="Lista clara - Énfasis 54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5">
    <w:name w:val="Lista clara - Énfasis 55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6">
    <w:name w:val="Lista clara - Énfasis 56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7">
    <w:name w:val="Lista clara - Énfasis 57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8">
    <w:name w:val="Lista clara - Énfasis 58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9">
    <w:name w:val="Lista clara - Énfasis 59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920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920F5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920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920F5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1A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6920F5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0F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0F5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uiPriority w:val="99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6920F5"/>
    <w:rPr>
      <w:rFonts w:ascii="Arial" w:eastAsia="Times New Roman" w:hAnsi="Arial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0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0F5"/>
    <w:rPr>
      <w:rFonts w:asciiTheme="majorHAnsi" w:eastAsiaTheme="majorEastAsia" w:hAnsiTheme="majorHAnsi" w:cstheme="majorBidi"/>
      <w:b/>
      <w:bCs/>
      <w:color w:val="5B9BD5" w:themeColor="accent1"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0F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920F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920F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920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920F5"/>
    <w:rPr>
      <w:color w:val="954F72" w:themeColor="followedHyperlink"/>
      <w:u w:val="single"/>
    </w:rPr>
  </w:style>
  <w:style w:type="paragraph" w:customStyle="1" w:styleId="Default">
    <w:name w:val="Default"/>
    <w:rsid w:val="00692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6920F5"/>
    <w:pPr>
      <w:spacing w:after="0" w:line="360" w:lineRule="auto"/>
      <w:ind w:right="45"/>
      <w:jc w:val="center"/>
    </w:pPr>
    <w:rPr>
      <w:rFonts w:ascii="Book Antiqua" w:eastAsia="Times New Roman" w:hAnsi="Book Antiqua"/>
      <w:b/>
      <w:spacing w:val="12"/>
      <w:sz w:val="20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6920F5"/>
    <w:rPr>
      <w:rFonts w:ascii="Book Antiqua" w:eastAsia="Times New Roman" w:hAnsi="Book Antiqua"/>
      <w:b/>
      <w:spacing w:val="12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20F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6920F5"/>
  </w:style>
  <w:style w:type="character" w:customStyle="1" w:styleId="Hipervnculo1">
    <w:name w:val="Hipervínculo1"/>
    <w:basedOn w:val="Fuentedeprrafopredeter"/>
    <w:rsid w:val="00692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0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customStyle="1" w:styleId="Listaclara-nfasis51">
    <w:name w:val="Lista clara - Énfasis 51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5">
    <w:name w:val="Light List Accent 5"/>
    <w:basedOn w:val="Tablanormal"/>
    <w:uiPriority w:val="61"/>
    <w:rsid w:val="006920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920F5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-nfasis52">
    <w:name w:val="Lista clara - Énfasis 52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3">
    <w:name w:val="Lista clara - Énfasis 53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4">
    <w:name w:val="Lista clara - Énfasis 54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5">
    <w:name w:val="Lista clara - Énfasis 55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6">
    <w:name w:val="Lista clara - Énfasis 56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7">
    <w:name w:val="Lista clara - Énfasis 57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8">
    <w:name w:val="Lista clara - Énfasis 58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59">
    <w:name w:val="Lista clara - Énfasis 59"/>
    <w:basedOn w:val="Tablanormal"/>
    <w:next w:val="Listaclara-nfasis5"/>
    <w:uiPriority w:val="61"/>
    <w:rsid w:val="006920F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920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920F5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920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920F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w2k8r2isol01/Isolucion/IndicadoresBase.asp?ind=365&amp;FechaIni=20150701&amp;FechaFin=20151021" TargetMode="External"/><Relationship Id="rId18" Type="http://schemas.openxmlformats.org/officeDocument/2006/relationships/hyperlink" Target="http://sw2k8r2isol01/isolucion/IndicadoresBase.asp?ind=336&amp;FechaIni=20150701&amp;FechaFin=20151014" TargetMode="External"/><Relationship Id="rId26" Type="http://schemas.openxmlformats.org/officeDocument/2006/relationships/hyperlink" Target="http://sw2k8r2isol01/isolucion/IndicadoresBase.asp?ind=42&amp;FechaIni=20150701&amp;FechaFin=20151008" TargetMode="External"/><Relationship Id="rId39" Type="http://schemas.openxmlformats.org/officeDocument/2006/relationships/hyperlink" Target="http://sw2k8r2isol01/isolucion/IndicadoresBase.asp?ind=374&amp;FechaIni=20150701&amp;FechaFin=20151008" TargetMode="External"/><Relationship Id="rId21" Type="http://schemas.openxmlformats.org/officeDocument/2006/relationships/hyperlink" Target="http://sw2k8r2isol01/isolucion/IndicadoresBase.asp?ind=260&amp;FechaIni=20150701&amp;FechaFin=20151014" TargetMode="External"/><Relationship Id="rId34" Type="http://schemas.openxmlformats.org/officeDocument/2006/relationships/hyperlink" Target="http://sw2k8r2isol01/isolucion/IndicadoresBase.asp?ind=308&amp;FechaIni=20150701&amp;FechaFin=20151008" TargetMode="External"/><Relationship Id="rId42" Type="http://schemas.openxmlformats.org/officeDocument/2006/relationships/hyperlink" Target="http://sw2k8r2isol01/isolucion/IndicadoresBase.asp?ind=376&amp;FechaIni=20150701&amp;FechaFin=20151008" TargetMode="External"/><Relationship Id="rId47" Type="http://schemas.openxmlformats.org/officeDocument/2006/relationships/hyperlink" Target="http://sw2k8r2isol01/isolucion/IndicadoresBase.asp?ind=356&amp;FechaIni=20150701&amp;FechaFin=20151008" TargetMode="External"/><Relationship Id="rId50" Type="http://schemas.openxmlformats.org/officeDocument/2006/relationships/hyperlink" Target="http://sw2k8r2isol01/isolucion/IndicadoresBase.asp?ind=351&amp;FechaIni=20150701&amp;FechaFin=20151008" TargetMode="External"/><Relationship Id="rId55" Type="http://schemas.openxmlformats.org/officeDocument/2006/relationships/hyperlink" Target="http://sw2k8r2isol01/isolucion/IndicadoresBase.asp?ind=345&amp;FechaIni=20150704&amp;FechaFin=20151008" TargetMode="External"/><Relationship Id="rId63" Type="http://schemas.openxmlformats.org/officeDocument/2006/relationships/hyperlink" Target="http://sw2k8r2isol01/isolucion/IndicadoresBase.asp?ind=386&amp;FechaIni=20150701&amp;FechaFin=20151014" TargetMode="External"/><Relationship Id="rId68" Type="http://schemas.openxmlformats.org/officeDocument/2006/relationships/hyperlink" Target="http://sw2k8r2isol01/isolucion/IndicadoresBase.asp?ind=32&amp;FechaIni=20150701&amp;FechaFin=20151008" TargetMode="External"/><Relationship Id="rId76" Type="http://schemas.openxmlformats.org/officeDocument/2006/relationships/hyperlink" Target="http://sw2k8r2isol01/isolucion/Administracion/IndicadorValor.asp?Accion=Traer&amp;Id_Indicador=307&amp;Estado=%2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w2k8r2isol01/isolucion/IndicadoresBase.asp?ind=209&amp;FechaIni=20150701&amp;FechaFin=2015100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hyperlink" Target="http://sw2k8r2isol01/isolucion/IndicadoresBase.asp?ind=206&amp;FechaIni=20150701&amp;FechaFin=20151008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sw2k8r2isol01/isolucion/IndicadoresBase.asp?ind=353&amp;FechaIni=20150701&amp;FechaFin=20151014" TargetMode="External"/><Relationship Id="rId32" Type="http://schemas.openxmlformats.org/officeDocument/2006/relationships/hyperlink" Target="http://sw2k8r2isol01/isolucion/IndicadoresBase.asp?ind=207&amp;FechaIni=20150701&amp;FechaFin=20151008" TargetMode="External"/><Relationship Id="rId37" Type="http://schemas.openxmlformats.org/officeDocument/2006/relationships/hyperlink" Target="http://sw2k8r2isol01/isolucion/IndicadoresBase.asp?ind=390&amp;FechaIni=20150701&amp;FechaFin=20150930" TargetMode="External"/><Relationship Id="rId40" Type="http://schemas.openxmlformats.org/officeDocument/2006/relationships/hyperlink" Target="http://sw2k8r2isol01/isolucion/IndicadoresBase.asp?ind=373&amp;FechaIni=20150701&amp;FechaFin=20151008" TargetMode="External"/><Relationship Id="rId45" Type="http://schemas.openxmlformats.org/officeDocument/2006/relationships/hyperlink" Target="http://sw2k8r2isol01/isolucion/IndicadoresBase.asp?ind=355&amp;FechaIni=20150701&amp;FechaFin=20151008" TargetMode="External"/><Relationship Id="rId53" Type="http://schemas.openxmlformats.org/officeDocument/2006/relationships/hyperlink" Target="http://sw2k8r2isol01/isolucion/IndicadoresBase.asp?ind=92&amp;FechaIni=20150701&amp;FechaFin=20151008" TargetMode="External"/><Relationship Id="rId58" Type="http://schemas.openxmlformats.org/officeDocument/2006/relationships/hyperlink" Target="http://sw2k8r2isol01/isolucion/IndicadoresBase.asp?ind=324&amp;FechaIni=20150701&amp;FechaFin=20151008" TargetMode="External"/><Relationship Id="rId66" Type="http://schemas.openxmlformats.org/officeDocument/2006/relationships/hyperlink" Target="http://sw2k8r2isol01/isolucion/IndicadoresBase.asp?ind=387&amp;FechaIni=20150701&amp;FechaFin=20151014" TargetMode="External"/><Relationship Id="rId74" Type="http://schemas.openxmlformats.org/officeDocument/2006/relationships/hyperlink" Target="http://sw2k8r2isol01/isolucion/IndicadoresBase.asp?ind=58&amp;FechaIni=20150701&amp;FechaFin=20151008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sw2k8r2isol01/isolucion/IndicadoresBase.asp?ind=372&amp;FechaIni=20150701&amp;FechaFin=20151014" TargetMode="External"/><Relationship Id="rId10" Type="http://schemas.openxmlformats.org/officeDocument/2006/relationships/hyperlink" Target="http://sw2k8r2isol01/Isolucion/IndicadoresBase.asp?ind=366&amp;FechaIni=20150701&amp;FechaFin=20151021" TargetMode="External"/><Relationship Id="rId19" Type="http://schemas.openxmlformats.org/officeDocument/2006/relationships/hyperlink" Target="http://sw2k8r2isol01/isolucion/IndicadoresBase.asp?ind=13&amp;FechaIni=20150701&amp;FechaFin=20151014" TargetMode="External"/><Relationship Id="rId31" Type="http://schemas.openxmlformats.org/officeDocument/2006/relationships/hyperlink" Target="http://sw2k8r2isol01/isolucion/IndicadoresBase.asp?ind=205&amp;FechaIni=20150701&amp;FechaFin=20151008" TargetMode="External"/><Relationship Id="rId44" Type="http://schemas.openxmlformats.org/officeDocument/2006/relationships/hyperlink" Target="http://sw2k8r2isol01/isolucion/IndicadoresBase.asp?ind=169&amp;FechaIni=20150701&amp;FechaFin=20151008" TargetMode="External"/><Relationship Id="rId52" Type="http://schemas.openxmlformats.org/officeDocument/2006/relationships/hyperlink" Target="http://sw2k8r2isol01/isolucion/IndicadoresBase.asp?ind=93&amp;FechaIni=20150701&amp;FechaFin=20151008" TargetMode="External"/><Relationship Id="rId60" Type="http://schemas.openxmlformats.org/officeDocument/2006/relationships/hyperlink" Target="http://sw2k8r2isol01/isolucion/IndicadoresBase.asp?ind=371&amp;FechaIni=20150701&amp;FechaFin=20151014" TargetMode="External"/><Relationship Id="rId65" Type="http://schemas.openxmlformats.org/officeDocument/2006/relationships/hyperlink" Target="http://sw2k8r2isol01/isolucion/IndicadoresBase.asp?ind=385&amp;FechaIni=20150701&amp;FechaFin=20151014" TargetMode="External"/><Relationship Id="rId73" Type="http://schemas.openxmlformats.org/officeDocument/2006/relationships/hyperlink" Target="http://sw2k8r2isol01/isolucion/IndicadoresBase.asp?ind=312&amp;FechaIni=20150701&amp;FechaFin=20151008" TargetMode="External"/><Relationship Id="rId78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w2k8r2isol01/Isolucion/IndicadoresBase.asp?ind=352&amp;FechaIni=20150701&amp;FechaFin=20151021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6.jpeg"/><Relationship Id="rId30" Type="http://schemas.openxmlformats.org/officeDocument/2006/relationships/hyperlink" Target="http://sw2k8r2isol01/isolucion/IndicadoresBase.asp?ind=40&amp;FechaIni=20150701&amp;FechaFin=20151008" TargetMode="External"/><Relationship Id="rId35" Type="http://schemas.openxmlformats.org/officeDocument/2006/relationships/hyperlink" Target="http://sw2k8r2isol01/isolucion/IndicadoresBase.asp?ind=391&amp;FechaIni=20150701&amp;FechaFin=20150930" TargetMode="External"/><Relationship Id="rId43" Type="http://schemas.openxmlformats.org/officeDocument/2006/relationships/hyperlink" Target="http://sw2k8r2isol01/isolucion/IndicadoresBase.asp?ind=112&amp;FechaIni=20150701&amp;FechaFin=20151008" TargetMode="External"/><Relationship Id="rId48" Type="http://schemas.openxmlformats.org/officeDocument/2006/relationships/hyperlink" Target="http://sw2k8r2isol01/isolucion/IndicadoresBase.asp?ind=349&amp;FechaIni=20150701&amp;FechaFin=20151008" TargetMode="External"/><Relationship Id="rId56" Type="http://schemas.openxmlformats.org/officeDocument/2006/relationships/hyperlink" Target="http://sw2k8r2isol01/isolucion/IndicadoresBase.asp?ind=403&amp;FechaIni=20150701&amp;FechaFin=20151008" TargetMode="External"/><Relationship Id="rId64" Type="http://schemas.openxmlformats.org/officeDocument/2006/relationships/hyperlink" Target="http://sw2k8r2isol01/isolucion/IndicadoresBase.asp?ind=383&amp;FechaIni=20150701&amp;FechaFin=20151014" TargetMode="External"/><Relationship Id="rId69" Type="http://schemas.openxmlformats.org/officeDocument/2006/relationships/hyperlink" Target="http://sw2k8r2isol01/isolucion/IndicadoresBase.asp?ind=337&amp;FechaIni=20150701&amp;FechaFin=20151008" TargetMode="External"/><Relationship Id="rId77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sw2k8r2isol01/isolucion/IndicadoresBase.asp?ind=347&amp;FechaIni=20150701&amp;FechaFin=20151008" TargetMode="External"/><Relationship Id="rId72" Type="http://schemas.openxmlformats.org/officeDocument/2006/relationships/hyperlink" Target="http://sw2k8r2isol01/isolucion/IndicadoresBase.asp?ind=57&amp;FechaIni=20150701&amp;FechaFin=20151008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://sw2k8r2isol01/isolucion/IndicadoresBase.asp?ind=310&amp;FechaIni=20150701&amp;FechaFin=20151014" TargetMode="External"/><Relationship Id="rId25" Type="http://schemas.openxmlformats.org/officeDocument/2006/relationships/hyperlink" Target="http://sw2k8r2isol01/isolucion/IndicadoresBase.asp?ind=108&amp;FechaIni=20150701&amp;FechaFin=20151014" TargetMode="External"/><Relationship Id="rId33" Type="http://schemas.openxmlformats.org/officeDocument/2006/relationships/hyperlink" Target="http://sw2k8r2isol01/isolucion/IndicadoresBase.asp?ind=41&amp;FechaIni=20150701&amp;FechaFin=20151008" TargetMode="External"/><Relationship Id="rId38" Type="http://schemas.openxmlformats.org/officeDocument/2006/relationships/hyperlink" Target="http://sw2k8r2isol01/isolucion/IndicadoresBase.asp?ind=315&amp;FechaIni=20150701&amp;FechaFin=20151008" TargetMode="External"/><Relationship Id="rId46" Type="http://schemas.openxmlformats.org/officeDocument/2006/relationships/hyperlink" Target="http://sw2k8r2isol01/isolucion/IndicadoresBase.asp?ind=354&amp;FechaIni=20150701&amp;FechaFin=20151008" TargetMode="External"/><Relationship Id="rId59" Type="http://schemas.openxmlformats.org/officeDocument/2006/relationships/hyperlink" Target="http://sw2k8r2isol01/isolucion/IndicadoresBase.asp?ind=368&amp;FechaIni=20150701&amp;FechaFin=20151008" TargetMode="External"/><Relationship Id="rId67" Type="http://schemas.openxmlformats.org/officeDocument/2006/relationships/hyperlink" Target="http://sw2k8r2isol01/isolucion/IndicadoresBase.asp?ind=389&amp;FechaIni=20150701&amp;FechaFin=20151014" TargetMode="External"/><Relationship Id="rId20" Type="http://schemas.openxmlformats.org/officeDocument/2006/relationships/hyperlink" Target="http://sw2k8r2isol01/isolucion/IndicadoresBase.asp?ind=395&amp;FechaIni=20150701&amp;FechaFin=20151014" TargetMode="External"/><Relationship Id="rId41" Type="http://schemas.openxmlformats.org/officeDocument/2006/relationships/hyperlink" Target="http://sw2k8r2isol01/isolucion/IndicadoresBase.asp?ind=375&amp;FechaIni=20150701&amp;FechaFin=20151008" TargetMode="External"/><Relationship Id="rId54" Type="http://schemas.openxmlformats.org/officeDocument/2006/relationships/hyperlink" Target="http://sw2k8r2isol01/isolucion/IndicadoresBase.asp?ind=91&amp;FechaIni=20150701&amp;FechaFin=20151008" TargetMode="External"/><Relationship Id="rId62" Type="http://schemas.openxmlformats.org/officeDocument/2006/relationships/hyperlink" Target="http://sw2k8r2isol01/isolucion/IndicadoresBase.asp?ind=370&amp;FechaIni=20150701&amp;FechaFin=20151014" TargetMode="External"/><Relationship Id="rId70" Type="http://schemas.openxmlformats.org/officeDocument/2006/relationships/hyperlink" Target="http://sw2k8r2isol01/isolucion/IndicadoresBase.asp?ind=311&amp;FechaIni=20150701&amp;FechaFin=20151008" TargetMode="External"/><Relationship Id="rId75" Type="http://schemas.openxmlformats.org/officeDocument/2006/relationships/hyperlink" Target="http://sw2k8r2isol01/isolucion/Administracion/IndicadorValor.asp?Accion=Traer&amp;Id_Indicador=306&amp;Estado=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sw2k8r2isol01/isolucion/IndicadoresBase.asp?ind=13&amp;FechaIni=20150701&amp;FechaFin=20151014" TargetMode="External"/><Relationship Id="rId23" Type="http://schemas.openxmlformats.org/officeDocument/2006/relationships/hyperlink" Target="http://sw2k8r2isol01/isolucion/IndicadoresBase.asp?ind=357&amp;FechaIni=20150701&amp;FechaFin=20151014" TargetMode="External"/><Relationship Id="rId28" Type="http://schemas.openxmlformats.org/officeDocument/2006/relationships/hyperlink" Target="http://sw2k8r2isol01/isolucion/IndicadoresBase.asp?ind=43&amp;FechaIni=20150701&amp;FechaFin=20151008" TargetMode="External"/><Relationship Id="rId36" Type="http://schemas.openxmlformats.org/officeDocument/2006/relationships/hyperlink" Target="http://sw2k8r2isol01/isolucion/IndicadoresBase.asp?ind=97&amp;FechaIni=20150701&amp;FechaFin=20150930" TargetMode="External"/><Relationship Id="rId49" Type="http://schemas.openxmlformats.org/officeDocument/2006/relationships/hyperlink" Target="http://sw2k8r2isol01/isolucion/IndicadoresBase.asp?ind=348&amp;FechaIni=20150701&amp;FechaFin=20151008" TargetMode="External"/><Relationship Id="rId57" Type="http://schemas.openxmlformats.org/officeDocument/2006/relationships/hyperlink" Target="http://sw2k8r2isol01/isolucion/IndicadoresBase.asp?ind=404&amp;FechaIni=20150701&amp;FechaFin=2015100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0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5" Type="http://schemas.openxmlformats.org/officeDocument/2006/relationships/image" Target="media/image11.png"/><Relationship Id="rId4" Type="http://schemas.openxmlformats.org/officeDocument/2006/relationships/image" Target="media/image10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ECE17-6375-42B5-B260-7E5F9073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6293</TotalTime>
  <Pages>14</Pages>
  <Words>5639</Words>
  <Characters>31019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36585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Ariana Isabel Gomez Orozco</cp:lastModifiedBy>
  <cp:revision>190</cp:revision>
  <cp:lastPrinted>2014-10-07T21:24:00Z</cp:lastPrinted>
  <dcterms:created xsi:type="dcterms:W3CDTF">2015-01-30T22:36:00Z</dcterms:created>
  <dcterms:modified xsi:type="dcterms:W3CDTF">2015-10-22T15:11:00Z</dcterms:modified>
</cp:coreProperties>
</file>