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A63" w:rsidRPr="00215A63" w:rsidRDefault="006655BF" w:rsidP="006655BF">
      <w:pPr>
        <w:pBdr>
          <w:bottom w:val="single" w:sz="8" w:space="4" w:color="4F81BD"/>
        </w:pBdr>
        <w:spacing w:after="300" w:line="240" w:lineRule="auto"/>
        <w:contextualSpacing/>
        <w:jc w:val="center"/>
        <w:rPr>
          <w:rFonts w:ascii="Cambria" w:eastAsia="Times New Roman" w:hAnsi="Cambria"/>
          <w:color w:val="17365D"/>
          <w:spacing w:val="5"/>
          <w:kern w:val="28"/>
          <w:sz w:val="36"/>
          <w:szCs w:val="36"/>
        </w:rPr>
      </w:pPr>
      <w:r w:rsidRPr="006655BF">
        <w:rPr>
          <w:rFonts w:ascii="Cambria" w:eastAsia="Times New Roman" w:hAnsi="Cambria"/>
          <w:color w:val="17365D"/>
          <w:spacing w:val="5"/>
          <w:kern w:val="28"/>
          <w:sz w:val="36"/>
          <w:szCs w:val="36"/>
        </w:rPr>
        <w:t>INFORME AUDITORÍ</w:t>
      </w:r>
      <w:r w:rsidR="00215A63" w:rsidRPr="00215A63">
        <w:rPr>
          <w:rFonts w:ascii="Cambria" w:eastAsia="Times New Roman" w:hAnsi="Cambria"/>
          <w:color w:val="17365D"/>
          <w:spacing w:val="5"/>
          <w:kern w:val="28"/>
          <w:sz w:val="36"/>
          <w:szCs w:val="36"/>
        </w:rPr>
        <w:t>AS INTERNAS DE GESTIÓN</w:t>
      </w:r>
      <w:r w:rsidRPr="006655BF">
        <w:rPr>
          <w:rFonts w:ascii="Cambria" w:eastAsia="Times New Roman" w:hAnsi="Cambria"/>
          <w:color w:val="17365D"/>
          <w:spacing w:val="5"/>
          <w:kern w:val="28"/>
          <w:sz w:val="36"/>
          <w:szCs w:val="36"/>
        </w:rPr>
        <w:t xml:space="preserve"> Y CALIDAD, SEGUNDO II TRIMESTRE DEL 2014</w:t>
      </w:r>
    </w:p>
    <w:p w:rsidR="00215A63" w:rsidRDefault="00215A63" w:rsidP="00215A63">
      <w:pPr>
        <w:tabs>
          <w:tab w:val="left" w:pos="142"/>
        </w:tabs>
        <w:spacing w:after="0" w:line="360" w:lineRule="auto"/>
        <w:rPr>
          <w:rFonts w:ascii="Arial" w:eastAsia="Times New Roman" w:hAnsi="Arial" w:cs="Arial"/>
          <w:b/>
          <w:sz w:val="24"/>
          <w:szCs w:val="24"/>
          <w:lang w:val="es-CO" w:eastAsia="es-ES"/>
        </w:rPr>
      </w:pPr>
    </w:p>
    <w:p w:rsidR="00091BF6" w:rsidRPr="00215A63" w:rsidRDefault="00091BF6" w:rsidP="00215A63">
      <w:pPr>
        <w:tabs>
          <w:tab w:val="left" w:pos="142"/>
        </w:tabs>
        <w:spacing w:after="0" w:line="360" w:lineRule="auto"/>
        <w:rPr>
          <w:rFonts w:ascii="Arial" w:eastAsia="Times New Roman" w:hAnsi="Arial" w:cs="Arial"/>
          <w:b/>
          <w:sz w:val="24"/>
          <w:szCs w:val="24"/>
          <w:lang w:val="es-CO" w:eastAsia="es-ES"/>
        </w:rPr>
      </w:pPr>
    </w:p>
    <w:p w:rsidR="00215A63" w:rsidRPr="00215A63" w:rsidRDefault="00215A63" w:rsidP="00091BF6">
      <w:pPr>
        <w:tabs>
          <w:tab w:val="left" w:pos="142"/>
        </w:tabs>
        <w:spacing w:after="0" w:line="360" w:lineRule="auto"/>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El presente informe, tiene como objetivo presentar el resultado de las auditorías realizadas por la Oficina de Control Interno a los procesos de la Superintendencia de</w:t>
      </w:r>
      <w:r w:rsidR="006655BF">
        <w:rPr>
          <w:rFonts w:ascii="Arial" w:eastAsia="Times New Roman" w:hAnsi="Arial" w:cs="Arial"/>
          <w:sz w:val="24"/>
          <w:szCs w:val="24"/>
          <w:lang w:val="es-CO" w:eastAsia="es-ES"/>
        </w:rPr>
        <w:t>l</w:t>
      </w:r>
      <w:r w:rsidRPr="00215A63">
        <w:rPr>
          <w:rFonts w:ascii="Arial" w:eastAsia="Times New Roman" w:hAnsi="Arial" w:cs="Arial"/>
          <w:sz w:val="24"/>
          <w:szCs w:val="24"/>
          <w:lang w:val="es-CO" w:eastAsia="es-ES"/>
        </w:rPr>
        <w:t xml:space="preserve"> Subsidio Familiar en el </w:t>
      </w:r>
      <w:r w:rsidR="006655BF">
        <w:rPr>
          <w:rFonts w:ascii="Arial" w:eastAsia="Times New Roman" w:hAnsi="Arial" w:cs="Arial"/>
          <w:sz w:val="24"/>
          <w:szCs w:val="24"/>
          <w:lang w:val="es-CO" w:eastAsia="es-ES"/>
        </w:rPr>
        <w:t>Segundo Trimestre del 2014</w:t>
      </w:r>
      <w:r w:rsidRPr="00215A63">
        <w:rPr>
          <w:rFonts w:ascii="Arial" w:eastAsia="Times New Roman" w:hAnsi="Arial" w:cs="Arial"/>
          <w:sz w:val="24"/>
          <w:szCs w:val="24"/>
          <w:lang w:val="es-CO" w:eastAsia="es-ES"/>
        </w:rPr>
        <w:t>.</w:t>
      </w:r>
    </w:p>
    <w:p w:rsidR="00215A63" w:rsidRPr="00215A63" w:rsidRDefault="00215A63" w:rsidP="00091BF6">
      <w:pPr>
        <w:tabs>
          <w:tab w:val="left" w:pos="142"/>
        </w:tabs>
        <w:spacing w:after="0" w:line="360" w:lineRule="auto"/>
        <w:jc w:val="both"/>
        <w:rPr>
          <w:rFonts w:ascii="Arial" w:eastAsia="Times New Roman" w:hAnsi="Arial" w:cs="Arial"/>
          <w:sz w:val="24"/>
          <w:szCs w:val="24"/>
          <w:lang w:val="es-CO" w:eastAsia="es-ES"/>
        </w:rPr>
      </w:pPr>
    </w:p>
    <w:p w:rsidR="00215A63" w:rsidRPr="00215A63" w:rsidRDefault="00215A63" w:rsidP="00091BF6">
      <w:pPr>
        <w:numPr>
          <w:ilvl w:val="0"/>
          <w:numId w:val="15"/>
        </w:numPr>
        <w:tabs>
          <w:tab w:val="left" w:pos="142"/>
        </w:tabs>
        <w:spacing w:after="0" w:line="360" w:lineRule="auto"/>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OBJETIVO</w:t>
      </w:r>
    </w:p>
    <w:p w:rsidR="00215A63" w:rsidRPr="00215A63" w:rsidRDefault="00215A63" w:rsidP="00091BF6">
      <w:pPr>
        <w:numPr>
          <w:ilvl w:val="0"/>
          <w:numId w:val="15"/>
        </w:numPr>
        <w:tabs>
          <w:tab w:val="left" w:pos="142"/>
        </w:tabs>
        <w:spacing w:after="0" w:line="360" w:lineRule="auto"/>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 xml:space="preserve">ALCANCE </w:t>
      </w:r>
    </w:p>
    <w:p w:rsidR="00215A63" w:rsidRPr="00215A63" w:rsidRDefault="00C6021D" w:rsidP="00091BF6">
      <w:pPr>
        <w:numPr>
          <w:ilvl w:val="0"/>
          <w:numId w:val="15"/>
        </w:numPr>
        <w:tabs>
          <w:tab w:val="left" w:pos="142"/>
        </w:tabs>
        <w:spacing w:after="0" w:line="360" w:lineRule="auto"/>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RESULTADO DE LAS AUDITORÍ</w:t>
      </w:r>
      <w:r w:rsidR="00215A63" w:rsidRPr="00215A63">
        <w:rPr>
          <w:rFonts w:ascii="Arial" w:eastAsia="Times New Roman" w:hAnsi="Arial" w:cs="Arial"/>
          <w:sz w:val="24"/>
          <w:szCs w:val="24"/>
          <w:lang w:val="es-CO" w:eastAsia="es-ES"/>
        </w:rPr>
        <w:t>AS A LOS PROCESOS DE LA SSF.</w:t>
      </w:r>
    </w:p>
    <w:p w:rsidR="00215A63" w:rsidRPr="00215A63" w:rsidRDefault="00215A63" w:rsidP="00091BF6">
      <w:pPr>
        <w:numPr>
          <w:ilvl w:val="0"/>
          <w:numId w:val="15"/>
        </w:numPr>
        <w:tabs>
          <w:tab w:val="left" w:pos="142"/>
        </w:tabs>
        <w:spacing w:after="0" w:line="360" w:lineRule="auto"/>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 xml:space="preserve">CONCLUSIONES </w:t>
      </w:r>
    </w:p>
    <w:p w:rsidR="00215A63" w:rsidRPr="00215A63" w:rsidRDefault="00215A63" w:rsidP="00091BF6">
      <w:pPr>
        <w:numPr>
          <w:ilvl w:val="0"/>
          <w:numId w:val="15"/>
        </w:numPr>
        <w:tabs>
          <w:tab w:val="left" w:pos="142"/>
        </w:tabs>
        <w:spacing w:after="0" w:line="360" w:lineRule="auto"/>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 xml:space="preserve">RECOMENDACIONES  </w:t>
      </w:r>
    </w:p>
    <w:p w:rsidR="00215A63" w:rsidRPr="00215A63" w:rsidRDefault="00215A63" w:rsidP="00091BF6">
      <w:pPr>
        <w:numPr>
          <w:ilvl w:val="0"/>
          <w:numId w:val="15"/>
        </w:numPr>
        <w:tabs>
          <w:tab w:val="left" w:pos="142"/>
        </w:tabs>
        <w:spacing w:after="0" w:line="360" w:lineRule="auto"/>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 xml:space="preserve">ANEXOS </w:t>
      </w:r>
    </w:p>
    <w:p w:rsidR="00215A63" w:rsidRPr="006655BF" w:rsidRDefault="00215A63" w:rsidP="00091BF6">
      <w:pPr>
        <w:pStyle w:val="Prrafodelista"/>
        <w:numPr>
          <w:ilvl w:val="1"/>
          <w:numId w:val="15"/>
        </w:numPr>
        <w:tabs>
          <w:tab w:val="left" w:pos="142"/>
        </w:tabs>
        <w:spacing w:after="0" w:line="360" w:lineRule="auto"/>
        <w:jc w:val="both"/>
        <w:rPr>
          <w:rFonts w:ascii="Arial" w:eastAsia="Times New Roman" w:hAnsi="Arial" w:cs="Arial"/>
          <w:sz w:val="24"/>
          <w:szCs w:val="24"/>
          <w:lang w:val="es-CO" w:eastAsia="es-ES"/>
        </w:rPr>
      </w:pPr>
      <w:r w:rsidRPr="006655BF">
        <w:rPr>
          <w:rFonts w:ascii="Arial" w:eastAsia="Times New Roman" w:hAnsi="Arial" w:cs="Arial"/>
          <w:sz w:val="24"/>
          <w:szCs w:val="24"/>
          <w:lang w:val="es-CO" w:eastAsia="es-ES"/>
        </w:rPr>
        <w:t xml:space="preserve">Hallazgos </w:t>
      </w:r>
    </w:p>
    <w:p w:rsidR="00215A63" w:rsidRPr="00215A63" w:rsidRDefault="00215A63" w:rsidP="00091BF6">
      <w:pPr>
        <w:numPr>
          <w:ilvl w:val="1"/>
          <w:numId w:val="15"/>
        </w:numPr>
        <w:tabs>
          <w:tab w:val="left" w:pos="142"/>
        </w:tabs>
        <w:spacing w:after="0" w:line="360" w:lineRule="auto"/>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Oportunidades de mejora.</w:t>
      </w:r>
    </w:p>
    <w:p w:rsidR="00215A63" w:rsidRPr="00215A63" w:rsidRDefault="00215A63" w:rsidP="00215A63">
      <w:pPr>
        <w:tabs>
          <w:tab w:val="left" w:pos="142"/>
        </w:tabs>
        <w:spacing w:after="0" w:line="360" w:lineRule="auto"/>
        <w:jc w:val="center"/>
        <w:rPr>
          <w:rFonts w:ascii="Arial" w:eastAsia="Times New Roman" w:hAnsi="Arial" w:cs="Arial"/>
          <w:sz w:val="24"/>
          <w:szCs w:val="24"/>
          <w:lang w:val="es-CO" w:eastAsia="es-ES"/>
        </w:rPr>
      </w:pPr>
    </w:p>
    <w:p w:rsidR="00215A63" w:rsidRDefault="00215A63" w:rsidP="00215A63">
      <w:pPr>
        <w:tabs>
          <w:tab w:val="left" w:pos="142"/>
          <w:tab w:val="left" w:pos="6930"/>
        </w:tabs>
        <w:spacing w:after="0" w:line="240" w:lineRule="auto"/>
        <w:rPr>
          <w:rFonts w:ascii="Arial" w:eastAsia="Times New Roman" w:hAnsi="Arial" w:cs="Arial"/>
          <w:b/>
          <w:sz w:val="20"/>
          <w:szCs w:val="20"/>
          <w:lang w:val="es-CO" w:eastAsia="es-ES"/>
        </w:rPr>
      </w:pPr>
      <w:r w:rsidRPr="00B96EF2">
        <w:rPr>
          <w:rFonts w:ascii="Arial" w:eastAsia="Times New Roman" w:hAnsi="Arial" w:cs="Arial"/>
          <w:b/>
          <w:sz w:val="20"/>
          <w:szCs w:val="20"/>
          <w:lang w:val="es-CO" w:eastAsia="es-ES"/>
        </w:rPr>
        <w:tab/>
      </w: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71602" w:rsidRDefault="00C71602" w:rsidP="00215A63">
      <w:pPr>
        <w:tabs>
          <w:tab w:val="left" w:pos="142"/>
          <w:tab w:val="left" w:pos="6930"/>
        </w:tabs>
        <w:spacing w:after="0" w:line="240" w:lineRule="auto"/>
        <w:rPr>
          <w:rFonts w:ascii="Arial" w:eastAsia="Times New Roman" w:hAnsi="Arial" w:cs="Arial"/>
          <w:b/>
          <w:sz w:val="20"/>
          <w:szCs w:val="20"/>
          <w:lang w:val="es-CO" w:eastAsia="es-ES"/>
        </w:rPr>
      </w:pPr>
    </w:p>
    <w:p w:rsidR="00C6021D" w:rsidRPr="00B96EF2" w:rsidRDefault="00C6021D" w:rsidP="00215A63">
      <w:pPr>
        <w:numPr>
          <w:ilvl w:val="0"/>
          <w:numId w:val="16"/>
        </w:numPr>
        <w:tabs>
          <w:tab w:val="left" w:pos="142"/>
        </w:tabs>
        <w:spacing w:after="0" w:line="240" w:lineRule="auto"/>
        <w:ind w:left="502"/>
        <w:contextualSpacing/>
        <w:jc w:val="both"/>
        <w:rPr>
          <w:rFonts w:ascii="Arial" w:eastAsia="Times New Roman" w:hAnsi="Arial" w:cs="Arial"/>
          <w:b/>
          <w:sz w:val="24"/>
          <w:szCs w:val="24"/>
          <w:lang w:val="es-CO" w:eastAsia="es-ES"/>
        </w:rPr>
      </w:pPr>
      <w:r w:rsidRPr="00B96EF2">
        <w:rPr>
          <w:rFonts w:ascii="Arial" w:eastAsia="Times New Roman" w:hAnsi="Arial" w:cs="Arial"/>
          <w:b/>
          <w:sz w:val="24"/>
          <w:szCs w:val="24"/>
          <w:lang w:val="es-CO" w:eastAsia="es-ES"/>
        </w:rPr>
        <w:lastRenderedPageBreak/>
        <w:t>OBJETIVO</w:t>
      </w:r>
    </w:p>
    <w:p w:rsidR="00C6021D" w:rsidRPr="00B96EF2" w:rsidRDefault="00C6021D" w:rsidP="00C6021D">
      <w:pPr>
        <w:tabs>
          <w:tab w:val="left" w:pos="142"/>
        </w:tabs>
        <w:spacing w:after="0" w:line="240" w:lineRule="auto"/>
        <w:ind w:left="502"/>
        <w:contextualSpacing/>
        <w:jc w:val="both"/>
        <w:rPr>
          <w:rFonts w:ascii="Arial" w:eastAsia="Times New Roman" w:hAnsi="Arial" w:cs="Arial"/>
          <w:b/>
          <w:sz w:val="24"/>
          <w:szCs w:val="24"/>
          <w:lang w:val="es-CO" w:eastAsia="es-ES"/>
        </w:rPr>
      </w:pPr>
    </w:p>
    <w:p w:rsidR="00215A63" w:rsidRPr="00215A63" w:rsidRDefault="00215A63" w:rsidP="00091BF6">
      <w:pPr>
        <w:tabs>
          <w:tab w:val="left" w:pos="142"/>
        </w:tabs>
        <w:spacing w:after="0" w:line="240" w:lineRule="auto"/>
        <w:ind w:left="505"/>
        <w:contextualSpacing/>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 xml:space="preserve">Verificar el sostenimiento de los elementos del Modelo Estándar de Control Interno MECI, cumplimiento de controles, revisión del reporte de los indicadores por proceso, cotejar el cumplimiento de los procesos, esta actividad se desarrolla en cada auditoria, el presente pretende dar una mirada a las auditorías realizadas en el </w:t>
      </w:r>
      <w:r w:rsidR="006655BF" w:rsidRPr="006655BF">
        <w:rPr>
          <w:rFonts w:ascii="Arial" w:eastAsia="Times New Roman" w:hAnsi="Arial" w:cs="Arial"/>
          <w:sz w:val="24"/>
          <w:szCs w:val="24"/>
          <w:lang w:val="es-CO" w:eastAsia="es-ES"/>
        </w:rPr>
        <w:t>segundo</w:t>
      </w:r>
      <w:r w:rsidRPr="00215A63">
        <w:rPr>
          <w:rFonts w:ascii="Arial" w:eastAsia="Times New Roman" w:hAnsi="Arial" w:cs="Arial"/>
          <w:sz w:val="24"/>
          <w:szCs w:val="24"/>
          <w:lang w:val="es-CO" w:eastAsia="es-ES"/>
        </w:rPr>
        <w:t xml:space="preserve"> </w:t>
      </w:r>
      <w:r w:rsidR="006655BF" w:rsidRPr="006655BF">
        <w:rPr>
          <w:rFonts w:ascii="Arial" w:eastAsia="Times New Roman" w:hAnsi="Arial" w:cs="Arial"/>
          <w:sz w:val="24"/>
          <w:szCs w:val="24"/>
          <w:lang w:val="es-CO" w:eastAsia="es-ES"/>
        </w:rPr>
        <w:t>trimestre de 2014</w:t>
      </w:r>
      <w:r w:rsidRPr="00215A63">
        <w:rPr>
          <w:rFonts w:ascii="Arial" w:eastAsia="Times New Roman" w:hAnsi="Arial" w:cs="Arial"/>
          <w:sz w:val="24"/>
          <w:szCs w:val="24"/>
          <w:lang w:val="es-CO" w:eastAsia="es-ES"/>
        </w:rPr>
        <w:t>.</w:t>
      </w:r>
    </w:p>
    <w:p w:rsidR="00215A63" w:rsidRDefault="00215A63" w:rsidP="00215A63">
      <w:pPr>
        <w:tabs>
          <w:tab w:val="left" w:pos="142"/>
        </w:tabs>
        <w:spacing w:after="0" w:line="240" w:lineRule="auto"/>
        <w:ind w:left="502"/>
        <w:contextualSpacing/>
        <w:jc w:val="both"/>
        <w:rPr>
          <w:rFonts w:ascii="Arial" w:eastAsia="Times New Roman" w:hAnsi="Arial" w:cs="Arial"/>
          <w:b/>
          <w:sz w:val="24"/>
          <w:szCs w:val="24"/>
          <w:lang w:val="es-CO" w:eastAsia="es-ES"/>
        </w:rPr>
      </w:pPr>
    </w:p>
    <w:p w:rsidR="00C71602" w:rsidRPr="00B96EF2" w:rsidRDefault="00C71602" w:rsidP="00215A63">
      <w:pPr>
        <w:tabs>
          <w:tab w:val="left" w:pos="142"/>
        </w:tabs>
        <w:spacing w:after="0" w:line="240" w:lineRule="auto"/>
        <w:ind w:left="502"/>
        <w:contextualSpacing/>
        <w:jc w:val="both"/>
        <w:rPr>
          <w:rFonts w:ascii="Arial" w:eastAsia="Times New Roman" w:hAnsi="Arial" w:cs="Arial"/>
          <w:b/>
          <w:sz w:val="24"/>
          <w:szCs w:val="24"/>
          <w:lang w:val="es-CO" w:eastAsia="es-ES"/>
        </w:rPr>
      </w:pPr>
    </w:p>
    <w:p w:rsidR="00C6021D" w:rsidRPr="00B96EF2" w:rsidRDefault="00C6021D" w:rsidP="00215A63">
      <w:pPr>
        <w:numPr>
          <w:ilvl w:val="0"/>
          <w:numId w:val="16"/>
        </w:numPr>
        <w:tabs>
          <w:tab w:val="left" w:pos="142"/>
        </w:tabs>
        <w:autoSpaceDE w:val="0"/>
        <w:autoSpaceDN w:val="0"/>
        <w:adjustRightInd w:val="0"/>
        <w:spacing w:after="0" w:line="240" w:lineRule="auto"/>
        <w:ind w:left="502"/>
        <w:contextualSpacing/>
        <w:jc w:val="both"/>
        <w:rPr>
          <w:rFonts w:ascii="Arial" w:eastAsia="Times New Roman" w:hAnsi="Arial" w:cs="Arial"/>
          <w:b/>
          <w:sz w:val="24"/>
          <w:szCs w:val="24"/>
          <w:lang w:val="es-CO" w:eastAsia="es-ES"/>
        </w:rPr>
      </w:pPr>
      <w:r w:rsidRPr="00B96EF2">
        <w:rPr>
          <w:rFonts w:ascii="Arial" w:eastAsia="Times New Roman" w:hAnsi="Arial" w:cs="Arial"/>
          <w:b/>
          <w:sz w:val="24"/>
          <w:szCs w:val="24"/>
          <w:lang w:val="es-CO" w:eastAsia="es-ES"/>
        </w:rPr>
        <w:t>ALCANCE</w:t>
      </w:r>
    </w:p>
    <w:p w:rsidR="00C6021D" w:rsidRPr="00B96EF2" w:rsidRDefault="00C6021D" w:rsidP="0047010C">
      <w:pPr>
        <w:tabs>
          <w:tab w:val="left" w:pos="142"/>
        </w:tabs>
        <w:autoSpaceDE w:val="0"/>
        <w:autoSpaceDN w:val="0"/>
        <w:adjustRightInd w:val="0"/>
        <w:spacing w:after="0" w:line="360" w:lineRule="auto"/>
        <w:ind w:left="505"/>
        <w:contextualSpacing/>
        <w:jc w:val="both"/>
        <w:rPr>
          <w:rFonts w:ascii="Arial" w:eastAsia="Times New Roman" w:hAnsi="Arial" w:cs="Arial"/>
          <w:b/>
          <w:sz w:val="24"/>
          <w:szCs w:val="24"/>
          <w:lang w:val="es-CO" w:eastAsia="es-ES"/>
        </w:rPr>
      </w:pPr>
    </w:p>
    <w:p w:rsidR="00215A63" w:rsidRPr="00215A63" w:rsidRDefault="00215A63" w:rsidP="00091BF6">
      <w:pPr>
        <w:tabs>
          <w:tab w:val="left" w:pos="142"/>
        </w:tabs>
        <w:autoSpaceDE w:val="0"/>
        <w:autoSpaceDN w:val="0"/>
        <w:adjustRightInd w:val="0"/>
        <w:spacing w:after="0" w:line="240" w:lineRule="auto"/>
        <w:ind w:left="505"/>
        <w:contextualSpacing/>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 xml:space="preserve">Dar cumplimiento a los lineamientos establecidos en el Comité de Coordinación de </w:t>
      </w:r>
      <w:r w:rsidR="006655BF" w:rsidRPr="006655BF">
        <w:rPr>
          <w:rFonts w:ascii="Arial" w:eastAsia="Times New Roman" w:hAnsi="Arial" w:cs="Arial"/>
          <w:sz w:val="24"/>
          <w:szCs w:val="24"/>
          <w:lang w:val="es-CO" w:eastAsia="es-ES"/>
        </w:rPr>
        <w:t>Control Interno para el año 2014</w:t>
      </w:r>
      <w:r w:rsidRPr="00215A63">
        <w:rPr>
          <w:rFonts w:ascii="Arial" w:eastAsia="Times New Roman" w:hAnsi="Arial" w:cs="Arial"/>
          <w:sz w:val="24"/>
          <w:szCs w:val="24"/>
          <w:lang w:val="es-CO" w:eastAsia="es-ES"/>
        </w:rPr>
        <w:t xml:space="preserve">, frente a la ejecución de las auditorias en las fechas establecidas y al seguimiento frente a los hallazgos y oportunidades de mejora que se realizaron en el </w:t>
      </w:r>
      <w:r w:rsidR="006655BF" w:rsidRPr="006655BF">
        <w:rPr>
          <w:rFonts w:ascii="Arial" w:eastAsia="Times New Roman" w:hAnsi="Arial" w:cs="Arial"/>
          <w:sz w:val="24"/>
          <w:szCs w:val="24"/>
          <w:lang w:val="es-CO" w:eastAsia="es-ES"/>
        </w:rPr>
        <w:t>segundo</w:t>
      </w:r>
      <w:r w:rsidRPr="00215A63">
        <w:rPr>
          <w:rFonts w:ascii="Arial" w:eastAsia="Times New Roman" w:hAnsi="Arial" w:cs="Arial"/>
          <w:sz w:val="24"/>
          <w:szCs w:val="24"/>
          <w:lang w:val="es-CO" w:eastAsia="es-ES"/>
        </w:rPr>
        <w:t xml:space="preserve"> </w:t>
      </w:r>
      <w:r w:rsidR="006655BF" w:rsidRPr="006655BF">
        <w:rPr>
          <w:rFonts w:ascii="Arial" w:eastAsia="Times New Roman" w:hAnsi="Arial" w:cs="Arial"/>
          <w:sz w:val="24"/>
          <w:szCs w:val="24"/>
          <w:lang w:val="es-CO" w:eastAsia="es-ES"/>
        </w:rPr>
        <w:t>trimestre de 2014</w:t>
      </w:r>
      <w:r w:rsidRPr="00215A63">
        <w:rPr>
          <w:rFonts w:ascii="Arial" w:eastAsia="Times New Roman" w:hAnsi="Arial" w:cs="Arial"/>
          <w:sz w:val="24"/>
          <w:szCs w:val="24"/>
          <w:lang w:val="es-CO" w:eastAsia="es-ES"/>
        </w:rPr>
        <w:t>.</w:t>
      </w:r>
    </w:p>
    <w:p w:rsidR="00215A63" w:rsidRDefault="00215A63" w:rsidP="00215A63">
      <w:pPr>
        <w:ind w:left="502"/>
        <w:contextualSpacing/>
        <w:jc w:val="both"/>
        <w:rPr>
          <w:rFonts w:ascii="Arial" w:eastAsia="Times New Roman" w:hAnsi="Arial" w:cs="Arial"/>
          <w:b/>
          <w:sz w:val="24"/>
          <w:szCs w:val="24"/>
          <w:lang w:val="es-CO" w:eastAsia="es-ES"/>
        </w:rPr>
      </w:pPr>
    </w:p>
    <w:p w:rsidR="00C71602" w:rsidRPr="00B96EF2" w:rsidRDefault="00C71602" w:rsidP="00215A63">
      <w:pPr>
        <w:ind w:left="502"/>
        <w:contextualSpacing/>
        <w:jc w:val="both"/>
        <w:rPr>
          <w:rFonts w:ascii="Arial" w:eastAsia="Times New Roman" w:hAnsi="Arial" w:cs="Arial"/>
          <w:b/>
          <w:sz w:val="24"/>
          <w:szCs w:val="24"/>
          <w:lang w:val="es-CO" w:eastAsia="es-ES"/>
        </w:rPr>
      </w:pPr>
    </w:p>
    <w:p w:rsidR="00C6021D" w:rsidRPr="00B96EF2" w:rsidRDefault="00215A63" w:rsidP="00215A63">
      <w:pPr>
        <w:numPr>
          <w:ilvl w:val="0"/>
          <w:numId w:val="16"/>
        </w:numPr>
        <w:tabs>
          <w:tab w:val="left" w:pos="142"/>
        </w:tabs>
        <w:autoSpaceDE w:val="0"/>
        <w:autoSpaceDN w:val="0"/>
        <w:adjustRightInd w:val="0"/>
        <w:spacing w:after="0" w:line="240" w:lineRule="auto"/>
        <w:ind w:left="502"/>
        <w:contextualSpacing/>
        <w:jc w:val="both"/>
        <w:rPr>
          <w:rFonts w:ascii="Arial" w:eastAsia="Times New Roman" w:hAnsi="Arial" w:cs="Arial"/>
          <w:b/>
          <w:sz w:val="24"/>
          <w:szCs w:val="24"/>
          <w:lang w:val="es-CO" w:eastAsia="es-ES"/>
        </w:rPr>
      </w:pPr>
      <w:r w:rsidRPr="00B96EF2">
        <w:rPr>
          <w:rFonts w:ascii="Arial" w:eastAsia="Times New Roman" w:hAnsi="Arial" w:cs="Arial"/>
          <w:b/>
          <w:sz w:val="24"/>
          <w:szCs w:val="24"/>
          <w:lang w:val="es-CO" w:eastAsia="es-ES"/>
        </w:rPr>
        <w:t>RESULT</w:t>
      </w:r>
      <w:r w:rsidR="00C6021D" w:rsidRPr="00B96EF2">
        <w:rPr>
          <w:rFonts w:ascii="Arial" w:eastAsia="Times New Roman" w:hAnsi="Arial" w:cs="Arial"/>
          <w:b/>
          <w:sz w:val="24"/>
          <w:szCs w:val="24"/>
          <w:lang w:val="es-CO" w:eastAsia="es-ES"/>
        </w:rPr>
        <w:t>ADO DE LAS AUDITORIAS DE LA SSF</w:t>
      </w:r>
    </w:p>
    <w:p w:rsidR="00C6021D" w:rsidRPr="00B96EF2" w:rsidRDefault="00C6021D" w:rsidP="00C6021D">
      <w:pPr>
        <w:tabs>
          <w:tab w:val="left" w:pos="142"/>
        </w:tabs>
        <w:autoSpaceDE w:val="0"/>
        <w:autoSpaceDN w:val="0"/>
        <w:adjustRightInd w:val="0"/>
        <w:spacing w:after="0" w:line="240" w:lineRule="auto"/>
        <w:ind w:left="502"/>
        <w:contextualSpacing/>
        <w:jc w:val="both"/>
        <w:rPr>
          <w:rFonts w:ascii="Arial" w:eastAsia="Times New Roman" w:hAnsi="Arial" w:cs="Arial"/>
          <w:b/>
          <w:sz w:val="24"/>
          <w:szCs w:val="24"/>
          <w:lang w:val="es-CO" w:eastAsia="es-ES"/>
        </w:rPr>
      </w:pPr>
    </w:p>
    <w:p w:rsidR="00215A63" w:rsidRDefault="00215A63" w:rsidP="00091BF6">
      <w:pPr>
        <w:tabs>
          <w:tab w:val="left" w:pos="142"/>
        </w:tabs>
        <w:autoSpaceDE w:val="0"/>
        <w:autoSpaceDN w:val="0"/>
        <w:adjustRightInd w:val="0"/>
        <w:spacing w:after="0" w:line="240" w:lineRule="auto"/>
        <w:ind w:left="505"/>
        <w:contextualSpacing/>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La Of</w:t>
      </w:r>
      <w:r w:rsidR="006F2EC6">
        <w:rPr>
          <w:rFonts w:ascii="Arial" w:eastAsia="Times New Roman" w:hAnsi="Arial" w:cs="Arial"/>
          <w:sz w:val="24"/>
          <w:szCs w:val="24"/>
          <w:lang w:val="es-CO" w:eastAsia="es-ES"/>
        </w:rPr>
        <w:t>icina de Control Interno realizó</w:t>
      </w:r>
      <w:r w:rsidRPr="00215A63">
        <w:rPr>
          <w:rFonts w:ascii="Arial" w:eastAsia="Times New Roman" w:hAnsi="Arial" w:cs="Arial"/>
          <w:sz w:val="24"/>
          <w:szCs w:val="24"/>
          <w:lang w:val="es-CO" w:eastAsia="es-ES"/>
        </w:rPr>
        <w:t xml:space="preserve"> </w:t>
      </w:r>
      <w:r w:rsidR="00511EE1">
        <w:rPr>
          <w:rFonts w:ascii="Arial" w:eastAsia="Times New Roman" w:hAnsi="Arial" w:cs="Arial"/>
          <w:sz w:val="24"/>
          <w:szCs w:val="24"/>
          <w:lang w:val="es-CO" w:eastAsia="es-ES"/>
        </w:rPr>
        <w:t xml:space="preserve">Cinco </w:t>
      </w:r>
      <w:r w:rsidRPr="00215A63">
        <w:rPr>
          <w:rFonts w:ascii="Arial" w:eastAsia="Times New Roman" w:hAnsi="Arial" w:cs="Arial"/>
          <w:sz w:val="24"/>
          <w:szCs w:val="24"/>
          <w:lang w:val="es-CO" w:eastAsia="es-ES"/>
        </w:rPr>
        <w:t>(</w:t>
      </w:r>
      <w:r w:rsidR="00511EE1">
        <w:rPr>
          <w:rFonts w:ascii="Arial" w:eastAsia="Times New Roman" w:hAnsi="Arial" w:cs="Arial"/>
          <w:sz w:val="24"/>
          <w:szCs w:val="24"/>
          <w:lang w:val="es-CO" w:eastAsia="es-ES"/>
        </w:rPr>
        <w:t>5) auditorí</w:t>
      </w:r>
      <w:r w:rsidRPr="00215A63">
        <w:rPr>
          <w:rFonts w:ascii="Arial" w:eastAsia="Times New Roman" w:hAnsi="Arial" w:cs="Arial"/>
          <w:sz w:val="24"/>
          <w:szCs w:val="24"/>
          <w:lang w:val="es-CO" w:eastAsia="es-ES"/>
        </w:rPr>
        <w:t xml:space="preserve">as en el </w:t>
      </w:r>
      <w:r w:rsidR="00E86553">
        <w:rPr>
          <w:rFonts w:ascii="Arial" w:eastAsia="Times New Roman" w:hAnsi="Arial" w:cs="Arial"/>
          <w:sz w:val="24"/>
          <w:szCs w:val="24"/>
          <w:lang w:val="es-CO" w:eastAsia="es-ES"/>
        </w:rPr>
        <w:t>segundo trimestre de 2014</w:t>
      </w:r>
      <w:r w:rsidRPr="00215A63">
        <w:rPr>
          <w:rFonts w:ascii="Arial" w:eastAsia="Times New Roman" w:hAnsi="Arial" w:cs="Arial"/>
          <w:sz w:val="24"/>
          <w:szCs w:val="24"/>
          <w:lang w:val="es-CO" w:eastAsia="es-ES"/>
        </w:rPr>
        <w:t xml:space="preserve"> de acuerdo con el Cronograma de Auditorias aprobado por el Comité de </w:t>
      </w:r>
      <w:r w:rsidR="000039E7">
        <w:rPr>
          <w:rFonts w:ascii="Arial" w:eastAsia="Times New Roman" w:hAnsi="Arial" w:cs="Arial"/>
          <w:sz w:val="24"/>
          <w:szCs w:val="24"/>
          <w:lang w:val="es-CO" w:eastAsia="es-ES"/>
        </w:rPr>
        <w:t xml:space="preserve">Coordinación de Control Interno. </w:t>
      </w:r>
    </w:p>
    <w:p w:rsidR="00511EE1" w:rsidRPr="00215A63" w:rsidRDefault="00511EE1" w:rsidP="00091BF6">
      <w:pPr>
        <w:tabs>
          <w:tab w:val="left" w:pos="142"/>
        </w:tabs>
        <w:autoSpaceDE w:val="0"/>
        <w:autoSpaceDN w:val="0"/>
        <w:adjustRightInd w:val="0"/>
        <w:spacing w:after="0" w:line="240" w:lineRule="auto"/>
        <w:ind w:left="502"/>
        <w:contextualSpacing/>
        <w:jc w:val="both"/>
        <w:rPr>
          <w:rFonts w:ascii="Arial" w:eastAsia="Times New Roman" w:hAnsi="Arial" w:cs="Arial"/>
          <w:sz w:val="24"/>
          <w:szCs w:val="24"/>
          <w:lang w:val="es-CO" w:eastAsia="es-ES"/>
        </w:rPr>
      </w:pPr>
    </w:p>
    <w:p w:rsidR="00215A63" w:rsidRPr="00215A63" w:rsidRDefault="00215A63" w:rsidP="00091BF6">
      <w:pPr>
        <w:autoSpaceDE w:val="0"/>
        <w:autoSpaceDN w:val="0"/>
        <w:adjustRightInd w:val="0"/>
        <w:spacing w:after="0" w:line="240" w:lineRule="auto"/>
        <w:ind w:left="488"/>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 xml:space="preserve">El resultado de las auditorias </w:t>
      </w:r>
      <w:r w:rsidR="00476F7E" w:rsidRPr="00215A63">
        <w:rPr>
          <w:rFonts w:ascii="Arial" w:eastAsia="Times New Roman" w:hAnsi="Arial" w:cs="Arial"/>
          <w:sz w:val="24"/>
          <w:szCs w:val="24"/>
          <w:lang w:val="es-CO" w:eastAsia="es-ES"/>
        </w:rPr>
        <w:t>gener</w:t>
      </w:r>
      <w:r w:rsidR="00476F7E">
        <w:rPr>
          <w:rFonts w:ascii="Arial" w:eastAsia="Times New Roman" w:hAnsi="Arial" w:cs="Arial"/>
          <w:sz w:val="24"/>
          <w:szCs w:val="24"/>
          <w:lang w:val="es-CO" w:eastAsia="es-ES"/>
        </w:rPr>
        <w:t>ó</w:t>
      </w:r>
      <w:r w:rsidRPr="00215A63">
        <w:rPr>
          <w:rFonts w:ascii="Arial" w:eastAsia="Times New Roman" w:hAnsi="Arial" w:cs="Arial"/>
          <w:sz w:val="24"/>
          <w:szCs w:val="24"/>
          <w:lang w:val="es-CO" w:eastAsia="es-ES"/>
        </w:rPr>
        <w:t xml:space="preserve"> </w:t>
      </w:r>
      <w:r w:rsidR="00476F7E">
        <w:rPr>
          <w:rFonts w:ascii="Arial" w:eastAsia="Times New Roman" w:hAnsi="Arial" w:cs="Arial"/>
          <w:sz w:val="24"/>
          <w:szCs w:val="24"/>
          <w:lang w:val="es-CO" w:eastAsia="es-ES"/>
        </w:rPr>
        <w:t xml:space="preserve">quince </w:t>
      </w:r>
      <w:r w:rsidRPr="00215A63">
        <w:rPr>
          <w:rFonts w:ascii="Arial" w:eastAsia="Times New Roman" w:hAnsi="Arial" w:cs="Arial"/>
          <w:sz w:val="24"/>
          <w:szCs w:val="24"/>
          <w:lang w:val="es-CO" w:eastAsia="es-ES"/>
        </w:rPr>
        <w:t>(</w:t>
      </w:r>
      <w:r w:rsidR="00476F7E">
        <w:rPr>
          <w:rFonts w:ascii="Arial" w:eastAsia="Times New Roman" w:hAnsi="Arial" w:cs="Arial"/>
          <w:sz w:val="24"/>
          <w:szCs w:val="24"/>
          <w:lang w:val="es-CO" w:eastAsia="es-ES"/>
        </w:rPr>
        <w:t>15</w:t>
      </w:r>
      <w:r w:rsidRPr="00215A63">
        <w:rPr>
          <w:rFonts w:ascii="Arial" w:eastAsia="Times New Roman" w:hAnsi="Arial" w:cs="Arial"/>
          <w:sz w:val="24"/>
          <w:szCs w:val="24"/>
          <w:lang w:val="es-CO" w:eastAsia="es-ES"/>
        </w:rPr>
        <w:t xml:space="preserve">) hallazgos y </w:t>
      </w:r>
      <w:r w:rsidR="00476F7E">
        <w:rPr>
          <w:rFonts w:ascii="Arial" w:eastAsia="Times New Roman" w:hAnsi="Arial" w:cs="Arial"/>
          <w:sz w:val="24"/>
          <w:szCs w:val="24"/>
          <w:lang w:val="es-CO" w:eastAsia="es-ES"/>
        </w:rPr>
        <w:t xml:space="preserve">seis </w:t>
      </w:r>
      <w:r w:rsidRPr="00215A63">
        <w:rPr>
          <w:rFonts w:ascii="Arial" w:eastAsia="Times New Roman" w:hAnsi="Arial" w:cs="Arial"/>
          <w:sz w:val="24"/>
          <w:szCs w:val="24"/>
          <w:lang w:val="es-CO" w:eastAsia="es-ES"/>
        </w:rPr>
        <w:t>(</w:t>
      </w:r>
      <w:r w:rsidR="00476F7E">
        <w:rPr>
          <w:rFonts w:ascii="Arial" w:eastAsia="Times New Roman" w:hAnsi="Arial" w:cs="Arial"/>
          <w:sz w:val="24"/>
          <w:szCs w:val="24"/>
          <w:lang w:val="es-CO" w:eastAsia="es-ES"/>
        </w:rPr>
        <w:t>6</w:t>
      </w:r>
      <w:r w:rsidRPr="00215A63">
        <w:rPr>
          <w:rFonts w:ascii="Arial" w:eastAsia="Times New Roman" w:hAnsi="Arial" w:cs="Arial"/>
          <w:sz w:val="24"/>
          <w:szCs w:val="24"/>
          <w:lang w:val="es-CO" w:eastAsia="es-ES"/>
        </w:rPr>
        <w:t>) oportunidades de mejora.</w:t>
      </w:r>
    </w:p>
    <w:p w:rsidR="00215A63" w:rsidRDefault="00215A63" w:rsidP="00215A63">
      <w:pPr>
        <w:autoSpaceDE w:val="0"/>
        <w:autoSpaceDN w:val="0"/>
        <w:adjustRightInd w:val="0"/>
        <w:spacing w:after="0" w:line="240" w:lineRule="auto"/>
        <w:rPr>
          <w:rFonts w:ascii="Arial" w:eastAsia="Times New Roman" w:hAnsi="Arial" w:cs="Arial"/>
          <w:sz w:val="24"/>
          <w:szCs w:val="24"/>
          <w:lang w:val="es-CO" w:eastAsia="es-ES"/>
        </w:rPr>
      </w:pPr>
    </w:p>
    <w:p w:rsidR="00511EE1" w:rsidRPr="00215A63" w:rsidRDefault="00511EE1" w:rsidP="00215A63">
      <w:pPr>
        <w:autoSpaceDE w:val="0"/>
        <w:autoSpaceDN w:val="0"/>
        <w:adjustRightInd w:val="0"/>
        <w:spacing w:after="0" w:line="240" w:lineRule="auto"/>
        <w:rPr>
          <w:rFonts w:ascii="Arial" w:eastAsia="Times New Roman" w:hAnsi="Arial" w:cs="Arial"/>
          <w:sz w:val="24"/>
          <w:szCs w:val="24"/>
          <w:lang w:val="es-CO" w:eastAsia="es-ES"/>
        </w:rPr>
      </w:pPr>
    </w:p>
    <w:p w:rsidR="00215A63" w:rsidRDefault="00215A63" w:rsidP="00215A63">
      <w:pPr>
        <w:autoSpaceDE w:val="0"/>
        <w:autoSpaceDN w:val="0"/>
        <w:adjustRightInd w:val="0"/>
        <w:spacing w:after="0" w:line="240" w:lineRule="auto"/>
        <w:ind w:left="490"/>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 xml:space="preserve">Cuadro No 1: Hallazgos y Oportunidades de Mejora resultado de auditorías internas de gestión y calidad, en el </w:t>
      </w:r>
      <w:r w:rsidR="00C300E5">
        <w:rPr>
          <w:rFonts w:ascii="Arial" w:eastAsia="Times New Roman" w:hAnsi="Arial" w:cs="Arial"/>
          <w:sz w:val="24"/>
          <w:szCs w:val="24"/>
          <w:lang w:val="es-CO" w:eastAsia="es-ES"/>
        </w:rPr>
        <w:t>segundo</w:t>
      </w:r>
      <w:r w:rsidRPr="00215A63">
        <w:rPr>
          <w:rFonts w:ascii="Arial" w:eastAsia="Times New Roman" w:hAnsi="Arial" w:cs="Arial"/>
          <w:sz w:val="24"/>
          <w:szCs w:val="24"/>
          <w:lang w:val="es-CO" w:eastAsia="es-ES"/>
        </w:rPr>
        <w:t xml:space="preserve"> trimestre</w:t>
      </w:r>
      <w:r w:rsidR="00C300E5">
        <w:rPr>
          <w:rFonts w:ascii="Arial" w:eastAsia="Times New Roman" w:hAnsi="Arial" w:cs="Arial"/>
          <w:sz w:val="24"/>
          <w:szCs w:val="24"/>
          <w:lang w:val="es-CO" w:eastAsia="es-ES"/>
        </w:rPr>
        <w:t xml:space="preserve"> de 2014</w:t>
      </w:r>
      <w:r w:rsidRPr="00215A63">
        <w:rPr>
          <w:rFonts w:ascii="Arial" w:eastAsia="Times New Roman" w:hAnsi="Arial" w:cs="Arial"/>
          <w:sz w:val="24"/>
          <w:szCs w:val="24"/>
          <w:lang w:val="es-CO" w:eastAsia="es-ES"/>
        </w:rPr>
        <w:t>.</w:t>
      </w:r>
      <w:r w:rsidR="00C300E5">
        <w:rPr>
          <w:rFonts w:ascii="Arial" w:eastAsia="Times New Roman" w:hAnsi="Arial" w:cs="Arial"/>
          <w:sz w:val="24"/>
          <w:szCs w:val="24"/>
          <w:lang w:val="es-CO" w:eastAsia="es-ES"/>
        </w:rPr>
        <w:t xml:space="preserve"> </w:t>
      </w:r>
      <w:r w:rsidRPr="00215A63">
        <w:rPr>
          <w:rFonts w:ascii="Arial" w:eastAsia="Times New Roman" w:hAnsi="Arial" w:cs="Arial"/>
          <w:sz w:val="24"/>
          <w:szCs w:val="24"/>
          <w:lang w:val="es-CO" w:eastAsia="es-ES"/>
        </w:rPr>
        <w:t>SSF</w:t>
      </w:r>
    </w:p>
    <w:p w:rsidR="00C71602" w:rsidRPr="00215A63" w:rsidRDefault="00C71602" w:rsidP="00215A63">
      <w:pPr>
        <w:autoSpaceDE w:val="0"/>
        <w:autoSpaceDN w:val="0"/>
        <w:adjustRightInd w:val="0"/>
        <w:spacing w:after="0" w:line="240" w:lineRule="auto"/>
        <w:ind w:left="490"/>
        <w:jc w:val="both"/>
        <w:rPr>
          <w:rFonts w:ascii="Arial" w:eastAsia="Times New Roman" w:hAnsi="Arial" w:cs="Arial"/>
          <w:sz w:val="24"/>
          <w:szCs w:val="24"/>
          <w:lang w:val="es-CO" w:eastAsia="es-ES"/>
        </w:rPr>
      </w:pPr>
    </w:p>
    <w:p w:rsidR="00215A63" w:rsidRPr="00215A63" w:rsidRDefault="00215A63" w:rsidP="00215A63">
      <w:pPr>
        <w:spacing w:after="0" w:line="240" w:lineRule="auto"/>
        <w:jc w:val="center"/>
        <w:rPr>
          <w:rFonts w:ascii="Arial" w:eastAsia="Times New Roman" w:hAnsi="Arial" w:cs="Arial"/>
          <w:sz w:val="24"/>
          <w:szCs w:val="24"/>
          <w:lang w:val="es-CO" w:eastAsia="es-ES"/>
        </w:rPr>
      </w:pPr>
    </w:p>
    <w:tbl>
      <w:tblPr>
        <w:tblW w:w="6642" w:type="dxa"/>
        <w:jc w:val="center"/>
        <w:tblCellMar>
          <w:left w:w="70" w:type="dxa"/>
          <w:right w:w="70" w:type="dxa"/>
        </w:tblCellMar>
        <w:tblLook w:val="04A0" w:firstRow="1" w:lastRow="0" w:firstColumn="1" w:lastColumn="0" w:noHBand="0" w:noVBand="1"/>
      </w:tblPr>
      <w:tblGrid>
        <w:gridCol w:w="2907"/>
        <w:gridCol w:w="1524"/>
        <w:gridCol w:w="2211"/>
      </w:tblGrid>
      <w:tr w:rsidR="00215A63" w:rsidRPr="00215A63" w:rsidTr="00C71602">
        <w:trPr>
          <w:trHeight w:val="477"/>
          <w:jc w:val="center"/>
        </w:trPr>
        <w:tc>
          <w:tcPr>
            <w:tcW w:w="2907"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center"/>
            <w:hideMark/>
          </w:tcPr>
          <w:p w:rsidR="00215A63" w:rsidRPr="00C71602" w:rsidRDefault="00215A63" w:rsidP="00215A63">
            <w:pPr>
              <w:spacing w:after="0" w:line="240" w:lineRule="auto"/>
              <w:jc w:val="center"/>
              <w:rPr>
                <w:rFonts w:ascii="Arial" w:eastAsia="Times New Roman" w:hAnsi="Arial" w:cs="Arial"/>
                <w:b/>
                <w:sz w:val="24"/>
                <w:szCs w:val="24"/>
                <w:lang w:val="es-CO" w:eastAsia="es-ES"/>
              </w:rPr>
            </w:pPr>
            <w:r w:rsidRPr="00C71602">
              <w:rPr>
                <w:rFonts w:ascii="Arial" w:eastAsia="Times New Roman" w:hAnsi="Arial" w:cs="Arial"/>
                <w:b/>
                <w:sz w:val="24"/>
                <w:szCs w:val="24"/>
                <w:lang w:val="es-CO" w:eastAsia="es-ES"/>
              </w:rPr>
              <w:t>Auditorías</w:t>
            </w:r>
          </w:p>
        </w:tc>
        <w:tc>
          <w:tcPr>
            <w:tcW w:w="1524" w:type="dxa"/>
            <w:tcBorders>
              <w:top w:val="single" w:sz="8" w:space="0" w:color="auto"/>
              <w:left w:val="nil"/>
              <w:bottom w:val="single" w:sz="8" w:space="0" w:color="auto"/>
              <w:right w:val="single" w:sz="8" w:space="0" w:color="auto"/>
            </w:tcBorders>
            <w:shd w:val="clear" w:color="auto" w:fill="DDD9C3" w:themeFill="background2" w:themeFillShade="E6"/>
            <w:noWrap/>
            <w:vAlign w:val="center"/>
            <w:hideMark/>
          </w:tcPr>
          <w:p w:rsidR="00215A63" w:rsidRPr="00C71602" w:rsidRDefault="00215A63" w:rsidP="00215A63">
            <w:pPr>
              <w:spacing w:after="0" w:line="240" w:lineRule="auto"/>
              <w:jc w:val="center"/>
              <w:rPr>
                <w:rFonts w:ascii="Arial" w:eastAsia="Times New Roman" w:hAnsi="Arial" w:cs="Arial"/>
                <w:b/>
                <w:sz w:val="24"/>
                <w:szCs w:val="24"/>
                <w:lang w:val="es-CO" w:eastAsia="es-ES"/>
              </w:rPr>
            </w:pPr>
            <w:r w:rsidRPr="00C71602">
              <w:rPr>
                <w:rFonts w:ascii="Arial" w:eastAsia="Times New Roman" w:hAnsi="Arial" w:cs="Arial"/>
                <w:b/>
                <w:sz w:val="24"/>
                <w:szCs w:val="24"/>
                <w:lang w:val="es-CO" w:eastAsia="es-ES"/>
              </w:rPr>
              <w:t>Hallazgos</w:t>
            </w:r>
          </w:p>
        </w:tc>
        <w:tc>
          <w:tcPr>
            <w:tcW w:w="221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rsidR="00215A63" w:rsidRPr="00C71602" w:rsidRDefault="00215A63" w:rsidP="00215A63">
            <w:pPr>
              <w:spacing w:after="0" w:line="240" w:lineRule="auto"/>
              <w:jc w:val="center"/>
              <w:rPr>
                <w:rFonts w:ascii="Arial" w:eastAsia="Times New Roman" w:hAnsi="Arial" w:cs="Arial"/>
                <w:b/>
                <w:sz w:val="24"/>
                <w:szCs w:val="24"/>
                <w:lang w:val="es-CO" w:eastAsia="es-ES"/>
              </w:rPr>
            </w:pPr>
            <w:r w:rsidRPr="00C71602">
              <w:rPr>
                <w:rFonts w:ascii="Arial" w:eastAsia="Times New Roman" w:hAnsi="Arial" w:cs="Arial"/>
                <w:b/>
                <w:sz w:val="24"/>
                <w:szCs w:val="24"/>
                <w:lang w:val="es-CO" w:eastAsia="es-ES"/>
              </w:rPr>
              <w:t>Oportunidad de Mejora</w:t>
            </w:r>
          </w:p>
        </w:tc>
      </w:tr>
      <w:tr w:rsidR="00215A63" w:rsidRPr="00215A63" w:rsidTr="00C71602">
        <w:trPr>
          <w:trHeight w:val="399"/>
          <w:jc w:val="center"/>
        </w:trPr>
        <w:tc>
          <w:tcPr>
            <w:tcW w:w="2907" w:type="dxa"/>
            <w:tcBorders>
              <w:top w:val="nil"/>
              <w:left w:val="single" w:sz="8" w:space="0" w:color="auto"/>
              <w:bottom w:val="single" w:sz="8" w:space="0" w:color="auto"/>
              <w:right w:val="single" w:sz="8" w:space="0" w:color="auto"/>
            </w:tcBorders>
            <w:shd w:val="clear" w:color="auto" w:fill="auto"/>
            <w:noWrap/>
            <w:vAlign w:val="center"/>
            <w:hideMark/>
          </w:tcPr>
          <w:p w:rsidR="00215A63" w:rsidRPr="00215A63" w:rsidRDefault="00C300E5" w:rsidP="00215A63">
            <w:pPr>
              <w:spacing w:after="0" w:line="240" w:lineRule="auto"/>
              <w:jc w:val="center"/>
              <w:rPr>
                <w:rFonts w:ascii="Arial" w:eastAsia="Times New Roman" w:hAnsi="Arial" w:cs="Arial"/>
                <w:sz w:val="24"/>
                <w:szCs w:val="24"/>
                <w:lang w:val="es-CO" w:eastAsia="es-ES"/>
              </w:rPr>
            </w:pPr>
            <w:r>
              <w:rPr>
                <w:rFonts w:ascii="Arial" w:eastAsia="Times New Roman" w:hAnsi="Arial" w:cs="Arial"/>
                <w:sz w:val="24"/>
                <w:szCs w:val="24"/>
                <w:lang w:val="es-CO" w:eastAsia="es-ES"/>
              </w:rPr>
              <w:t>Comunicación Pública</w:t>
            </w:r>
          </w:p>
        </w:tc>
        <w:tc>
          <w:tcPr>
            <w:tcW w:w="1524" w:type="dxa"/>
            <w:tcBorders>
              <w:top w:val="nil"/>
              <w:left w:val="nil"/>
              <w:bottom w:val="single" w:sz="8" w:space="0" w:color="auto"/>
              <w:right w:val="single" w:sz="8" w:space="0" w:color="auto"/>
            </w:tcBorders>
            <w:shd w:val="clear" w:color="auto" w:fill="auto"/>
            <w:noWrap/>
            <w:vAlign w:val="center"/>
            <w:hideMark/>
          </w:tcPr>
          <w:p w:rsidR="00215A63" w:rsidRPr="00215A63" w:rsidRDefault="00C300E5" w:rsidP="00215A63">
            <w:pPr>
              <w:spacing w:after="0" w:line="240" w:lineRule="auto"/>
              <w:jc w:val="center"/>
              <w:rPr>
                <w:rFonts w:ascii="Arial" w:eastAsia="Times New Roman" w:hAnsi="Arial" w:cs="Arial"/>
                <w:sz w:val="24"/>
                <w:szCs w:val="24"/>
                <w:lang w:val="es-CO" w:eastAsia="es-ES"/>
              </w:rPr>
            </w:pPr>
            <w:r>
              <w:rPr>
                <w:rFonts w:ascii="Arial" w:eastAsia="Times New Roman" w:hAnsi="Arial" w:cs="Arial"/>
                <w:sz w:val="24"/>
                <w:szCs w:val="24"/>
                <w:lang w:val="es-CO" w:eastAsia="es-ES"/>
              </w:rPr>
              <w:t>3</w:t>
            </w:r>
          </w:p>
        </w:tc>
        <w:tc>
          <w:tcPr>
            <w:tcW w:w="2211" w:type="dxa"/>
            <w:tcBorders>
              <w:top w:val="nil"/>
              <w:left w:val="nil"/>
              <w:bottom w:val="single" w:sz="8" w:space="0" w:color="auto"/>
              <w:right w:val="single" w:sz="8" w:space="0" w:color="auto"/>
            </w:tcBorders>
            <w:shd w:val="clear" w:color="auto" w:fill="auto"/>
            <w:noWrap/>
            <w:vAlign w:val="center"/>
            <w:hideMark/>
          </w:tcPr>
          <w:p w:rsidR="00215A63" w:rsidRPr="00215A63" w:rsidRDefault="00C300E5" w:rsidP="00215A63">
            <w:pPr>
              <w:spacing w:after="0" w:line="240" w:lineRule="auto"/>
              <w:jc w:val="center"/>
              <w:rPr>
                <w:rFonts w:ascii="Arial" w:eastAsia="Times New Roman" w:hAnsi="Arial" w:cs="Arial"/>
                <w:sz w:val="24"/>
                <w:szCs w:val="24"/>
                <w:lang w:val="es-CO" w:eastAsia="es-ES"/>
              </w:rPr>
            </w:pPr>
            <w:r>
              <w:rPr>
                <w:rFonts w:ascii="Arial" w:eastAsia="Times New Roman" w:hAnsi="Arial" w:cs="Arial"/>
                <w:sz w:val="24"/>
                <w:szCs w:val="24"/>
                <w:lang w:val="es-CO" w:eastAsia="es-ES"/>
              </w:rPr>
              <w:t>0</w:t>
            </w:r>
          </w:p>
        </w:tc>
      </w:tr>
      <w:tr w:rsidR="00215A63" w:rsidRPr="00215A63" w:rsidTr="00C71602">
        <w:trPr>
          <w:trHeight w:val="630"/>
          <w:jc w:val="center"/>
        </w:trPr>
        <w:tc>
          <w:tcPr>
            <w:tcW w:w="2907" w:type="dxa"/>
            <w:tcBorders>
              <w:top w:val="nil"/>
              <w:left w:val="single" w:sz="8" w:space="0" w:color="auto"/>
              <w:bottom w:val="single" w:sz="8" w:space="0" w:color="auto"/>
              <w:right w:val="single" w:sz="8" w:space="0" w:color="auto"/>
            </w:tcBorders>
            <w:shd w:val="clear" w:color="auto" w:fill="auto"/>
            <w:noWrap/>
            <w:vAlign w:val="center"/>
            <w:hideMark/>
          </w:tcPr>
          <w:p w:rsidR="00C300E5" w:rsidRPr="00215A63" w:rsidRDefault="00C300E5" w:rsidP="00C300E5">
            <w:pPr>
              <w:spacing w:after="0" w:line="240" w:lineRule="auto"/>
              <w:jc w:val="center"/>
              <w:rPr>
                <w:rFonts w:ascii="Arial" w:eastAsia="Times New Roman" w:hAnsi="Arial" w:cs="Arial"/>
                <w:sz w:val="24"/>
                <w:szCs w:val="24"/>
                <w:lang w:val="es-CO" w:eastAsia="es-ES"/>
              </w:rPr>
            </w:pPr>
            <w:r w:rsidRPr="00C300E5">
              <w:rPr>
                <w:rFonts w:ascii="Arial" w:eastAsia="Times New Roman" w:hAnsi="Arial" w:cs="Arial"/>
                <w:sz w:val="24"/>
                <w:szCs w:val="24"/>
                <w:lang w:val="es-CO" w:eastAsia="es-ES"/>
              </w:rPr>
              <w:t>Estudios Especiales y Evaluación de Proyectos</w:t>
            </w:r>
          </w:p>
        </w:tc>
        <w:tc>
          <w:tcPr>
            <w:tcW w:w="1524" w:type="dxa"/>
            <w:tcBorders>
              <w:top w:val="nil"/>
              <w:left w:val="nil"/>
              <w:bottom w:val="single" w:sz="8" w:space="0" w:color="auto"/>
              <w:right w:val="single" w:sz="8" w:space="0" w:color="auto"/>
            </w:tcBorders>
            <w:shd w:val="clear" w:color="auto" w:fill="auto"/>
            <w:noWrap/>
            <w:vAlign w:val="center"/>
            <w:hideMark/>
          </w:tcPr>
          <w:p w:rsidR="00215A63" w:rsidRPr="00215A63" w:rsidRDefault="00C300E5" w:rsidP="00215A63">
            <w:pPr>
              <w:spacing w:after="0" w:line="240" w:lineRule="auto"/>
              <w:jc w:val="center"/>
              <w:rPr>
                <w:rFonts w:ascii="Arial" w:eastAsia="Times New Roman" w:hAnsi="Arial" w:cs="Arial"/>
                <w:sz w:val="24"/>
                <w:szCs w:val="24"/>
                <w:lang w:val="es-CO" w:eastAsia="es-ES"/>
              </w:rPr>
            </w:pPr>
            <w:r>
              <w:rPr>
                <w:rFonts w:ascii="Arial" w:eastAsia="Times New Roman" w:hAnsi="Arial" w:cs="Arial"/>
                <w:sz w:val="24"/>
                <w:szCs w:val="24"/>
                <w:lang w:val="es-CO" w:eastAsia="es-ES"/>
              </w:rPr>
              <w:t>10</w:t>
            </w:r>
          </w:p>
        </w:tc>
        <w:tc>
          <w:tcPr>
            <w:tcW w:w="2211" w:type="dxa"/>
            <w:tcBorders>
              <w:top w:val="nil"/>
              <w:left w:val="nil"/>
              <w:bottom w:val="single" w:sz="8" w:space="0" w:color="auto"/>
              <w:right w:val="single" w:sz="8" w:space="0" w:color="auto"/>
            </w:tcBorders>
            <w:shd w:val="clear" w:color="auto" w:fill="auto"/>
            <w:noWrap/>
            <w:vAlign w:val="center"/>
            <w:hideMark/>
          </w:tcPr>
          <w:p w:rsidR="00215A63" w:rsidRPr="00215A63" w:rsidRDefault="00C300E5" w:rsidP="00215A63">
            <w:pPr>
              <w:spacing w:after="0" w:line="240" w:lineRule="auto"/>
              <w:jc w:val="center"/>
              <w:rPr>
                <w:rFonts w:ascii="Arial" w:eastAsia="Times New Roman" w:hAnsi="Arial" w:cs="Arial"/>
                <w:sz w:val="24"/>
                <w:szCs w:val="24"/>
                <w:lang w:val="es-CO" w:eastAsia="es-ES"/>
              </w:rPr>
            </w:pPr>
            <w:r>
              <w:rPr>
                <w:rFonts w:ascii="Arial" w:eastAsia="Times New Roman" w:hAnsi="Arial" w:cs="Arial"/>
                <w:sz w:val="24"/>
                <w:szCs w:val="24"/>
                <w:lang w:val="es-CO" w:eastAsia="es-ES"/>
              </w:rPr>
              <w:t>5</w:t>
            </w:r>
          </w:p>
        </w:tc>
      </w:tr>
      <w:tr w:rsidR="00C300E5" w:rsidRPr="00215A63" w:rsidTr="00C71602">
        <w:trPr>
          <w:trHeight w:val="630"/>
          <w:jc w:val="center"/>
        </w:trPr>
        <w:tc>
          <w:tcPr>
            <w:tcW w:w="2907" w:type="dxa"/>
            <w:tcBorders>
              <w:top w:val="nil"/>
              <w:left w:val="single" w:sz="8" w:space="0" w:color="auto"/>
              <w:bottom w:val="single" w:sz="8" w:space="0" w:color="auto"/>
              <w:right w:val="single" w:sz="8" w:space="0" w:color="auto"/>
            </w:tcBorders>
            <w:shd w:val="clear" w:color="auto" w:fill="auto"/>
            <w:noWrap/>
            <w:vAlign w:val="center"/>
          </w:tcPr>
          <w:p w:rsidR="00C300E5" w:rsidRPr="00C300E5" w:rsidRDefault="00C300E5" w:rsidP="00C300E5">
            <w:pPr>
              <w:spacing w:after="0" w:line="240" w:lineRule="auto"/>
              <w:jc w:val="center"/>
              <w:rPr>
                <w:rFonts w:ascii="Arial" w:eastAsia="Times New Roman" w:hAnsi="Arial" w:cs="Arial"/>
                <w:sz w:val="24"/>
                <w:szCs w:val="24"/>
                <w:lang w:val="es-CO" w:eastAsia="es-ES"/>
              </w:rPr>
            </w:pPr>
            <w:r>
              <w:rPr>
                <w:rFonts w:ascii="Arial" w:eastAsia="Times New Roman" w:hAnsi="Arial" w:cs="Arial"/>
                <w:sz w:val="24"/>
                <w:szCs w:val="24"/>
                <w:lang w:val="es-CO" w:eastAsia="es-ES"/>
              </w:rPr>
              <w:t>Interacción con el Ciudadano</w:t>
            </w:r>
          </w:p>
        </w:tc>
        <w:tc>
          <w:tcPr>
            <w:tcW w:w="1524" w:type="dxa"/>
            <w:tcBorders>
              <w:top w:val="nil"/>
              <w:left w:val="nil"/>
              <w:bottom w:val="single" w:sz="8" w:space="0" w:color="auto"/>
              <w:right w:val="single" w:sz="8" w:space="0" w:color="auto"/>
            </w:tcBorders>
            <w:shd w:val="clear" w:color="auto" w:fill="auto"/>
            <w:noWrap/>
            <w:vAlign w:val="center"/>
          </w:tcPr>
          <w:p w:rsidR="00C300E5" w:rsidRPr="00215A63" w:rsidRDefault="00C300E5" w:rsidP="00215A63">
            <w:pPr>
              <w:spacing w:after="0" w:line="240" w:lineRule="auto"/>
              <w:jc w:val="center"/>
              <w:rPr>
                <w:rFonts w:ascii="Arial" w:eastAsia="Times New Roman" w:hAnsi="Arial" w:cs="Arial"/>
                <w:sz w:val="24"/>
                <w:szCs w:val="24"/>
                <w:lang w:val="es-CO" w:eastAsia="es-ES"/>
              </w:rPr>
            </w:pPr>
            <w:r>
              <w:rPr>
                <w:rFonts w:ascii="Arial" w:eastAsia="Times New Roman" w:hAnsi="Arial" w:cs="Arial"/>
                <w:sz w:val="24"/>
                <w:szCs w:val="24"/>
                <w:lang w:val="es-CO" w:eastAsia="es-ES"/>
              </w:rPr>
              <w:t>2</w:t>
            </w:r>
          </w:p>
        </w:tc>
        <w:tc>
          <w:tcPr>
            <w:tcW w:w="2211" w:type="dxa"/>
            <w:tcBorders>
              <w:top w:val="nil"/>
              <w:left w:val="nil"/>
              <w:bottom w:val="single" w:sz="8" w:space="0" w:color="auto"/>
              <w:right w:val="single" w:sz="8" w:space="0" w:color="auto"/>
            </w:tcBorders>
            <w:shd w:val="clear" w:color="auto" w:fill="auto"/>
            <w:noWrap/>
            <w:vAlign w:val="center"/>
          </w:tcPr>
          <w:p w:rsidR="00C300E5" w:rsidRPr="00215A63" w:rsidRDefault="00C300E5" w:rsidP="00215A63">
            <w:pPr>
              <w:spacing w:after="0" w:line="240" w:lineRule="auto"/>
              <w:jc w:val="center"/>
              <w:rPr>
                <w:rFonts w:ascii="Arial" w:eastAsia="Times New Roman" w:hAnsi="Arial" w:cs="Arial"/>
                <w:sz w:val="24"/>
                <w:szCs w:val="24"/>
                <w:lang w:val="es-CO" w:eastAsia="es-ES"/>
              </w:rPr>
            </w:pPr>
            <w:r>
              <w:rPr>
                <w:rFonts w:ascii="Arial" w:eastAsia="Times New Roman" w:hAnsi="Arial" w:cs="Arial"/>
                <w:sz w:val="24"/>
                <w:szCs w:val="24"/>
                <w:lang w:val="es-CO" w:eastAsia="es-ES"/>
              </w:rPr>
              <w:t>1</w:t>
            </w:r>
          </w:p>
        </w:tc>
      </w:tr>
      <w:tr w:rsidR="00511EE1" w:rsidRPr="00215A63" w:rsidTr="00C71602">
        <w:trPr>
          <w:trHeight w:val="630"/>
          <w:jc w:val="center"/>
        </w:trPr>
        <w:tc>
          <w:tcPr>
            <w:tcW w:w="2907" w:type="dxa"/>
            <w:tcBorders>
              <w:top w:val="nil"/>
              <w:left w:val="single" w:sz="8" w:space="0" w:color="auto"/>
              <w:bottom w:val="single" w:sz="8" w:space="0" w:color="auto"/>
              <w:right w:val="single" w:sz="8" w:space="0" w:color="auto"/>
            </w:tcBorders>
            <w:shd w:val="clear" w:color="auto" w:fill="auto"/>
            <w:noWrap/>
            <w:vAlign w:val="center"/>
          </w:tcPr>
          <w:p w:rsidR="00511EE1" w:rsidRDefault="007749E4" w:rsidP="00C300E5">
            <w:pPr>
              <w:spacing w:after="0" w:line="240" w:lineRule="auto"/>
              <w:jc w:val="center"/>
              <w:rPr>
                <w:rFonts w:ascii="Arial" w:eastAsia="Times New Roman" w:hAnsi="Arial" w:cs="Arial"/>
                <w:sz w:val="24"/>
                <w:szCs w:val="24"/>
                <w:lang w:val="es-CO" w:eastAsia="es-ES"/>
              </w:rPr>
            </w:pPr>
            <w:r>
              <w:rPr>
                <w:rFonts w:ascii="Arial" w:eastAsia="Times New Roman" w:hAnsi="Arial" w:cs="Arial"/>
                <w:sz w:val="24"/>
                <w:szCs w:val="24"/>
                <w:lang w:val="es-CO" w:eastAsia="es-ES"/>
              </w:rPr>
              <w:t>2</w:t>
            </w:r>
            <w:r w:rsidR="00511EE1">
              <w:rPr>
                <w:rFonts w:ascii="Arial" w:eastAsia="Times New Roman" w:hAnsi="Arial" w:cs="Arial"/>
                <w:sz w:val="24"/>
                <w:szCs w:val="24"/>
                <w:lang w:val="es-CO" w:eastAsia="es-ES"/>
              </w:rPr>
              <w:t xml:space="preserve"> Arqueo</w:t>
            </w:r>
            <w:r>
              <w:rPr>
                <w:rFonts w:ascii="Arial" w:eastAsia="Times New Roman" w:hAnsi="Arial" w:cs="Arial"/>
                <w:sz w:val="24"/>
                <w:szCs w:val="24"/>
                <w:lang w:val="es-CO" w:eastAsia="es-ES"/>
              </w:rPr>
              <w:t>s de</w:t>
            </w:r>
            <w:r w:rsidR="00511EE1">
              <w:rPr>
                <w:rFonts w:ascii="Arial" w:eastAsia="Times New Roman" w:hAnsi="Arial" w:cs="Arial"/>
                <w:sz w:val="24"/>
                <w:szCs w:val="24"/>
                <w:lang w:val="es-CO" w:eastAsia="es-ES"/>
              </w:rPr>
              <w:t xml:space="preserve"> Caja menor</w:t>
            </w:r>
          </w:p>
        </w:tc>
        <w:tc>
          <w:tcPr>
            <w:tcW w:w="1524" w:type="dxa"/>
            <w:tcBorders>
              <w:top w:val="nil"/>
              <w:left w:val="nil"/>
              <w:bottom w:val="single" w:sz="8" w:space="0" w:color="auto"/>
              <w:right w:val="single" w:sz="8" w:space="0" w:color="auto"/>
            </w:tcBorders>
            <w:shd w:val="clear" w:color="auto" w:fill="auto"/>
            <w:noWrap/>
            <w:vAlign w:val="center"/>
          </w:tcPr>
          <w:p w:rsidR="00511EE1" w:rsidRDefault="00511EE1" w:rsidP="00215A63">
            <w:pPr>
              <w:spacing w:after="0" w:line="240" w:lineRule="auto"/>
              <w:jc w:val="center"/>
              <w:rPr>
                <w:rFonts w:ascii="Arial" w:eastAsia="Times New Roman" w:hAnsi="Arial" w:cs="Arial"/>
                <w:sz w:val="24"/>
                <w:szCs w:val="24"/>
                <w:lang w:val="es-CO" w:eastAsia="es-ES"/>
              </w:rPr>
            </w:pPr>
            <w:r>
              <w:rPr>
                <w:rFonts w:ascii="Arial" w:eastAsia="Times New Roman" w:hAnsi="Arial" w:cs="Arial"/>
                <w:sz w:val="24"/>
                <w:szCs w:val="24"/>
                <w:lang w:val="es-CO" w:eastAsia="es-ES"/>
              </w:rPr>
              <w:t>0</w:t>
            </w:r>
          </w:p>
        </w:tc>
        <w:tc>
          <w:tcPr>
            <w:tcW w:w="2211" w:type="dxa"/>
            <w:tcBorders>
              <w:top w:val="nil"/>
              <w:left w:val="nil"/>
              <w:bottom w:val="single" w:sz="8" w:space="0" w:color="auto"/>
              <w:right w:val="single" w:sz="8" w:space="0" w:color="auto"/>
            </w:tcBorders>
            <w:shd w:val="clear" w:color="auto" w:fill="auto"/>
            <w:noWrap/>
            <w:vAlign w:val="center"/>
          </w:tcPr>
          <w:p w:rsidR="00511EE1" w:rsidRDefault="00511EE1" w:rsidP="00215A63">
            <w:pPr>
              <w:spacing w:after="0" w:line="240" w:lineRule="auto"/>
              <w:jc w:val="center"/>
              <w:rPr>
                <w:rFonts w:ascii="Arial" w:eastAsia="Times New Roman" w:hAnsi="Arial" w:cs="Arial"/>
                <w:sz w:val="24"/>
                <w:szCs w:val="24"/>
                <w:lang w:val="es-CO" w:eastAsia="es-ES"/>
              </w:rPr>
            </w:pPr>
            <w:r>
              <w:rPr>
                <w:rFonts w:ascii="Arial" w:eastAsia="Times New Roman" w:hAnsi="Arial" w:cs="Arial"/>
                <w:sz w:val="24"/>
                <w:szCs w:val="24"/>
                <w:lang w:val="es-CO" w:eastAsia="es-ES"/>
              </w:rPr>
              <w:t>0</w:t>
            </w:r>
          </w:p>
        </w:tc>
      </w:tr>
      <w:tr w:rsidR="00215A63" w:rsidRPr="00215A63" w:rsidTr="00B23272">
        <w:trPr>
          <w:trHeight w:val="491"/>
          <w:jc w:val="center"/>
        </w:trPr>
        <w:tc>
          <w:tcPr>
            <w:tcW w:w="2907" w:type="dxa"/>
            <w:tcBorders>
              <w:top w:val="nil"/>
              <w:left w:val="single" w:sz="8" w:space="0" w:color="auto"/>
              <w:bottom w:val="single" w:sz="8" w:space="0" w:color="auto"/>
              <w:right w:val="single" w:sz="8" w:space="0" w:color="auto"/>
            </w:tcBorders>
            <w:shd w:val="clear" w:color="auto" w:fill="DDD9C3" w:themeFill="background2" w:themeFillShade="E6"/>
            <w:noWrap/>
            <w:vAlign w:val="center"/>
            <w:hideMark/>
          </w:tcPr>
          <w:p w:rsidR="00215A63" w:rsidRPr="00B23272" w:rsidRDefault="00215A63" w:rsidP="00215A63">
            <w:pPr>
              <w:spacing w:after="0" w:line="240" w:lineRule="auto"/>
              <w:jc w:val="center"/>
              <w:rPr>
                <w:rFonts w:ascii="Arial" w:eastAsia="Times New Roman" w:hAnsi="Arial" w:cs="Arial"/>
                <w:b/>
                <w:sz w:val="24"/>
                <w:szCs w:val="24"/>
                <w:lang w:val="es-CO" w:eastAsia="es-ES"/>
              </w:rPr>
            </w:pPr>
            <w:r w:rsidRPr="00B23272">
              <w:rPr>
                <w:rFonts w:ascii="Arial" w:eastAsia="Times New Roman" w:hAnsi="Arial" w:cs="Arial"/>
                <w:b/>
                <w:sz w:val="24"/>
                <w:szCs w:val="24"/>
                <w:lang w:val="es-CO" w:eastAsia="es-ES"/>
              </w:rPr>
              <w:t>TOTAL</w:t>
            </w:r>
          </w:p>
        </w:tc>
        <w:tc>
          <w:tcPr>
            <w:tcW w:w="1524" w:type="dxa"/>
            <w:tcBorders>
              <w:top w:val="nil"/>
              <w:left w:val="nil"/>
              <w:bottom w:val="single" w:sz="8" w:space="0" w:color="auto"/>
              <w:right w:val="single" w:sz="8" w:space="0" w:color="auto"/>
            </w:tcBorders>
            <w:shd w:val="clear" w:color="auto" w:fill="DDD9C3" w:themeFill="background2" w:themeFillShade="E6"/>
            <w:noWrap/>
            <w:vAlign w:val="center"/>
            <w:hideMark/>
          </w:tcPr>
          <w:p w:rsidR="00215A63" w:rsidRPr="00B23272" w:rsidRDefault="00C300E5" w:rsidP="00215A63">
            <w:pPr>
              <w:spacing w:after="0" w:line="240" w:lineRule="auto"/>
              <w:jc w:val="center"/>
              <w:rPr>
                <w:rFonts w:ascii="Arial" w:eastAsia="Times New Roman" w:hAnsi="Arial" w:cs="Arial"/>
                <w:b/>
                <w:sz w:val="24"/>
                <w:szCs w:val="24"/>
                <w:lang w:val="es-CO" w:eastAsia="es-ES"/>
              </w:rPr>
            </w:pPr>
            <w:r w:rsidRPr="00B23272">
              <w:rPr>
                <w:rFonts w:ascii="Arial" w:eastAsia="Times New Roman" w:hAnsi="Arial" w:cs="Arial"/>
                <w:b/>
                <w:sz w:val="24"/>
                <w:szCs w:val="24"/>
                <w:lang w:val="es-CO" w:eastAsia="es-ES"/>
              </w:rPr>
              <w:t>15</w:t>
            </w:r>
          </w:p>
        </w:tc>
        <w:tc>
          <w:tcPr>
            <w:tcW w:w="2211" w:type="dxa"/>
            <w:tcBorders>
              <w:top w:val="nil"/>
              <w:left w:val="nil"/>
              <w:bottom w:val="single" w:sz="8" w:space="0" w:color="auto"/>
              <w:right w:val="single" w:sz="8" w:space="0" w:color="auto"/>
            </w:tcBorders>
            <w:shd w:val="clear" w:color="auto" w:fill="DDD9C3" w:themeFill="background2" w:themeFillShade="E6"/>
            <w:noWrap/>
            <w:vAlign w:val="center"/>
            <w:hideMark/>
          </w:tcPr>
          <w:p w:rsidR="00215A63" w:rsidRPr="00B23272" w:rsidRDefault="00C300E5" w:rsidP="00215A63">
            <w:pPr>
              <w:spacing w:after="0" w:line="240" w:lineRule="auto"/>
              <w:jc w:val="center"/>
              <w:rPr>
                <w:rFonts w:ascii="Arial" w:eastAsia="Times New Roman" w:hAnsi="Arial" w:cs="Arial"/>
                <w:b/>
                <w:sz w:val="24"/>
                <w:szCs w:val="24"/>
                <w:lang w:val="es-CO" w:eastAsia="es-ES"/>
              </w:rPr>
            </w:pPr>
            <w:r w:rsidRPr="00B23272">
              <w:rPr>
                <w:rFonts w:ascii="Arial" w:eastAsia="Times New Roman" w:hAnsi="Arial" w:cs="Arial"/>
                <w:b/>
                <w:sz w:val="24"/>
                <w:szCs w:val="24"/>
                <w:lang w:val="es-CO" w:eastAsia="es-ES"/>
              </w:rPr>
              <w:t>6</w:t>
            </w:r>
          </w:p>
        </w:tc>
      </w:tr>
    </w:tbl>
    <w:p w:rsidR="00215A63" w:rsidRPr="00C71602" w:rsidRDefault="00215A63" w:rsidP="00215A63">
      <w:pPr>
        <w:jc w:val="center"/>
        <w:rPr>
          <w:rFonts w:ascii="Arial" w:eastAsia="Times New Roman" w:hAnsi="Arial" w:cs="Arial"/>
          <w:sz w:val="20"/>
          <w:szCs w:val="20"/>
          <w:lang w:val="es-CO" w:eastAsia="es-ES"/>
        </w:rPr>
      </w:pPr>
      <w:r w:rsidRPr="00C71602">
        <w:rPr>
          <w:rFonts w:ascii="Arial" w:eastAsia="Times New Roman" w:hAnsi="Arial" w:cs="Arial"/>
          <w:b/>
          <w:sz w:val="20"/>
          <w:szCs w:val="20"/>
          <w:lang w:val="es-CO" w:eastAsia="es-ES"/>
        </w:rPr>
        <w:t>Fuente:</w:t>
      </w:r>
      <w:r w:rsidRPr="00C71602">
        <w:rPr>
          <w:rFonts w:ascii="Arial" w:eastAsia="Times New Roman" w:hAnsi="Arial" w:cs="Arial"/>
          <w:sz w:val="20"/>
          <w:szCs w:val="20"/>
          <w:lang w:val="es-CO" w:eastAsia="es-ES"/>
        </w:rPr>
        <w:t xml:space="preserve"> </w:t>
      </w:r>
      <w:r w:rsidR="00D701A0" w:rsidRPr="00C71602">
        <w:rPr>
          <w:rFonts w:ascii="Arial" w:eastAsia="Times New Roman" w:hAnsi="Arial" w:cs="Arial"/>
          <w:sz w:val="20"/>
          <w:szCs w:val="20"/>
          <w:lang w:val="es-CO" w:eastAsia="es-ES"/>
        </w:rPr>
        <w:t>ISolución</w:t>
      </w:r>
      <w:r w:rsidRPr="00C71602">
        <w:rPr>
          <w:rFonts w:ascii="Arial" w:eastAsia="Times New Roman" w:hAnsi="Arial" w:cs="Arial"/>
          <w:sz w:val="20"/>
          <w:szCs w:val="20"/>
          <w:lang w:val="es-CO" w:eastAsia="es-ES"/>
        </w:rPr>
        <w:t xml:space="preserve">, </w:t>
      </w:r>
      <w:r w:rsidR="00C300E5" w:rsidRPr="00C71602">
        <w:rPr>
          <w:rFonts w:ascii="Arial" w:eastAsia="Times New Roman" w:hAnsi="Arial" w:cs="Arial"/>
          <w:sz w:val="20"/>
          <w:szCs w:val="20"/>
          <w:lang w:val="es-CO" w:eastAsia="es-ES"/>
        </w:rPr>
        <w:t>2</w:t>
      </w:r>
      <w:r w:rsidRPr="00C71602">
        <w:rPr>
          <w:rFonts w:ascii="Arial" w:eastAsia="Times New Roman" w:hAnsi="Arial" w:cs="Arial"/>
          <w:sz w:val="20"/>
          <w:szCs w:val="20"/>
          <w:lang w:val="es-CO" w:eastAsia="es-ES"/>
        </w:rPr>
        <w:t xml:space="preserve"> de </w:t>
      </w:r>
      <w:r w:rsidR="00C300E5" w:rsidRPr="00C71602">
        <w:rPr>
          <w:rFonts w:ascii="Arial" w:eastAsia="Times New Roman" w:hAnsi="Arial" w:cs="Arial"/>
          <w:sz w:val="20"/>
          <w:szCs w:val="20"/>
          <w:lang w:val="es-CO" w:eastAsia="es-ES"/>
        </w:rPr>
        <w:t>julio del 2014</w:t>
      </w:r>
      <w:r w:rsidRPr="00C71602">
        <w:rPr>
          <w:rFonts w:ascii="Arial" w:eastAsia="Times New Roman" w:hAnsi="Arial" w:cs="Arial"/>
          <w:sz w:val="20"/>
          <w:szCs w:val="20"/>
          <w:lang w:val="es-CO" w:eastAsia="es-ES"/>
        </w:rPr>
        <w:t xml:space="preserve">. Elaboración de la Oficina </w:t>
      </w:r>
    </w:p>
    <w:p w:rsidR="002D579C" w:rsidRPr="00B96EF2" w:rsidRDefault="002D579C" w:rsidP="00215A63">
      <w:pPr>
        <w:rPr>
          <w:rFonts w:ascii="Arial" w:eastAsia="Times New Roman" w:hAnsi="Arial" w:cs="Arial"/>
          <w:b/>
          <w:sz w:val="24"/>
          <w:szCs w:val="24"/>
          <w:u w:val="single"/>
          <w:lang w:val="es-CO" w:eastAsia="es-ES"/>
        </w:rPr>
      </w:pPr>
      <w:r w:rsidRPr="00B96EF2">
        <w:rPr>
          <w:rFonts w:ascii="Arial" w:eastAsia="Times New Roman" w:hAnsi="Arial" w:cs="Arial"/>
          <w:b/>
          <w:sz w:val="24"/>
          <w:szCs w:val="24"/>
          <w:u w:val="single"/>
          <w:lang w:val="es-CO" w:eastAsia="es-ES"/>
        </w:rPr>
        <w:lastRenderedPageBreak/>
        <w:t>HALLAZGOS</w:t>
      </w:r>
      <w:r w:rsidR="0047010C">
        <w:rPr>
          <w:rFonts w:ascii="Arial" w:eastAsia="Times New Roman" w:hAnsi="Arial" w:cs="Arial"/>
          <w:b/>
          <w:sz w:val="24"/>
          <w:szCs w:val="24"/>
          <w:u w:val="single"/>
          <w:lang w:val="es-CO" w:eastAsia="es-ES"/>
        </w:rPr>
        <w:t xml:space="preserve"> </w:t>
      </w:r>
      <w:r w:rsidR="0019715A">
        <w:rPr>
          <w:rFonts w:ascii="Arial" w:eastAsia="Times New Roman" w:hAnsi="Arial" w:cs="Arial"/>
          <w:b/>
          <w:sz w:val="24"/>
          <w:szCs w:val="24"/>
          <w:u w:val="single"/>
          <w:lang w:val="es-CO" w:eastAsia="es-ES"/>
        </w:rPr>
        <w:t>SEGUNDO TRIMESTRE DE 2014</w:t>
      </w:r>
    </w:p>
    <w:p w:rsidR="0047010C" w:rsidRDefault="0047010C" w:rsidP="0047010C">
      <w:pPr>
        <w:autoSpaceDE w:val="0"/>
        <w:autoSpaceDN w:val="0"/>
        <w:adjustRightInd w:val="0"/>
        <w:spacing w:after="0" w:line="240" w:lineRule="auto"/>
        <w:jc w:val="both"/>
        <w:rPr>
          <w:rFonts w:ascii="Arial" w:eastAsia="Times New Roman" w:hAnsi="Arial" w:cs="Arial"/>
          <w:sz w:val="24"/>
          <w:szCs w:val="24"/>
          <w:lang w:val="es-CO" w:eastAsia="es-ES"/>
        </w:rPr>
      </w:pPr>
    </w:p>
    <w:p w:rsidR="00D54035" w:rsidRDefault="005B7767" w:rsidP="00091BF6">
      <w:pPr>
        <w:autoSpaceDE w:val="0"/>
        <w:autoSpaceDN w:val="0"/>
        <w:adjustRightInd w:val="0"/>
        <w:spacing w:after="0" w:line="240" w:lineRule="auto"/>
        <w:jc w:val="both"/>
        <w:rPr>
          <w:rFonts w:ascii="Arial" w:eastAsia="Times New Roman" w:hAnsi="Arial" w:cs="Arial"/>
          <w:sz w:val="24"/>
          <w:szCs w:val="24"/>
          <w:lang w:val="es-CO" w:eastAsia="es-ES"/>
        </w:rPr>
      </w:pPr>
      <w:r w:rsidRPr="005B7767">
        <w:rPr>
          <w:rFonts w:ascii="Arial" w:eastAsia="Times New Roman" w:hAnsi="Arial" w:cs="Arial"/>
          <w:sz w:val="24"/>
          <w:szCs w:val="24"/>
          <w:lang w:val="es-CO" w:eastAsia="es-ES"/>
        </w:rPr>
        <w:t xml:space="preserve">La Oficina de Control Interno, realizó un análisis para identificar las causas de los hallazgos, de acuerdo con el proceso de auditoría. Del total de </w:t>
      </w:r>
      <w:r>
        <w:rPr>
          <w:rFonts w:ascii="Arial" w:eastAsia="Times New Roman" w:hAnsi="Arial" w:cs="Arial"/>
          <w:sz w:val="24"/>
          <w:szCs w:val="24"/>
          <w:lang w:val="es-CO" w:eastAsia="es-ES"/>
        </w:rPr>
        <w:t>quince (15</w:t>
      </w:r>
      <w:r w:rsidRPr="005B7767">
        <w:rPr>
          <w:rFonts w:ascii="Arial" w:eastAsia="Times New Roman" w:hAnsi="Arial" w:cs="Arial"/>
          <w:sz w:val="24"/>
          <w:szCs w:val="24"/>
          <w:lang w:val="es-CO" w:eastAsia="es-ES"/>
        </w:rPr>
        <w:t>) hallazgos se identifica q</w:t>
      </w:r>
      <w:r>
        <w:rPr>
          <w:rFonts w:ascii="Arial" w:eastAsia="Times New Roman" w:hAnsi="Arial" w:cs="Arial"/>
          <w:sz w:val="24"/>
          <w:szCs w:val="24"/>
          <w:lang w:val="es-CO" w:eastAsia="es-ES"/>
        </w:rPr>
        <w:t>ue el incumplimiento se debe a:</w:t>
      </w:r>
      <w:r w:rsidR="0047010C">
        <w:rPr>
          <w:rFonts w:ascii="Arial" w:eastAsia="Times New Roman" w:hAnsi="Arial" w:cs="Arial"/>
          <w:sz w:val="24"/>
          <w:szCs w:val="24"/>
          <w:lang w:val="es-CO" w:eastAsia="es-ES"/>
        </w:rPr>
        <w:t xml:space="preserve"> </w:t>
      </w:r>
      <w:r w:rsidR="00D54035">
        <w:rPr>
          <w:rFonts w:ascii="Arial" w:eastAsia="Times New Roman" w:hAnsi="Arial" w:cs="Arial"/>
          <w:sz w:val="24"/>
          <w:szCs w:val="24"/>
          <w:lang w:val="es-CO" w:eastAsia="es-ES"/>
        </w:rPr>
        <w:t>a l</w:t>
      </w:r>
      <w:r w:rsidRPr="00CB1589">
        <w:rPr>
          <w:rFonts w:ascii="Arial" w:eastAsia="Times New Roman" w:hAnsi="Arial" w:cs="Arial"/>
          <w:sz w:val="24"/>
          <w:szCs w:val="24"/>
          <w:lang w:val="es-CO" w:eastAsia="es-ES"/>
        </w:rPr>
        <w:t>a actualización d</w:t>
      </w:r>
      <w:r w:rsidR="0047010C">
        <w:rPr>
          <w:rFonts w:ascii="Arial" w:eastAsia="Times New Roman" w:hAnsi="Arial" w:cs="Arial"/>
          <w:sz w:val="24"/>
          <w:szCs w:val="24"/>
          <w:lang w:val="es-CO" w:eastAsia="es-ES"/>
        </w:rPr>
        <w:t xml:space="preserve">e los procesos y procedimientos de acuerdo a la nueva estructura de la entidad, </w:t>
      </w:r>
      <w:r w:rsidR="00D54035">
        <w:rPr>
          <w:rFonts w:ascii="Arial" w:eastAsia="Times New Roman" w:hAnsi="Arial" w:cs="Arial"/>
          <w:sz w:val="24"/>
          <w:szCs w:val="24"/>
          <w:lang w:val="es-CO" w:eastAsia="es-ES"/>
        </w:rPr>
        <w:t xml:space="preserve">a lo programado en el plan de acción, </w:t>
      </w:r>
      <w:r w:rsidR="00D54035" w:rsidRPr="00D54035">
        <w:rPr>
          <w:rFonts w:ascii="Arial" w:eastAsia="Times New Roman" w:hAnsi="Arial" w:cs="Arial"/>
          <w:sz w:val="24"/>
          <w:szCs w:val="24"/>
          <w:lang w:val="es-CO" w:eastAsia="es-ES"/>
        </w:rPr>
        <w:t>en lo establecido en los procesos y procedimientos, incumplimiento en los términos de Ley</w:t>
      </w:r>
      <w:r w:rsidR="00D54035">
        <w:rPr>
          <w:rFonts w:ascii="Arial" w:eastAsia="Times New Roman" w:hAnsi="Arial" w:cs="Arial"/>
          <w:sz w:val="24"/>
          <w:szCs w:val="24"/>
          <w:lang w:val="es-CO" w:eastAsia="es-ES"/>
        </w:rPr>
        <w:t xml:space="preserve"> frente a los informes de visitas y trámite de las PQRS</w:t>
      </w:r>
      <w:r w:rsidR="00D54035" w:rsidRPr="00D54035">
        <w:rPr>
          <w:rFonts w:ascii="Arial" w:eastAsia="Times New Roman" w:hAnsi="Arial" w:cs="Arial"/>
          <w:sz w:val="24"/>
          <w:szCs w:val="24"/>
          <w:lang w:val="es-CO" w:eastAsia="es-ES"/>
        </w:rPr>
        <w:t xml:space="preserve">. </w:t>
      </w:r>
      <w:r w:rsidR="00D54035">
        <w:rPr>
          <w:rFonts w:ascii="Arial" w:eastAsia="Times New Roman" w:hAnsi="Arial" w:cs="Arial"/>
          <w:sz w:val="24"/>
          <w:szCs w:val="24"/>
          <w:lang w:val="es-CO" w:eastAsia="es-ES"/>
        </w:rPr>
        <w:t xml:space="preserve">Igualmente </w:t>
      </w:r>
      <w:r w:rsidR="0047010C">
        <w:rPr>
          <w:rFonts w:ascii="Arial" w:eastAsia="Times New Roman" w:hAnsi="Arial" w:cs="Arial"/>
          <w:sz w:val="24"/>
          <w:szCs w:val="24"/>
          <w:lang w:val="es-CO" w:eastAsia="es-ES"/>
        </w:rPr>
        <w:t>e</w:t>
      </w:r>
      <w:r>
        <w:rPr>
          <w:rFonts w:ascii="Arial" w:eastAsia="Times New Roman" w:hAnsi="Arial" w:cs="Arial"/>
          <w:sz w:val="24"/>
          <w:szCs w:val="24"/>
          <w:lang w:val="es-CO" w:eastAsia="es-ES"/>
        </w:rPr>
        <w:t xml:space="preserve">l reporte de los indicadores no se hace </w:t>
      </w:r>
      <w:r w:rsidR="0047010C">
        <w:rPr>
          <w:rFonts w:ascii="Arial" w:eastAsia="Times New Roman" w:hAnsi="Arial" w:cs="Arial"/>
          <w:sz w:val="24"/>
          <w:szCs w:val="24"/>
          <w:lang w:val="es-CO" w:eastAsia="es-ES"/>
        </w:rPr>
        <w:t xml:space="preserve">en la periodicidad </w:t>
      </w:r>
      <w:r w:rsidR="00D54035">
        <w:rPr>
          <w:rFonts w:ascii="Arial" w:eastAsia="Times New Roman" w:hAnsi="Arial" w:cs="Arial"/>
          <w:sz w:val="24"/>
          <w:szCs w:val="24"/>
          <w:lang w:val="es-CO" w:eastAsia="es-ES"/>
        </w:rPr>
        <w:t>establecida y</w:t>
      </w:r>
      <w:r w:rsidR="0047010C">
        <w:rPr>
          <w:rFonts w:ascii="Arial" w:eastAsia="Times New Roman" w:hAnsi="Arial" w:cs="Arial"/>
          <w:sz w:val="24"/>
          <w:szCs w:val="24"/>
          <w:lang w:val="es-CO" w:eastAsia="es-ES"/>
        </w:rPr>
        <w:t xml:space="preserve"> </w:t>
      </w:r>
      <w:r>
        <w:rPr>
          <w:rFonts w:ascii="Arial" w:eastAsia="Times New Roman" w:hAnsi="Arial" w:cs="Arial"/>
          <w:sz w:val="24"/>
          <w:szCs w:val="24"/>
          <w:lang w:val="es-CO" w:eastAsia="es-ES"/>
        </w:rPr>
        <w:t xml:space="preserve">la medición </w:t>
      </w:r>
      <w:r w:rsidR="0047010C">
        <w:rPr>
          <w:rFonts w:ascii="Arial" w:eastAsia="Times New Roman" w:hAnsi="Arial" w:cs="Arial"/>
          <w:sz w:val="24"/>
          <w:szCs w:val="24"/>
          <w:lang w:val="es-CO" w:eastAsia="es-ES"/>
        </w:rPr>
        <w:t xml:space="preserve">no se está realizando </w:t>
      </w:r>
      <w:r>
        <w:rPr>
          <w:rFonts w:ascii="Arial" w:eastAsia="Times New Roman" w:hAnsi="Arial" w:cs="Arial"/>
          <w:sz w:val="24"/>
          <w:szCs w:val="24"/>
          <w:lang w:val="es-CO" w:eastAsia="es-ES"/>
        </w:rPr>
        <w:t>de acuerdo a las fórmulas indicadas</w:t>
      </w:r>
      <w:r w:rsidR="00D54035">
        <w:rPr>
          <w:rFonts w:ascii="Arial" w:eastAsia="Times New Roman" w:hAnsi="Arial" w:cs="Arial"/>
          <w:sz w:val="24"/>
          <w:szCs w:val="24"/>
          <w:lang w:val="es-CO" w:eastAsia="es-ES"/>
        </w:rPr>
        <w:t>.</w:t>
      </w:r>
      <w:r w:rsidR="0047010C">
        <w:rPr>
          <w:rFonts w:ascii="Arial" w:eastAsia="Times New Roman" w:hAnsi="Arial" w:cs="Arial"/>
          <w:sz w:val="24"/>
          <w:szCs w:val="24"/>
          <w:lang w:val="es-CO" w:eastAsia="es-ES"/>
        </w:rPr>
        <w:t xml:space="preserve"> </w:t>
      </w:r>
    </w:p>
    <w:p w:rsidR="00D54035" w:rsidRDefault="00D54035" w:rsidP="00091BF6">
      <w:pPr>
        <w:autoSpaceDE w:val="0"/>
        <w:autoSpaceDN w:val="0"/>
        <w:adjustRightInd w:val="0"/>
        <w:spacing w:after="0" w:line="240" w:lineRule="auto"/>
        <w:jc w:val="both"/>
        <w:rPr>
          <w:rFonts w:ascii="Arial" w:eastAsia="Times New Roman" w:hAnsi="Arial" w:cs="Arial"/>
          <w:sz w:val="24"/>
          <w:szCs w:val="24"/>
          <w:lang w:val="es-CO" w:eastAsia="es-ES"/>
        </w:rPr>
      </w:pPr>
    </w:p>
    <w:p w:rsidR="00AE022F" w:rsidRDefault="0047010C" w:rsidP="00091BF6">
      <w:pPr>
        <w:autoSpaceDE w:val="0"/>
        <w:autoSpaceDN w:val="0"/>
        <w:adjustRightInd w:val="0"/>
        <w:spacing w:after="0" w:line="240" w:lineRule="auto"/>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 xml:space="preserve"> (Anexo 1, Hallazgos segundo trimestre de 2014).</w:t>
      </w:r>
    </w:p>
    <w:p w:rsidR="005B7767" w:rsidRPr="00B96EF2" w:rsidRDefault="005B7767" w:rsidP="0053662A">
      <w:pPr>
        <w:jc w:val="both"/>
        <w:rPr>
          <w:rFonts w:ascii="Arial" w:eastAsia="Times New Roman" w:hAnsi="Arial" w:cs="Arial"/>
          <w:sz w:val="24"/>
          <w:szCs w:val="24"/>
          <w:u w:val="single"/>
          <w:lang w:val="es-CO" w:eastAsia="es-ES"/>
        </w:rPr>
      </w:pPr>
    </w:p>
    <w:p w:rsidR="00215A63" w:rsidRPr="00B96EF2" w:rsidRDefault="0019715A" w:rsidP="00215A63">
      <w:pPr>
        <w:rPr>
          <w:rFonts w:ascii="Arial" w:eastAsia="Times New Roman" w:hAnsi="Arial" w:cs="Arial"/>
          <w:b/>
          <w:sz w:val="24"/>
          <w:szCs w:val="24"/>
          <w:u w:val="single"/>
          <w:lang w:val="es-CO" w:eastAsia="es-ES"/>
        </w:rPr>
      </w:pPr>
      <w:r>
        <w:rPr>
          <w:rFonts w:ascii="Arial" w:eastAsia="Times New Roman" w:hAnsi="Arial" w:cs="Arial"/>
          <w:b/>
          <w:sz w:val="24"/>
          <w:szCs w:val="24"/>
          <w:u w:val="single"/>
          <w:lang w:val="es-CO" w:eastAsia="es-ES"/>
        </w:rPr>
        <w:t>OPORTUNIDADES DE MEJORA S</w:t>
      </w:r>
      <w:r w:rsidRPr="0019715A">
        <w:rPr>
          <w:rFonts w:ascii="Arial" w:eastAsia="Times New Roman" w:hAnsi="Arial" w:cs="Arial"/>
          <w:b/>
          <w:sz w:val="24"/>
          <w:szCs w:val="24"/>
          <w:u w:val="single"/>
          <w:lang w:val="es-CO" w:eastAsia="es-ES"/>
        </w:rPr>
        <w:t>EGUNDO TRIMESTRE DE 2014</w:t>
      </w:r>
      <w:r w:rsidR="00215A63" w:rsidRPr="00B96EF2">
        <w:rPr>
          <w:rFonts w:ascii="Arial" w:eastAsia="Times New Roman" w:hAnsi="Arial" w:cs="Arial"/>
          <w:b/>
          <w:sz w:val="24"/>
          <w:szCs w:val="24"/>
          <w:u w:val="single"/>
          <w:lang w:val="es-CO" w:eastAsia="es-ES"/>
        </w:rPr>
        <w:t xml:space="preserve"> </w:t>
      </w:r>
    </w:p>
    <w:p w:rsidR="00215A63" w:rsidRPr="00215A63" w:rsidRDefault="00215A63" w:rsidP="00215A63">
      <w:pPr>
        <w:tabs>
          <w:tab w:val="left" w:pos="1304"/>
        </w:tabs>
        <w:autoSpaceDE w:val="0"/>
        <w:autoSpaceDN w:val="0"/>
        <w:adjustRightInd w:val="0"/>
        <w:spacing w:after="0" w:line="240" w:lineRule="auto"/>
        <w:rPr>
          <w:rFonts w:ascii="Arial" w:eastAsia="Times New Roman" w:hAnsi="Arial" w:cs="Arial"/>
          <w:sz w:val="24"/>
          <w:szCs w:val="24"/>
          <w:lang w:val="es-CO" w:eastAsia="es-ES"/>
        </w:rPr>
      </w:pPr>
    </w:p>
    <w:p w:rsidR="00BD6BF4" w:rsidRDefault="00215A63" w:rsidP="00091BF6">
      <w:pPr>
        <w:autoSpaceDE w:val="0"/>
        <w:autoSpaceDN w:val="0"/>
        <w:adjustRightInd w:val="0"/>
        <w:spacing w:after="0" w:line="240" w:lineRule="auto"/>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 xml:space="preserve">La Oficina de Control Interno, realizó un análisis para identificar las causas de las oportunidades de mejora, de acuerdo con el proceso de auditoría. Del total de </w:t>
      </w:r>
      <w:r w:rsidR="00665DE7">
        <w:rPr>
          <w:rFonts w:ascii="Arial" w:eastAsia="Times New Roman" w:hAnsi="Arial" w:cs="Arial"/>
          <w:sz w:val="24"/>
          <w:szCs w:val="24"/>
          <w:lang w:val="es-CO" w:eastAsia="es-ES"/>
        </w:rPr>
        <w:t>seis</w:t>
      </w:r>
      <w:r w:rsidRPr="00215A63">
        <w:rPr>
          <w:rFonts w:ascii="Arial" w:eastAsia="Times New Roman" w:hAnsi="Arial" w:cs="Arial"/>
          <w:sz w:val="24"/>
          <w:szCs w:val="24"/>
          <w:lang w:val="es-CO" w:eastAsia="es-ES"/>
        </w:rPr>
        <w:t xml:space="preserve"> (0</w:t>
      </w:r>
      <w:r w:rsidR="00665DE7">
        <w:rPr>
          <w:rFonts w:ascii="Arial" w:eastAsia="Times New Roman" w:hAnsi="Arial" w:cs="Arial"/>
          <w:sz w:val="24"/>
          <w:szCs w:val="24"/>
          <w:lang w:val="es-CO" w:eastAsia="es-ES"/>
        </w:rPr>
        <w:t>6</w:t>
      </w:r>
      <w:r w:rsidRPr="00215A63">
        <w:rPr>
          <w:rFonts w:ascii="Arial" w:eastAsia="Times New Roman" w:hAnsi="Arial" w:cs="Arial"/>
          <w:sz w:val="24"/>
          <w:szCs w:val="24"/>
          <w:lang w:val="es-CO" w:eastAsia="es-ES"/>
        </w:rPr>
        <w:t>) oportunidades de mejora</w:t>
      </w:r>
      <w:r w:rsidR="00665DE7">
        <w:rPr>
          <w:rFonts w:ascii="Arial" w:eastAsia="Times New Roman" w:hAnsi="Arial" w:cs="Arial"/>
          <w:sz w:val="24"/>
          <w:szCs w:val="24"/>
          <w:lang w:val="es-CO" w:eastAsia="es-ES"/>
        </w:rPr>
        <w:t>,</w:t>
      </w:r>
      <w:r w:rsidRPr="00215A63">
        <w:rPr>
          <w:rFonts w:ascii="Arial" w:eastAsia="Times New Roman" w:hAnsi="Arial" w:cs="Arial"/>
          <w:sz w:val="24"/>
          <w:szCs w:val="24"/>
          <w:lang w:val="es-CO" w:eastAsia="es-ES"/>
        </w:rPr>
        <w:t xml:space="preserve"> se identifica q</w:t>
      </w:r>
      <w:r w:rsidR="00017549">
        <w:rPr>
          <w:rFonts w:ascii="Arial" w:eastAsia="Times New Roman" w:hAnsi="Arial" w:cs="Arial"/>
          <w:sz w:val="24"/>
          <w:szCs w:val="24"/>
          <w:lang w:val="es-CO" w:eastAsia="es-ES"/>
        </w:rPr>
        <w:t>ue el incumplimiento se debe a:</w:t>
      </w:r>
      <w:r w:rsidR="00017549" w:rsidRPr="00215A63">
        <w:rPr>
          <w:rFonts w:ascii="Arial" w:eastAsia="Times New Roman" w:hAnsi="Arial" w:cs="Arial"/>
          <w:sz w:val="24"/>
          <w:szCs w:val="24"/>
          <w:lang w:val="es-CO" w:eastAsia="es-ES"/>
        </w:rPr>
        <w:t xml:space="preserve"> </w:t>
      </w:r>
      <w:r w:rsidR="000C3C5D">
        <w:rPr>
          <w:rFonts w:ascii="Arial" w:eastAsia="Times New Roman" w:hAnsi="Arial" w:cs="Arial"/>
          <w:sz w:val="24"/>
          <w:szCs w:val="24"/>
          <w:lang w:val="es-CO" w:eastAsia="es-ES"/>
        </w:rPr>
        <w:t>debilidades en la</w:t>
      </w:r>
      <w:r w:rsidR="0047010C">
        <w:rPr>
          <w:rFonts w:ascii="Arial" w:eastAsia="Times New Roman" w:hAnsi="Arial" w:cs="Arial"/>
          <w:sz w:val="24"/>
          <w:szCs w:val="24"/>
          <w:lang w:val="es-CO" w:eastAsia="es-ES"/>
        </w:rPr>
        <w:t xml:space="preserve"> planeación, se debe r</w:t>
      </w:r>
      <w:r w:rsidR="00017549" w:rsidRPr="00CB1589">
        <w:rPr>
          <w:rFonts w:ascii="Arial" w:eastAsia="Times New Roman" w:hAnsi="Arial" w:cs="Arial"/>
          <w:sz w:val="24"/>
          <w:szCs w:val="24"/>
          <w:lang w:val="es-CO" w:eastAsia="es-ES"/>
        </w:rPr>
        <w:t>eforzar</w:t>
      </w:r>
      <w:r w:rsidRPr="00CB1589">
        <w:rPr>
          <w:rFonts w:ascii="Arial" w:eastAsia="Times New Roman" w:hAnsi="Arial" w:cs="Arial"/>
          <w:sz w:val="24"/>
          <w:szCs w:val="24"/>
          <w:lang w:val="es-CO" w:eastAsia="es-ES"/>
        </w:rPr>
        <w:t xml:space="preserve"> los conocimientos de los funcionarios en </w:t>
      </w:r>
      <w:r w:rsidR="00CB1589" w:rsidRPr="00CB1589">
        <w:rPr>
          <w:rFonts w:ascii="Arial" w:eastAsia="Times New Roman" w:hAnsi="Arial" w:cs="Arial"/>
          <w:sz w:val="24"/>
          <w:szCs w:val="24"/>
          <w:lang w:val="es-CO" w:eastAsia="es-ES"/>
        </w:rPr>
        <w:t>los temas relacionados con el Sistema de Gestión de</w:t>
      </w:r>
      <w:r w:rsidR="0047010C">
        <w:rPr>
          <w:rFonts w:ascii="Arial" w:eastAsia="Times New Roman" w:hAnsi="Arial" w:cs="Arial"/>
          <w:sz w:val="24"/>
          <w:szCs w:val="24"/>
          <w:lang w:val="es-CO" w:eastAsia="es-ES"/>
        </w:rPr>
        <w:t xml:space="preserve"> Calidad, Riesgos e Indicadores, en las actividades de los procedimiento</w:t>
      </w:r>
      <w:r w:rsidR="00BD6BF4">
        <w:rPr>
          <w:rFonts w:ascii="Arial" w:eastAsia="Times New Roman" w:hAnsi="Arial" w:cs="Arial"/>
          <w:sz w:val="24"/>
          <w:szCs w:val="24"/>
          <w:lang w:val="es-CO" w:eastAsia="es-ES"/>
        </w:rPr>
        <w:t>s</w:t>
      </w:r>
      <w:r w:rsidR="0047010C">
        <w:rPr>
          <w:rFonts w:ascii="Arial" w:eastAsia="Times New Roman" w:hAnsi="Arial" w:cs="Arial"/>
          <w:sz w:val="24"/>
          <w:szCs w:val="24"/>
          <w:lang w:val="es-CO" w:eastAsia="es-ES"/>
        </w:rPr>
        <w:t xml:space="preserve"> se observa que no hay términos señalados que permitan tener un control sobre la trazabilidad que se l</w:t>
      </w:r>
      <w:r w:rsidR="00A516E0">
        <w:rPr>
          <w:rFonts w:ascii="Arial" w:eastAsia="Times New Roman" w:hAnsi="Arial" w:cs="Arial"/>
          <w:sz w:val="24"/>
          <w:szCs w:val="24"/>
          <w:lang w:val="es-CO" w:eastAsia="es-ES"/>
        </w:rPr>
        <w:t xml:space="preserve">e da a los mismos. </w:t>
      </w:r>
    </w:p>
    <w:p w:rsidR="00BD6BF4" w:rsidRDefault="00BD6BF4" w:rsidP="00091BF6">
      <w:pPr>
        <w:autoSpaceDE w:val="0"/>
        <w:autoSpaceDN w:val="0"/>
        <w:adjustRightInd w:val="0"/>
        <w:spacing w:after="0" w:line="240" w:lineRule="auto"/>
        <w:jc w:val="both"/>
        <w:rPr>
          <w:rFonts w:ascii="Arial" w:eastAsia="Times New Roman" w:hAnsi="Arial" w:cs="Arial"/>
          <w:sz w:val="24"/>
          <w:szCs w:val="24"/>
          <w:lang w:val="es-CO" w:eastAsia="es-ES"/>
        </w:rPr>
      </w:pPr>
    </w:p>
    <w:p w:rsidR="00215A63" w:rsidRPr="00215A63" w:rsidRDefault="00215A63" w:rsidP="00091BF6">
      <w:pPr>
        <w:autoSpaceDE w:val="0"/>
        <w:autoSpaceDN w:val="0"/>
        <w:adjustRightInd w:val="0"/>
        <w:spacing w:after="0" w:line="240" w:lineRule="auto"/>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(Anexo 2, Oportunidades de</w:t>
      </w:r>
      <w:r w:rsidR="00665DE7">
        <w:rPr>
          <w:rFonts w:ascii="Arial" w:eastAsia="Times New Roman" w:hAnsi="Arial" w:cs="Arial"/>
          <w:sz w:val="24"/>
          <w:szCs w:val="24"/>
          <w:lang w:val="es-CO" w:eastAsia="es-ES"/>
        </w:rPr>
        <w:t xml:space="preserve"> mejora segundo trimestre de 2014</w:t>
      </w:r>
      <w:r w:rsidRPr="00215A63">
        <w:rPr>
          <w:rFonts w:ascii="Arial" w:eastAsia="Times New Roman" w:hAnsi="Arial" w:cs="Arial"/>
          <w:sz w:val="24"/>
          <w:szCs w:val="24"/>
          <w:lang w:val="es-CO" w:eastAsia="es-ES"/>
        </w:rPr>
        <w:t>).</w:t>
      </w:r>
    </w:p>
    <w:p w:rsidR="00A516E0" w:rsidRPr="00215A63" w:rsidRDefault="00A516E0" w:rsidP="00215A63">
      <w:pPr>
        <w:autoSpaceDE w:val="0"/>
        <w:autoSpaceDN w:val="0"/>
        <w:adjustRightInd w:val="0"/>
        <w:spacing w:after="0" w:line="240" w:lineRule="auto"/>
        <w:jc w:val="both"/>
        <w:rPr>
          <w:rFonts w:ascii="Arial" w:eastAsia="Times New Roman" w:hAnsi="Arial" w:cs="Arial"/>
          <w:sz w:val="24"/>
          <w:szCs w:val="24"/>
          <w:lang w:val="es-CO" w:eastAsia="es-ES"/>
        </w:rPr>
      </w:pPr>
    </w:p>
    <w:p w:rsidR="00215A63" w:rsidRPr="00215A63" w:rsidRDefault="00215A63" w:rsidP="00215A63">
      <w:pPr>
        <w:autoSpaceDE w:val="0"/>
        <w:autoSpaceDN w:val="0"/>
        <w:adjustRightInd w:val="0"/>
        <w:spacing w:after="0" w:line="240" w:lineRule="auto"/>
        <w:jc w:val="both"/>
        <w:rPr>
          <w:rFonts w:ascii="Arial" w:eastAsia="Times New Roman" w:hAnsi="Arial" w:cs="Arial"/>
          <w:sz w:val="24"/>
          <w:szCs w:val="24"/>
          <w:lang w:val="es-CO" w:eastAsia="es-ES"/>
        </w:rPr>
      </w:pPr>
    </w:p>
    <w:p w:rsidR="00BC6314" w:rsidRPr="0026299B" w:rsidRDefault="00BC6314" w:rsidP="00215A63">
      <w:pPr>
        <w:autoSpaceDE w:val="0"/>
        <w:autoSpaceDN w:val="0"/>
        <w:adjustRightInd w:val="0"/>
        <w:spacing w:after="0" w:line="240" w:lineRule="auto"/>
        <w:rPr>
          <w:rFonts w:ascii="Arial" w:eastAsia="Times New Roman" w:hAnsi="Arial" w:cs="Arial"/>
          <w:b/>
          <w:sz w:val="24"/>
          <w:szCs w:val="24"/>
          <w:lang w:val="es-CO" w:eastAsia="es-ES"/>
        </w:rPr>
      </w:pPr>
    </w:p>
    <w:p w:rsidR="00215A63" w:rsidRPr="00B96EF2" w:rsidRDefault="00B96EF2" w:rsidP="00B96EF2">
      <w:pPr>
        <w:autoSpaceDE w:val="0"/>
        <w:autoSpaceDN w:val="0"/>
        <w:adjustRightInd w:val="0"/>
        <w:spacing w:after="0" w:line="240" w:lineRule="auto"/>
        <w:rPr>
          <w:rFonts w:ascii="Arial" w:eastAsia="Times New Roman" w:hAnsi="Arial" w:cs="Arial"/>
          <w:b/>
          <w:sz w:val="24"/>
          <w:szCs w:val="24"/>
          <w:lang w:val="es-CO" w:eastAsia="es-ES"/>
        </w:rPr>
      </w:pPr>
      <w:r>
        <w:rPr>
          <w:rFonts w:ascii="Arial" w:eastAsia="Times New Roman" w:hAnsi="Arial" w:cs="Arial"/>
          <w:b/>
          <w:sz w:val="24"/>
          <w:szCs w:val="24"/>
          <w:lang w:val="es-CO" w:eastAsia="es-ES"/>
        </w:rPr>
        <w:t xml:space="preserve">4. </w:t>
      </w:r>
      <w:r w:rsidR="00215A63" w:rsidRPr="00B96EF2">
        <w:rPr>
          <w:rFonts w:ascii="Arial" w:eastAsia="Times New Roman" w:hAnsi="Arial" w:cs="Arial"/>
          <w:b/>
          <w:sz w:val="24"/>
          <w:szCs w:val="24"/>
          <w:lang w:val="es-CO" w:eastAsia="es-ES"/>
        </w:rPr>
        <w:t xml:space="preserve">CONCLUSIONES </w:t>
      </w:r>
    </w:p>
    <w:p w:rsidR="00215A63" w:rsidRDefault="00215A63" w:rsidP="00091BF6">
      <w:pPr>
        <w:autoSpaceDE w:val="0"/>
        <w:autoSpaceDN w:val="0"/>
        <w:adjustRightInd w:val="0"/>
        <w:spacing w:after="0" w:line="240" w:lineRule="auto"/>
        <w:rPr>
          <w:rFonts w:ascii="Arial" w:eastAsia="Times New Roman" w:hAnsi="Arial" w:cs="Arial"/>
          <w:sz w:val="24"/>
          <w:szCs w:val="24"/>
          <w:lang w:val="es-CO" w:eastAsia="es-ES"/>
        </w:rPr>
      </w:pPr>
    </w:p>
    <w:p w:rsidR="00091BF6" w:rsidRPr="00215A63" w:rsidRDefault="00091BF6" w:rsidP="00091BF6">
      <w:pPr>
        <w:autoSpaceDE w:val="0"/>
        <w:autoSpaceDN w:val="0"/>
        <w:adjustRightInd w:val="0"/>
        <w:spacing w:after="0" w:line="240" w:lineRule="auto"/>
        <w:rPr>
          <w:rFonts w:ascii="Arial" w:eastAsia="Times New Roman" w:hAnsi="Arial" w:cs="Arial"/>
          <w:sz w:val="24"/>
          <w:szCs w:val="24"/>
          <w:lang w:val="es-CO" w:eastAsia="es-ES"/>
        </w:rPr>
      </w:pPr>
    </w:p>
    <w:p w:rsidR="0019715A" w:rsidRDefault="0019715A" w:rsidP="00091BF6">
      <w:pPr>
        <w:numPr>
          <w:ilvl w:val="0"/>
          <w:numId w:val="13"/>
        </w:numPr>
        <w:autoSpaceDE w:val="0"/>
        <w:autoSpaceDN w:val="0"/>
        <w:adjustRightInd w:val="0"/>
        <w:spacing w:after="0" w:line="240" w:lineRule="auto"/>
        <w:contextualSpacing/>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Se cumplió con el 100% de las auditorías programadas para el segundo trimestre del 2014. Las auditorías internas de Gestión y Calidad de los procesos se registraron en el aplicativo de ISoluci</w:t>
      </w:r>
      <w:r w:rsidR="00892E0B">
        <w:rPr>
          <w:rFonts w:ascii="Arial" w:eastAsia="Times New Roman" w:hAnsi="Arial" w:cs="Arial"/>
          <w:sz w:val="24"/>
          <w:szCs w:val="24"/>
          <w:lang w:val="es-CO" w:eastAsia="es-ES"/>
        </w:rPr>
        <w:t>ón</w:t>
      </w:r>
      <w:r>
        <w:rPr>
          <w:rFonts w:ascii="Arial" w:eastAsia="Times New Roman" w:hAnsi="Arial" w:cs="Arial"/>
          <w:sz w:val="24"/>
          <w:szCs w:val="24"/>
          <w:lang w:val="es-CO" w:eastAsia="es-ES"/>
        </w:rPr>
        <w:t xml:space="preserve">. Se anexó un informe detallado para cada auditoría realizada. </w:t>
      </w:r>
    </w:p>
    <w:p w:rsidR="0019715A" w:rsidRDefault="0019715A" w:rsidP="0019715A">
      <w:pPr>
        <w:autoSpaceDE w:val="0"/>
        <w:autoSpaceDN w:val="0"/>
        <w:adjustRightInd w:val="0"/>
        <w:spacing w:after="0" w:line="240" w:lineRule="auto"/>
        <w:ind w:left="780"/>
        <w:contextualSpacing/>
        <w:jc w:val="both"/>
        <w:rPr>
          <w:rFonts w:ascii="Arial" w:eastAsia="Times New Roman" w:hAnsi="Arial" w:cs="Arial"/>
          <w:sz w:val="24"/>
          <w:szCs w:val="24"/>
          <w:lang w:val="es-CO" w:eastAsia="es-ES"/>
        </w:rPr>
      </w:pPr>
    </w:p>
    <w:p w:rsidR="008070D1" w:rsidRPr="008070D1" w:rsidRDefault="00BC47F1" w:rsidP="008070D1">
      <w:pPr>
        <w:pStyle w:val="Prrafodelista"/>
        <w:numPr>
          <w:ilvl w:val="0"/>
          <w:numId w:val="13"/>
        </w:numPr>
        <w:rPr>
          <w:rFonts w:ascii="Arial" w:eastAsia="Times New Roman" w:hAnsi="Arial" w:cs="Arial"/>
          <w:sz w:val="24"/>
          <w:szCs w:val="24"/>
          <w:lang w:val="es-CO" w:eastAsia="es-ES"/>
        </w:rPr>
      </w:pPr>
      <w:r>
        <w:rPr>
          <w:rFonts w:ascii="Arial" w:eastAsia="Times New Roman" w:hAnsi="Arial" w:cs="Arial"/>
          <w:sz w:val="24"/>
          <w:szCs w:val="24"/>
          <w:lang w:val="es-CO" w:eastAsia="es-ES"/>
        </w:rPr>
        <w:t>Para las n</w:t>
      </w:r>
      <w:r w:rsidR="008070D1" w:rsidRPr="008070D1">
        <w:rPr>
          <w:rFonts w:ascii="Arial" w:eastAsia="Times New Roman" w:hAnsi="Arial" w:cs="Arial"/>
          <w:sz w:val="24"/>
          <w:szCs w:val="24"/>
          <w:lang w:val="es-CO" w:eastAsia="es-ES"/>
        </w:rPr>
        <w:t>o conformidad</w:t>
      </w:r>
      <w:r>
        <w:rPr>
          <w:rFonts w:ascii="Arial" w:eastAsia="Times New Roman" w:hAnsi="Arial" w:cs="Arial"/>
          <w:sz w:val="24"/>
          <w:szCs w:val="24"/>
          <w:lang w:val="es-CO" w:eastAsia="es-ES"/>
        </w:rPr>
        <w:t>es</w:t>
      </w:r>
      <w:r w:rsidR="008070D1" w:rsidRPr="008070D1">
        <w:rPr>
          <w:rFonts w:ascii="Arial" w:eastAsia="Times New Roman" w:hAnsi="Arial" w:cs="Arial"/>
          <w:sz w:val="24"/>
          <w:szCs w:val="24"/>
          <w:lang w:val="es-CO" w:eastAsia="es-ES"/>
        </w:rPr>
        <w:t xml:space="preserve"> que resultaron de las auditorías realizadas se hicieron las recomendaciones </w:t>
      </w:r>
      <w:r>
        <w:rPr>
          <w:rFonts w:ascii="Arial" w:eastAsia="Times New Roman" w:hAnsi="Arial" w:cs="Arial"/>
          <w:sz w:val="24"/>
          <w:szCs w:val="24"/>
          <w:lang w:val="es-CO" w:eastAsia="es-ES"/>
        </w:rPr>
        <w:t>respectivas</w:t>
      </w:r>
      <w:r w:rsidR="008070D1" w:rsidRPr="008070D1">
        <w:rPr>
          <w:rFonts w:ascii="Arial" w:eastAsia="Times New Roman" w:hAnsi="Arial" w:cs="Arial"/>
          <w:sz w:val="24"/>
          <w:szCs w:val="24"/>
          <w:lang w:val="es-CO" w:eastAsia="es-ES"/>
        </w:rPr>
        <w:t xml:space="preserve"> por parte de esta Oficina.</w:t>
      </w:r>
    </w:p>
    <w:p w:rsidR="00215A63" w:rsidRDefault="00215A63" w:rsidP="00215A63">
      <w:pPr>
        <w:spacing w:after="0" w:line="240" w:lineRule="auto"/>
        <w:ind w:firstLine="360"/>
        <w:rPr>
          <w:rFonts w:ascii="Arial" w:eastAsia="Times New Roman" w:hAnsi="Arial" w:cs="Arial"/>
          <w:sz w:val="24"/>
          <w:szCs w:val="24"/>
          <w:lang w:val="es-CO" w:eastAsia="es-ES"/>
        </w:rPr>
      </w:pPr>
    </w:p>
    <w:p w:rsidR="00862784" w:rsidRDefault="00862784" w:rsidP="00215A63">
      <w:pPr>
        <w:spacing w:after="0" w:line="240" w:lineRule="auto"/>
        <w:ind w:firstLine="360"/>
        <w:rPr>
          <w:rFonts w:ascii="Arial" w:eastAsia="Times New Roman" w:hAnsi="Arial" w:cs="Arial"/>
          <w:sz w:val="24"/>
          <w:szCs w:val="24"/>
          <w:lang w:val="es-CO" w:eastAsia="es-ES"/>
        </w:rPr>
      </w:pPr>
    </w:p>
    <w:p w:rsidR="00862784" w:rsidRDefault="00862784" w:rsidP="00215A63">
      <w:pPr>
        <w:spacing w:after="0" w:line="240" w:lineRule="auto"/>
        <w:ind w:firstLine="360"/>
        <w:rPr>
          <w:rFonts w:ascii="Arial" w:eastAsia="Times New Roman" w:hAnsi="Arial" w:cs="Arial"/>
          <w:sz w:val="24"/>
          <w:szCs w:val="24"/>
          <w:lang w:val="es-CO" w:eastAsia="es-ES"/>
        </w:rPr>
      </w:pPr>
    </w:p>
    <w:p w:rsidR="00862784" w:rsidRDefault="00862784" w:rsidP="00215A63">
      <w:pPr>
        <w:spacing w:after="0" w:line="240" w:lineRule="auto"/>
        <w:ind w:firstLine="360"/>
        <w:rPr>
          <w:rFonts w:ascii="Arial" w:eastAsia="Times New Roman" w:hAnsi="Arial" w:cs="Arial"/>
          <w:sz w:val="24"/>
          <w:szCs w:val="24"/>
          <w:lang w:val="es-CO" w:eastAsia="es-ES"/>
        </w:rPr>
      </w:pPr>
    </w:p>
    <w:p w:rsidR="00862784" w:rsidRPr="00215A63" w:rsidRDefault="00862784" w:rsidP="00215A63">
      <w:pPr>
        <w:spacing w:after="0" w:line="240" w:lineRule="auto"/>
        <w:ind w:firstLine="360"/>
        <w:rPr>
          <w:rFonts w:ascii="Arial" w:eastAsia="Times New Roman" w:hAnsi="Arial" w:cs="Arial"/>
          <w:sz w:val="24"/>
          <w:szCs w:val="24"/>
          <w:lang w:val="es-CO" w:eastAsia="es-ES"/>
        </w:rPr>
      </w:pPr>
    </w:p>
    <w:p w:rsidR="00215A63" w:rsidRPr="00B96EF2" w:rsidRDefault="00B96EF2" w:rsidP="00B96EF2">
      <w:pPr>
        <w:spacing w:after="0" w:line="240" w:lineRule="auto"/>
        <w:rPr>
          <w:rFonts w:ascii="Arial" w:eastAsia="Times New Roman" w:hAnsi="Arial" w:cs="Arial"/>
          <w:b/>
          <w:sz w:val="24"/>
          <w:szCs w:val="24"/>
          <w:lang w:val="es-CO" w:eastAsia="es-ES"/>
        </w:rPr>
      </w:pPr>
      <w:r>
        <w:rPr>
          <w:rFonts w:ascii="Arial" w:eastAsia="Times New Roman" w:hAnsi="Arial" w:cs="Arial"/>
          <w:b/>
          <w:sz w:val="24"/>
          <w:szCs w:val="24"/>
          <w:lang w:val="es-CO" w:eastAsia="es-ES"/>
        </w:rPr>
        <w:lastRenderedPageBreak/>
        <w:t xml:space="preserve">5. </w:t>
      </w:r>
      <w:r w:rsidR="00215A63" w:rsidRPr="00B96EF2">
        <w:rPr>
          <w:rFonts w:ascii="Arial" w:eastAsia="Times New Roman" w:hAnsi="Arial" w:cs="Arial"/>
          <w:b/>
          <w:sz w:val="24"/>
          <w:szCs w:val="24"/>
          <w:lang w:val="es-CO" w:eastAsia="es-ES"/>
        </w:rPr>
        <w:t xml:space="preserve">RECOMENDACIONES </w:t>
      </w:r>
    </w:p>
    <w:p w:rsidR="00215A63" w:rsidRDefault="00215A63" w:rsidP="00215A63">
      <w:pPr>
        <w:spacing w:after="0" w:line="240" w:lineRule="auto"/>
        <w:rPr>
          <w:rFonts w:ascii="Arial" w:eastAsia="Times New Roman" w:hAnsi="Arial" w:cs="Arial"/>
          <w:sz w:val="24"/>
          <w:szCs w:val="24"/>
          <w:lang w:val="es-CO" w:eastAsia="es-ES"/>
        </w:rPr>
      </w:pPr>
    </w:p>
    <w:p w:rsidR="002C46F9" w:rsidRPr="00215A63" w:rsidRDefault="002C46F9" w:rsidP="0064456A">
      <w:pPr>
        <w:autoSpaceDE w:val="0"/>
        <w:autoSpaceDN w:val="0"/>
        <w:adjustRightInd w:val="0"/>
        <w:spacing w:after="0" w:line="240" w:lineRule="auto"/>
        <w:ind w:left="720"/>
        <w:contextualSpacing/>
        <w:jc w:val="both"/>
        <w:rPr>
          <w:rFonts w:ascii="Arial" w:eastAsia="Times New Roman" w:hAnsi="Arial" w:cs="Arial"/>
          <w:sz w:val="24"/>
          <w:szCs w:val="24"/>
          <w:lang w:val="es-CO" w:eastAsia="es-ES"/>
        </w:rPr>
      </w:pPr>
    </w:p>
    <w:p w:rsidR="004B6E06" w:rsidRDefault="004B6E06" w:rsidP="00091BF6">
      <w:pPr>
        <w:pStyle w:val="Prrafodelista"/>
        <w:numPr>
          <w:ilvl w:val="0"/>
          <w:numId w:val="14"/>
        </w:numPr>
        <w:spacing w:line="240" w:lineRule="auto"/>
        <w:ind w:left="714" w:hanging="357"/>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Se recomienda a los funcionarios verificar los procedimientos de sus procesos, para disminuir los hallazgos y oportunidades de mejora que resultan de las auditorías integrales de gestión y calidad.</w:t>
      </w:r>
    </w:p>
    <w:p w:rsidR="009D3E9D" w:rsidRPr="009D3E9D" w:rsidRDefault="009D3E9D" w:rsidP="009D3E9D">
      <w:pPr>
        <w:pStyle w:val="Prrafodelista"/>
        <w:rPr>
          <w:rFonts w:ascii="Arial" w:eastAsia="Times New Roman" w:hAnsi="Arial" w:cs="Arial"/>
          <w:sz w:val="24"/>
          <w:szCs w:val="24"/>
          <w:lang w:val="es-CO" w:eastAsia="es-ES"/>
        </w:rPr>
      </w:pPr>
    </w:p>
    <w:p w:rsidR="009D3E9D" w:rsidRDefault="009D3E9D" w:rsidP="00091BF6">
      <w:pPr>
        <w:pStyle w:val="Prrafodelista"/>
        <w:numPr>
          <w:ilvl w:val="0"/>
          <w:numId w:val="14"/>
        </w:numPr>
        <w:spacing w:line="240" w:lineRule="auto"/>
        <w:ind w:left="714" w:hanging="357"/>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 xml:space="preserve">Se recomienda a los responsables de los procesos, mejorar la planeación y comunicación </w:t>
      </w:r>
      <w:r w:rsidR="00862784">
        <w:rPr>
          <w:rFonts w:ascii="Arial" w:eastAsia="Times New Roman" w:hAnsi="Arial" w:cs="Arial"/>
          <w:sz w:val="24"/>
          <w:szCs w:val="24"/>
          <w:lang w:val="es-CO" w:eastAsia="es-ES"/>
        </w:rPr>
        <w:t xml:space="preserve">al interior de sus dependencias, con el fin de </w:t>
      </w:r>
      <w:r w:rsidR="00323C51">
        <w:rPr>
          <w:rFonts w:ascii="Arial" w:eastAsia="Times New Roman" w:hAnsi="Arial" w:cs="Arial"/>
          <w:sz w:val="24"/>
          <w:szCs w:val="24"/>
          <w:lang w:val="es-CO" w:eastAsia="es-ES"/>
        </w:rPr>
        <w:t>no presentar debilidades en</w:t>
      </w:r>
      <w:r w:rsidR="00862784">
        <w:rPr>
          <w:rFonts w:ascii="Arial" w:eastAsia="Times New Roman" w:hAnsi="Arial" w:cs="Arial"/>
          <w:sz w:val="24"/>
          <w:szCs w:val="24"/>
          <w:lang w:val="es-CO" w:eastAsia="es-ES"/>
        </w:rPr>
        <w:t xml:space="preserve"> la gestión en cada una de las actividades programadas.</w:t>
      </w:r>
    </w:p>
    <w:p w:rsidR="00892E0B" w:rsidRPr="00892E0B" w:rsidRDefault="00892E0B" w:rsidP="00892E0B">
      <w:pPr>
        <w:pStyle w:val="Prrafodelista"/>
        <w:rPr>
          <w:rFonts w:ascii="Arial" w:eastAsia="Times New Roman" w:hAnsi="Arial" w:cs="Arial"/>
          <w:sz w:val="24"/>
          <w:szCs w:val="24"/>
          <w:lang w:val="es-CO" w:eastAsia="es-ES"/>
        </w:rPr>
      </w:pPr>
    </w:p>
    <w:p w:rsidR="00405AB7" w:rsidRPr="00215A63" w:rsidRDefault="00405AB7" w:rsidP="002C46F9">
      <w:pPr>
        <w:autoSpaceDE w:val="0"/>
        <w:autoSpaceDN w:val="0"/>
        <w:adjustRightInd w:val="0"/>
        <w:spacing w:after="0" w:line="240" w:lineRule="auto"/>
        <w:ind w:left="720"/>
        <w:contextualSpacing/>
        <w:jc w:val="both"/>
        <w:rPr>
          <w:rFonts w:ascii="Arial" w:eastAsia="Times New Roman" w:hAnsi="Arial" w:cs="Arial"/>
          <w:sz w:val="24"/>
          <w:szCs w:val="24"/>
          <w:lang w:val="es-CO" w:eastAsia="es-ES"/>
        </w:rPr>
      </w:pPr>
    </w:p>
    <w:p w:rsidR="00215A63" w:rsidRPr="00215A63" w:rsidRDefault="00215A63" w:rsidP="00215A63">
      <w:pPr>
        <w:spacing w:after="0" w:line="240" w:lineRule="auto"/>
        <w:ind w:left="-142"/>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ab/>
        <w:t xml:space="preserve">Atentamente, </w:t>
      </w:r>
      <w:bookmarkStart w:id="0" w:name="_GoBack"/>
      <w:bookmarkEnd w:id="0"/>
    </w:p>
    <w:p w:rsidR="00215A63" w:rsidRPr="00215A63" w:rsidRDefault="00215A63" w:rsidP="00215A63">
      <w:pPr>
        <w:spacing w:after="0" w:line="240" w:lineRule="auto"/>
        <w:ind w:left="-142"/>
        <w:rPr>
          <w:rFonts w:ascii="Arial" w:eastAsia="Times New Roman" w:hAnsi="Arial" w:cs="Arial"/>
          <w:sz w:val="24"/>
          <w:szCs w:val="24"/>
          <w:lang w:val="es-CO" w:eastAsia="es-ES"/>
        </w:rPr>
      </w:pPr>
    </w:p>
    <w:p w:rsidR="00215A63" w:rsidRDefault="00215A63" w:rsidP="00215A63">
      <w:pPr>
        <w:spacing w:after="0" w:line="240" w:lineRule="auto"/>
        <w:ind w:left="-142"/>
        <w:rPr>
          <w:rFonts w:ascii="Arial" w:eastAsia="Times New Roman" w:hAnsi="Arial" w:cs="Arial"/>
          <w:sz w:val="24"/>
          <w:szCs w:val="24"/>
          <w:lang w:val="es-CO" w:eastAsia="es-ES"/>
        </w:rPr>
      </w:pPr>
    </w:p>
    <w:p w:rsidR="002742AB" w:rsidRPr="00215A63" w:rsidRDefault="002742AB" w:rsidP="00215A63">
      <w:pPr>
        <w:spacing w:after="0" w:line="240" w:lineRule="auto"/>
        <w:ind w:left="-142"/>
        <w:rPr>
          <w:rFonts w:ascii="Arial" w:eastAsia="Times New Roman" w:hAnsi="Arial" w:cs="Arial"/>
          <w:sz w:val="24"/>
          <w:szCs w:val="24"/>
          <w:lang w:val="es-CO" w:eastAsia="es-ES"/>
        </w:rPr>
      </w:pPr>
    </w:p>
    <w:p w:rsidR="00215A63" w:rsidRPr="006F2EC6" w:rsidRDefault="00215A63" w:rsidP="00215A63">
      <w:pPr>
        <w:spacing w:after="0" w:line="240" w:lineRule="auto"/>
        <w:ind w:left="-142"/>
        <w:rPr>
          <w:rFonts w:ascii="Arial" w:eastAsia="Times New Roman" w:hAnsi="Arial" w:cs="Arial"/>
          <w:b/>
          <w:sz w:val="24"/>
          <w:szCs w:val="24"/>
          <w:lang w:val="es-CO" w:eastAsia="es-ES"/>
        </w:rPr>
      </w:pPr>
    </w:p>
    <w:p w:rsidR="00215A63" w:rsidRPr="006F2EC6" w:rsidRDefault="00215A63" w:rsidP="00215A63">
      <w:pPr>
        <w:spacing w:after="0" w:line="240" w:lineRule="auto"/>
        <w:ind w:left="-142"/>
        <w:rPr>
          <w:rFonts w:ascii="Arial" w:eastAsia="Times New Roman" w:hAnsi="Arial" w:cs="Arial"/>
          <w:b/>
          <w:sz w:val="24"/>
          <w:szCs w:val="24"/>
          <w:lang w:val="es-CO" w:eastAsia="es-ES"/>
        </w:rPr>
      </w:pPr>
    </w:p>
    <w:p w:rsidR="00215A63" w:rsidRPr="006F2EC6" w:rsidRDefault="00215A63" w:rsidP="00215A63">
      <w:pPr>
        <w:spacing w:after="0" w:line="240" w:lineRule="auto"/>
        <w:ind w:left="-142"/>
        <w:rPr>
          <w:rFonts w:ascii="Arial" w:eastAsia="Times New Roman" w:hAnsi="Arial" w:cs="Arial"/>
          <w:b/>
          <w:sz w:val="24"/>
          <w:szCs w:val="24"/>
          <w:lang w:val="es-CO" w:eastAsia="es-ES"/>
        </w:rPr>
      </w:pPr>
      <w:r w:rsidRPr="006F2EC6">
        <w:rPr>
          <w:rFonts w:ascii="Arial" w:eastAsia="Times New Roman" w:hAnsi="Arial" w:cs="Arial"/>
          <w:b/>
          <w:sz w:val="24"/>
          <w:szCs w:val="24"/>
          <w:lang w:val="es-CO" w:eastAsia="es-ES"/>
        </w:rPr>
        <w:t>JOSÉ WILLIAM CASALLAS FANDIÑO</w:t>
      </w:r>
    </w:p>
    <w:p w:rsidR="00215A63" w:rsidRPr="006F2EC6" w:rsidRDefault="006F2EC6" w:rsidP="00215A63">
      <w:pPr>
        <w:spacing w:after="0" w:line="240" w:lineRule="auto"/>
        <w:ind w:hanging="142"/>
        <w:rPr>
          <w:rFonts w:ascii="Arial" w:eastAsia="Times New Roman" w:hAnsi="Arial" w:cs="Arial"/>
          <w:b/>
          <w:sz w:val="24"/>
          <w:szCs w:val="24"/>
          <w:lang w:val="es-CO" w:eastAsia="es-ES"/>
        </w:rPr>
      </w:pPr>
      <w:r>
        <w:rPr>
          <w:rFonts w:ascii="Arial" w:eastAsia="Times New Roman" w:hAnsi="Arial" w:cs="Arial"/>
          <w:b/>
          <w:sz w:val="24"/>
          <w:szCs w:val="24"/>
          <w:lang w:val="es-CO" w:eastAsia="es-ES"/>
        </w:rPr>
        <w:t>Jefe Oficina de Control Interno</w:t>
      </w:r>
    </w:p>
    <w:p w:rsidR="00215A63" w:rsidRPr="00215A63" w:rsidRDefault="00215A63" w:rsidP="00215A63">
      <w:pPr>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br w:type="page"/>
      </w:r>
    </w:p>
    <w:p w:rsidR="00215A63" w:rsidRPr="00B96EF2" w:rsidRDefault="00215A63" w:rsidP="00215A63">
      <w:pPr>
        <w:autoSpaceDE w:val="0"/>
        <w:autoSpaceDN w:val="0"/>
        <w:adjustRightInd w:val="0"/>
        <w:spacing w:after="0" w:line="240" w:lineRule="auto"/>
        <w:rPr>
          <w:rFonts w:ascii="Arial" w:eastAsia="Times New Roman" w:hAnsi="Arial" w:cs="Arial"/>
          <w:b/>
          <w:sz w:val="24"/>
          <w:szCs w:val="24"/>
          <w:lang w:val="es-CO" w:eastAsia="es-ES"/>
        </w:rPr>
      </w:pPr>
      <w:r w:rsidRPr="00B96EF2">
        <w:rPr>
          <w:rFonts w:ascii="Arial" w:eastAsia="Times New Roman" w:hAnsi="Arial" w:cs="Arial"/>
          <w:b/>
          <w:sz w:val="24"/>
          <w:szCs w:val="24"/>
          <w:lang w:val="es-CO" w:eastAsia="es-ES"/>
        </w:rPr>
        <w:lastRenderedPageBreak/>
        <w:t>6. ANEXO</w:t>
      </w:r>
    </w:p>
    <w:p w:rsidR="00215A63" w:rsidRPr="00215A63" w:rsidRDefault="00215A63" w:rsidP="00215A63">
      <w:pPr>
        <w:autoSpaceDE w:val="0"/>
        <w:autoSpaceDN w:val="0"/>
        <w:adjustRightInd w:val="0"/>
        <w:spacing w:after="0" w:line="240" w:lineRule="auto"/>
        <w:rPr>
          <w:rFonts w:ascii="Arial" w:eastAsia="Times New Roman" w:hAnsi="Arial" w:cs="Arial"/>
          <w:sz w:val="24"/>
          <w:szCs w:val="24"/>
          <w:lang w:val="es-CO" w:eastAsia="es-ES"/>
        </w:rPr>
      </w:pPr>
    </w:p>
    <w:p w:rsidR="00215A63" w:rsidRPr="00215A63" w:rsidRDefault="00215A63" w:rsidP="00215A63">
      <w:pPr>
        <w:autoSpaceDE w:val="0"/>
        <w:autoSpaceDN w:val="0"/>
        <w:adjustRightInd w:val="0"/>
        <w:spacing w:after="0" w:line="240" w:lineRule="auto"/>
        <w:rPr>
          <w:rFonts w:ascii="Arial" w:eastAsia="Times New Roman" w:hAnsi="Arial" w:cs="Arial"/>
          <w:sz w:val="24"/>
          <w:szCs w:val="24"/>
          <w:lang w:val="es-CO" w:eastAsia="es-ES"/>
        </w:rPr>
      </w:pPr>
    </w:p>
    <w:p w:rsidR="00215A63" w:rsidRPr="00215A63" w:rsidRDefault="00215A63" w:rsidP="00085B09">
      <w:pPr>
        <w:tabs>
          <w:tab w:val="left" w:pos="6075"/>
        </w:tabs>
        <w:autoSpaceDE w:val="0"/>
        <w:autoSpaceDN w:val="0"/>
        <w:adjustRightInd w:val="0"/>
        <w:spacing w:after="0" w:line="240" w:lineRule="auto"/>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t>6.1: Ha</w:t>
      </w:r>
      <w:r w:rsidR="00085B09">
        <w:rPr>
          <w:rFonts w:ascii="Arial" w:eastAsia="Times New Roman" w:hAnsi="Arial" w:cs="Arial"/>
          <w:sz w:val="24"/>
          <w:szCs w:val="24"/>
          <w:lang w:val="es-CO" w:eastAsia="es-ES"/>
        </w:rPr>
        <w:t>llazgos segundo trimestre de 2014</w:t>
      </w:r>
      <w:r w:rsidRPr="00215A63">
        <w:rPr>
          <w:rFonts w:ascii="Arial" w:eastAsia="Times New Roman" w:hAnsi="Arial" w:cs="Arial"/>
          <w:sz w:val="24"/>
          <w:szCs w:val="24"/>
          <w:lang w:val="es-CO" w:eastAsia="es-ES"/>
        </w:rPr>
        <w:t>.</w:t>
      </w:r>
      <w:r w:rsidR="00085B09">
        <w:rPr>
          <w:rFonts w:ascii="Arial" w:eastAsia="Times New Roman" w:hAnsi="Arial" w:cs="Arial"/>
          <w:sz w:val="24"/>
          <w:szCs w:val="24"/>
          <w:lang w:val="es-CO" w:eastAsia="es-ES"/>
        </w:rPr>
        <w:tab/>
      </w:r>
    </w:p>
    <w:p w:rsidR="00215A63" w:rsidRPr="00215A63" w:rsidRDefault="00215A63" w:rsidP="00215A63">
      <w:pPr>
        <w:autoSpaceDE w:val="0"/>
        <w:autoSpaceDN w:val="0"/>
        <w:adjustRightInd w:val="0"/>
        <w:spacing w:after="0" w:line="240" w:lineRule="auto"/>
        <w:rPr>
          <w:rFonts w:ascii="Arial" w:eastAsia="Times New Roman" w:hAnsi="Arial" w:cs="Arial"/>
          <w:sz w:val="24"/>
          <w:szCs w:val="24"/>
          <w:lang w:val="es-CO" w:eastAsia="es-ES"/>
        </w:rPr>
      </w:pPr>
    </w:p>
    <w:tbl>
      <w:tblPr>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11"/>
        <w:gridCol w:w="1382"/>
        <w:gridCol w:w="1382"/>
        <w:gridCol w:w="5042"/>
      </w:tblGrid>
      <w:tr w:rsidR="00BA1C44" w:rsidRPr="00215A63" w:rsidTr="00BA1C44">
        <w:trPr>
          <w:trHeight w:val="483"/>
        </w:trPr>
        <w:tc>
          <w:tcPr>
            <w:tcW w:w="855" w:type="pct"/>
            <w:shd w:val="clear" w:color="auto" w:fill="DDD9C3" w:themeFill="background2" w:themeFillShade="E6"/>
            <w:noWrap/>
            <w:vAlign w:val="center"/>
            <w:hideMark/>
          </w:tcPr>
          <w:p w:rsidR="00BA1C44" w:rsidRPr="00A80290" w:rsidRDefault="00BA1C44" w:rsidP="00215A63">
            <w:pPr>
              <w:spacing w:after="0" w:line="240" w:lineRule="auto"/>
              <w:jc w:val="center"/>
              <w:rPr>
                <w:rFonts w:ascii="Arial" w:eastAsia="Times New Roman" w:hAnsi="Arial" w:cs="Arial"/>
                <w:lang w:val="es-CO" w:eastAsia="es-ES"/>
              </w:rPr>
            </w:pPr>
            <w:r w:rsidRPr="00A80290">
              <w:rPr>
                <w:rFonts w:ascii="Arial" w:eastAsia="Times New Roman" w:hAnsi="Arial" w:cs="Arial"/>
                <w:b/>
                <w:lang w:val="es-CO" w:eastAsia="es-ES"/>
              </w:rPr>
              <w:t>No. DE HALLAZGO</w:t>
            </w:r>
          </w:p>
        </w:tc>
        <w:tc>
          <w:tcPr>
            <w:tcW w:w="734" w:type="pct"/>
            <w:shd w:val="clear" w:color="auto" w:fill="DDD9C3" w:themeFill="background2" w:themeFillShade="E6"/>
            <w:noWrap/>
            <w:vAlign w:val="center"/>
            <w:hideMark/>
          </w:tcPr>
          <w:p w:rsidR="00BA1C44" w:rsidRPr="00A80290" w:rsidRDefault="00BA1C44" w:rsidP="00215A63">
            <w:pPr>
              <w:spacing w:after="0" w:line="240" w:lineRule="auto"/>
              <w:jc w:val="center"/>
              <w:rPr>
                <w:rFonts w:ascii="Arial" w:eastAsia="Times New Roman" w:hAnsi="Arial" w:cs="Arial"/>
                <w:b/>
                <w:lang w:val="es-CO" w:eastAsia="es-ES"/>
              </w:rPr>
            </w:pPr>
            <w:r w:rsidRPr="00A80290">
              <w:rPr>
                <w:rFonts w:ascii="Arial" w:eastAsia="Times New Roman" w:hAnsi="Arial" w:cs="Arial"/>
                <w:b/>
                <w:lang w:val="es-CO" w:eastAsia="es-ES"/>
              </w:rPr>
              <w:t>ESTADO</w:t>
            </w:r>
          </w:p>
        </w:tc>
        <w:tc>
          <w:tcPr>
            <w:tcW w:w="734" w:type="pct"/>
            <w:shd w:val="clear" w:color="auto" w:fill="DDD9C3" w:themeFill="background2" w:themeFillShade="E6"/>
            <w:vAlign w:val="center"/>
            <w:hideMark/>
          </w:tcPr>
          <w:p w:rsidR="00BA1C44" w:rsidRPr="00A80290" w:rsidRDefault="00BA1C44" w:rsidP="00215A63">
            <w:pPr>
              <w:spacing w:after="0" w:line="240" w:lineRule="auto"/>
              <w:jc w:val="center"/>
              <w:rPr>
                <w:rFonts w:ascii="Arial" w:eastAsia="Times New Roman" w:hAnsi="Arial" w:cs="Arial"/>
                <w:b/>
                <w:lang w:val="es-CO" w:eastAsia="es-ES"/>
              </w:rPr>
            </w:pPr>
            <w:r w:rsidRPr="00A80290">
              <w:rPr>
                <w:rFonts w:ascii="Arial" w:eastAsia="Times New Roman" w:hAnsi="Arial" w:cs="Arial"/>
                <w:b/>
                <w:lang w:val="es-CO" w:eastAsia="es-ES"/>
              </w:rPr>
              <w:t>PROCESO</w:t>
            </w:r>
          </w:p>
        </w:tc>
        <w:tc>
          <w:tcPr>
            <w:tcW w:w="2676" w:type="pct"/>
            <w:shd w:val="clear" w:color="auto" w:fill="DDD9C3" w:themeFill="background2" w:themeFillShade="E6"/>
            <w:vAlign w:val="center"/>
            <w:hideMark/>
          </w:tcPr>
          <w:p w:rsidR="00BA1C44" w:rsidRPr="00A80290" w:rsidRDefault="00BA1C44" w:rsidP="00215A63">
            <w:pPr>
              <w:spacing w:after="0" w:line="240" w:lineRule="auto"/>
              <w:jc w:val="center"/>
              <w:rPr>
                <w:rFonts w:ascii="Arial" w:eastAsia="Times New Roman" w:hAnsi="Arial" w:cs="Arial"/>
                <w:b/>
                <w:lang w:val="es-CO" w:eastAsia="es-ES"/>
              </w:rPr>
            </w:pPr>
            <w:r w:rsidRPr="00A80290">
              <w:rPr>
                <w:rFonts w:ascii="Arial" w:eastAsia="Times New Roman" w:hAnsi="Arial" w:cs="Arial"/>
                <w:b/>
                <w:lang w:val="es-CO" w:eastAsia="es-ES"/>
              </w:rPr>
              <w:t>DESCRIPCIÓN</w:t>
            </w:r>
          </w:p>
        </w:tc>
      </w:tr>
      <w:tr w:rsidR="00BA1C44" w:rsidRPr="00FA6F32" w:rsidTr="00BA1C44">
        <w:trPr>
          <w:trHeight w:val="2594"/>
        </w:trPr>
        <w:tc>
          <w:tcPr>
            <w:tcW w:w="855"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550</w:t>
            </w:r>
          </w:p>
        </w:tc>
        <w:tc>
          <w:tcPr>
            <w:tcW w:w="734" w:type="pct"/>
            <w:shd w:val="clear" w:color="auto" w:fill="auto"/>
            <w:noWrap/>
            <w:vAlign w:val="center"/>
          </w:tcPr>
          <w:p w:rsidR="00BA1C44" w:rsidRPr="002302AC" w:rsidRDefault="00BA1C44" w:rsidP="00A80290">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Abierta</w:t>
            </w:r>
          </w:p>
        </w:tc>
        <w:tc>
          <w:tcPr>
            <w:tcW w:w="734" w:type="pct"/>
            <w:vMerge w:val="restart"/>
            <w:shd w:val="clear" w:color="auto" w:fill="auto"/>
            <w:textDirection w:val="btLr"/>
            <w:vAlign w:val="center"/>
          </w:tcPr>
          <w:p w:rsidR="00BA1C44" w:rsidRPr="002302AC" w:rsidRDefault="00BA1C44" w:rsidP="00A80290">
            <w:pPr>
              <w:spacing w:after="0" w:line="240" w:lineRule="auto"/>
              <w:ind w:left="113" w:right="113"/>
              <w:jc w:val="center"/>
              <w:rPr>
                <w:rFonts w:ascii="Arial" w:eastAsia="Times New Roman" w:hAnsi="Arial" w:cs="Arial"/>
                <w:lang w:val="es-CO" w:eastAsia="es-ES"/>
              </w:rPr>
            </w:pPr>
          </w:p>
          <w:p w:rsidR="00BA1C44" w:rsidRPr="002302AC" w:rsidRDefault="00BA1C44" w:rsidP="00A80290">
            <w:pPr>
              <w:spacing w:after="0" w:line="240" w:lineRule="auto"/>
              <w:ind w:left="113" w:right="113"/>
              <w:jc w:val="center"/>
              <w:rPr>
                <w:rFonts w:ascii="Arial" w:eastAsia="Times New Roman" w:hAnsi="Arial" w:cs="Arial"/>
                <w:b/>
                <w:lang w:val="es-CO" w:eastAsia="es-ES"/>
              </w:rPr>
            </w:pPr>
            <w:r w:rsidRPr="002302AC">
              <w:rPr>
                <w:rFonts w:ascii="Arial" w:eastAsia="Times New Roman" w:hAnsi="Arial" w:cs="Arial"/>
                <w:b/>
                <w:lang w:val="es-CO" w:eastAsia="es-ES"/>
              </w:rPr>
              <w:t>COMUNICACIÓN PÚBLICA</w:t>
            </w:r>
          </w:p>
          <w:p w:rsidR="00BA1C44" w:rsidRPr="002302AC" w:rsidRDefault="00BA1C44" w:rsidP="00A80290">
            <w:pPr>
              <w:spacing w:after="0" w:line="240" w:lineRule="auto"/>
              <w:ind w:left="113" w:right="113"/>
              <w:jc w:val="center"/>
              <w:rPr>
                <w:rFonts w:ascii="Arial" w:eastAsia="Times New Roman" w:hAnsi="Arial" w:cs="Arial"/>
                <w:lang w:val="es-CO" w:eastAsia="es-ES"/>
              </w:rPr>
            </w:pPr>
          </w:p>
        </w:tc>
        <w:tc>
          <w:tcPr>
            <w:tcW w:w="2676" w:type="pct"/>
            <w:shd w:val="clear" w:color="auto" w:fill="auto"/>
            <w:vAlign w:val="center"/>
          </w:tcPr>
          <w:p w:rsidR="00BA1C44" w:rsidRPr="002302AC" w:rsidRDefault="00BA1C44" w:rsidP="00B32391">
            <w:pPr>
              <w:spacing w:after="0" w:line="240" w:lineRule="auto"/>
              <w:jc w:val="both"/>
              <w:rPr>
                <w:rFonts w:ascii="Arial" w:eastAsia="Times New Roman" w:hAnsi="Arial" w:cs="Arial"/>
                <w:lang w:val="es-CO" w:eastAsia="es-ES"/>
              </w:rPr>
            </w:pPr>
          </w:p>
          <w:p w:rsidR="00BA1C44" w:rsidRPr="002302AC" w:rsidRDefault="00BA1C44" w:rsidP="00B32391">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 xml:space="preserve">Se evidenció que el reporte de los siguientes indicadores se encuentran desactualizados según la periodicidad en que deben hacerse: </w:t>
            </w:r>
          </w:p>
          <w:p w:rsidR="00BA1C44" w:rsidRPr="002302AC" w:rsidRDefault="00BA1C44" w:rsidP="00B32391">
            <w:pPr>
              <w:spacing w:after="0" w:line="240" w:lineRule="auto"/>
              <w:jc w:val="both"/>
              <w:rPr>
                <w:rFonts w:ascii="Arial" w:eastAsia="Times New Roman" w:hAnsi="Arial" w:cs="Arial"/>
                <w:lang w:val="es-CO" w:eastAsia="es-ES"/>
              </w:rPr>
            </w:pPr>
          </w:p>
          <w:p w:rsidR="00BA1C44" w:rsidRPr="002302AC" w:rsidRDefault="00BA1C44" w:rsidP="00B32391">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 xml:space="preserve">1. Cumplimiento del Plan Estratégico Formulado: Es de periodicidad semestral, último reporte el 1/03/2013. </w:t>
            </w:r>
          </w:p>
          <w:p w:rsidR="00BA1C44" w:rsidRPr="002302AC" w:rsidRDefault="00BA1C44" w:rsidP="00B32391">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2. Número de Publicaciones institucionales elaboradas y difundidas: Es de periodicidad anual, y no se observa ningún reporte para este indicador.</w:t>
            </w:r>
          </w:p>
          <w:p w:rsidR="00BA1C44" w:rsidRDefault="00BA1C44" w:rsidP="00B32391">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 xml:space="preserve">3. Porcentaje de conocimiento del manual de identidad visual corporativa: Es de periodicidad semestral, último reporte el 21/10/2011. </w:t>
            </w:r>
          </w:p>
          <w:p w:rsidR="000C3C5D" w:rsidRPr="002302AC" w:rsidRDefault="000C3C5D" w:rsidP="00B32391">
            <w:pPr>
              <w:spacing w:after="0" w:line="240" w:lineRule="auto"/>
              <w:jc w:val="both"/>
              <w:rPr>
                <w:rFonts w:ascii="Arial" w:eastAsia="Times New Roman" w:hAnsi="Arial" w:cs="Arial"/>
                <w:lang w:val="es-CO" w:eastAsia="es-ES"/>
              </w:rPr>
            </w:pPr>
          </w:p>
          <w:p w:rsidR="00BA1C44" w:rsidRPr="002302AC" w:rsidRDefault="00BA1C44" w:rsidP="00B32391">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Así mismo se observó que de los tres indicadores reportados, no se hace la medición de conformidad con la fórmula establecida para cada uno de ellos.</w:t>
            </w:r>
          </w:p>
          <w:p w:rsidR="00BA1C44" w:rsidRPr="002302AC" w:rsidRDefault="00BA1C44" w:rsidP="00B32391">
            <w:pPr>
              <w:spacing w:after="0" w:line="240" w:lineRule="auto"/>
              <w:jc w:val="both"/>
              <w:rPr>
                <w:rFonts w:ascii="Arial" w:eastAsia="Times New Roman" w:hAnsi="Arial" w:cs="Arial"/>
                <w:lang w:val="es-CO" w:eastAsia="es-ES"/>
              </w:rPr>
            </w:pPr>
          </w:p>
        </w:tc>
      </w:tr>
      <w:tr w:rsidR="00BA1C44" w:rsidRPr="00FA6F32" w:rsidTr="00BA1C44">
        <w:trPr>
          <w:trHeight w:val="2346"/>
        </w:trPr>
        <w:tc>
          <w:tcPr>
            <w:tcW w:w="855"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551</w:t>
            </w:r>
          </w:p>
        </w:tc>
        <w:tc>
          <w:tcPr>
            <w:tcW w:w="734"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Abierta</w:t>
            </w:r>
          </w:p>
        </w:tc>
        <w:tc>
          <w:tcPr>
            <w:tcW w:w="734" w:type="pct"/>
            <w:vMerge/>
            <w:shd w:val="clear" w:color="auto" w:fill="auto"/>
            <w:vAlign w:val="center"/>
          </w:tcPr>
          <w:p w:rsidR="00BA1C44" w:rsidRPr="002302AC" w:rsidRDefault="00BA1C44" w:rsidP="00FB417D">
            <w:pPr>
              <w:spacing w:after="0" w:line="240" w:lineRule="auto"/>
              <w:jc w:val="center"/>
              <w:rPr>
                <w:rFonts w:ascii="Arial" w:eastAsia="Times New Roman" w:hAnsi="Arial" w:cs="Arial"/>
                <w:lang w:val="es-CO" w:eastAsia="es-ES"/>
              </w:rPr>
            </w:pPr>
          </w:p>
        </w:tc>
        <w:tc>
          <w:tcPr>
            <w:tcW w:w="2676" w:type="pct"/>
            <w:shd w:val="clear" w:color="auto" w:fill="auto"/>
            <w:vAlign w:val="center"/>
          </w:tcPr>
          <w:p w:rsidR="00BA1C44" w:rsidRPr="002302AC" w:rsidRDefault="00BA1C44" w:rsidP="00AA17A0">
            <w:pPr>
              <w:spacing w:after="0" w:line="240" w:lineRule="auto"/>
              <w:jc w:val="both"/>
              <w:rPr>
                <w:rFonts w:ascii="Arial" w:eastAsia="Times New Roman" w:hAnsi="Arial" w:cs="Arial"/>
                <w:lang w:val="es-CO" w:eastAsia="es-ES"/>
              </w:rPr>
            </w:pPr>
          </w:p>
          <w:p w:rsidR="00BA1C44" w:rsidRPr="002302AC" w:rsidRDefault="00BA1C44" w:rsidP="00AA17A0">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El procedimiento “Medición de la percepción de medios de comunicación Interna” establece que se debe realizar una encuesta a todos los funcionarios de la Superintendencia del Subsidio Familiar, sobre cómo perciben la información que se transmite a través de los medios de comunicación interna, y de los resultados obtenidos se emite un informe. Se evidenció que para la vigencia del año 2013 no se cumplió con lo indicado y a la fecha de la revisión 6 de mayo de 2014 no se ha realizado la misma.</w:t>
            </w:r>
          </w:p>
          <w:p w:rsidR="00BA1C44" w:rsidRPr="002302AC" w:rsidRDefault="00BA1C44" w:rsidP="00AA17A0">
            <w:pPr>
              <w:spacing w:after="0" w:line="240" w:lineRule="auto"/>
              <w:jc w:val="both"/>
              <w:rPr>
                <w:rFonts w:ascii="Arial" w:eastAsia="Times New Roman" w:hAnsi="Arial" w:cs="Arial"/>
                <w:lang w:val="es-CO" w:eastAsia="es-ES"/>
              </w:rPr>
            </w:pPr>
          </w:p>
        </w:tc>
      </w:tr>
      <w:tr w:rsidR="00BA1C44" w:rsidRPr="00FA6F32" w:rsidTr="00BA1C44">
        <w:trPr>
          <w:trHeight w:val="2356"/>
        </w:trPr>
        <w:tc>
          <w:tcPr>
            <w:tcW w:w="855"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lastRenderedPageBreak/>
              <w:t>552</w:t>
            </w:r>
          </w:p>
        </w:tc>
        <w:tc>
          <w:tcPr>
            <w:tcW w:w="734"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Cerrado</w:t>
            </w:r>
          </w:p>
        </w:tc>
        <w:tc>
          <w:tcPr>
            <w:tcW w:w="734" w:type="pct"/>
            <w:vMerge/>
            <w:shd w:val="clear" w:color="auto" w:fill="auto"/>
            <w:vAlign w:val="center"/>
            <w:hideMark/>
          </w:tcPr>
          <w:p w:rsidR="00BA1C44" w:rsidRPr="002302AC" w:rsidRDefault="00BA1C44" w:rsidP="00FB417D">
            <w:pPr>
              <w:spacing w:after="0" w:line="240" w:lineRule="auto"/>
              <w:jc w:val="center"/>
              <w:rPr>
                <w:rFonts w:ascii="Arial" w:eastAsia="Times New Roman" w:hAnsi="Arial" w:cs="Arial"/>
                <w:lang w:val="es-CO" w:eastAsia="es-ES"/>
              </w:rPr>
            </w:pPr>
          </w:p>
        </w:tc>
        <w:tc>
          <w:tcPr>
            <w:tcW w:w="2676" w:type="pct"/>
            <w:shd w:val="clear" w:color="auto" w:fill="auto"/>
            <w:vAlign w:val="center"/>
          </w:tcPr>
          <w:p w:rsidR="00BA1C44" w:rsidRPr="002302AC" w:rsidRDefault="00BA1C44" w:rsidP="00065C1F">
            <w:pPr>
              <w:spacing w:after="0" w:line="240" w:lineRule="auto"/>
              <w:jc w:val="both"/>
              <w:rPr>
                <w:rFonts w:ascii="Arial" w:eastAsia="Times New Roman" w:hAnsi="Arial" w:cs="Arial"/>
                <w:lang w:val="es-CO" w:eastAsia="es-ES"/>
              </w:rPr>
            </w:pPr>
          </w:p>
          <w:p w:rsidR="00BA1C44" w:rsidRPr="002302AC" w:rsidRDefault="00BA1C44" w:rsidP="00065C1F">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Para la vigencia del año 2013, se evidenció incumplimiento en la ejecución del Plan de Acción frente algunas actividades y que fueron informados en su oportunidad respectivamente en los seguimientos realizados por parte de esta Oficina.</w:t>
            </w:r>
          </w:p>
          <w:p w:rsidR="00BA1C44" w:rsidRPr="002302AC" w:rsidRDefault="00BA1C44" w:rsidP="00065C1F">
            <w:pPr>
              <w:spacing w:after="0" w:line="240" w:lineRule="auto"/>
              <w:jc w:val="both"/>
              <w:rPr>
                <w:rFonts w:ascii="Arial" w:eastAsia="Times New Roman" w:hAnsi="Arial" w:cs="Arial"/>
                <w:lang w:val="es-CO" w:eastAsia="es-ES"/>
              </w:rPr>
            </w:pPr>
          </w:p>
          <w:p w:rsidR="00BA1C44" w:rsidRPr="002302AC" w:rsidRDefault="00BA1C44" w:rsidP="00065C1F">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Para el primer I trimestre de la vigencia del año 2014, se evidenció incumplimiento en la ejecución del Plan de Acción frente a la siguiente actividad:</w:t>
            </w:r>
          </w:p>
          <w:p w:rsidR="00BA1C44" w:rsidRPr="002302AC" w:rsidRDefault="00BA1C44" w:rsidP="00065C1F">
            <w:pPr>
              <w:spacing w:after="0" w:line="240" w:lineRule="auto"/>
              <w:jc w:val="both"/>
              <w:rPr>
                <w:rFonts w:ascii="Arial" w:eastAsia="Times New Roman" w:hAnsi="Arial" w:cs="Arial"/>
                <w:lang w:val="es-CO" w:eastAsia="es-ES"/>
              </w:rPr>
            </w:pPr>
          </w:p>
          <w:p w:rsidR="00BA1C44" w:rsidRPr="002302AC" w:rsidRDefault="00BA1C44" w:rsidP="00065C1F">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1. "Difundir  los derechos y deberes de los ciudadanos respecto del subsidio familiar y la nueva normatividad asociada a la vinculación obligatoria de nuevos sectores de trabajadores a las CCF, a través del Boletín del Consumidor", no se cumplió con el producto programado, se grabaron los dos programas pero solo se emitió uno.</w:t>
            </w:r>
          </w:p>
          <w:p w:rsidR="00BA1C44" w:rsidRPr="002302AC" w:rsidRDefault="00BA1C44" w:rsidP="00215A63">
            <w:pPr>
              <w:spacing w:after="0" w:line="240" w:lineRule="auto"/>
              <w:jc w:val="center"/>
              <w:rPr>
                <w:rFonts w:ascii="Arial" w:eastAsia="Times New Roman" w:hAnsi="Arial" w:cs="Arial"/>
                <w:lang w:eastAsia="es-ES"/>
              </w:rPr>
            </w:pPr>
          </w:p>
        </w:tc>
      </w:tr>
      <w:tr w:rsidR="00BA1C44" w:rsidRPr="00FA6F32" w:rsidTr="00BA1C44">
        <w:trPr>
          <w:trHeight w:val="2356"/>
        </w:trPr>
        <w:tc>
          <w:tcPr>
            <w:tcW w:w="855"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553</w:t>
            </w:r>
          </w:p>
        </w:tc>
        <w:tc>
          <w:tcPr>
            <w:tcW w:w="734"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ABIERTA</w:t>
            </w:r>
          </w:p>
        </w:tc>
        <w:tc>
          <w:tcPr>
            <w:tcW w:w="734" w:type="pct"/>
            <w:vMerge w:val="restart"/>
            <w:shd w:val="clear" w:color="auto" w:fill="auto"/>
            <w:textDirection w:val="btLr"/>
            <w:vAlign w:val="center"/>
          </w:tcPr>
          <w:p w:rsidR="00BA1C44" w:rsidRPr="002302AC" w:rsidRDefault="00BA1C44" w:rsidP="00563E5D">
            <w:pPr>
              <w:spacing w:after="0" w:line="240" w:lineRule="auto"/>
              <w:ind w:left="113" w:right="113"/>
              <w:jc w:val="center"/>
              <w:rPr>
                <w:rFonts w:ascii="Arial" w:eastAsia="Times New Roman" w:hAnsi="Arial" w:cs="Arial"/>
                <w:b/>
                <w:lang w:val="es-CO" w:eastAsia="es-ES"/>
              </w:rPr>
            </w:pPr>
            <w:r w:rsidRPr="002302AC">
              <w:rPr>
                <w:rFonts w:ascii="Arial" w:eastAsia="Times New Roman" w:hAnsi="Arial" w:cs="Arial"/>
                <w:b/>
                <w:lang w:val="es-CO" w:eastAsia="es-ES"/>
              </w:rPr>
              <w:t>ESTUDIOS ESPECIALES Y EVALUACIÓN DE PROYECTOS</w:t>
            </w:r>
          </w:p>
          <w:p w:rsidR="00BA1C44" w:rsidRPr="002302AC" w:rsidRDefault="00BA1C44" w:rsidP="00563E5D">
            <w:pPr>
              <w:spacing w:after="0" w:line="240" w:lineRule="auto"/>
              <w:ind w:left="113" w:right="113"/>
              <w:jc w:val="center"/>
              <w:rPr>
                <w:rFonts w:ascii="Arial" w:eastAsia="Times New Roman" w:hAnsi="Arial" w:cs="Arial"/>
                <w:lang w:val="es-CO" w:eastAsia="es-ES"/>
              </w:rPr>
            </w:pPr>
          </w:p>
        </w:tc>
        <w:tc>
          <w:tcPr>
            <w:tcW w:w="2676" w:type="pct"/>
            <w:shd w:val="clear" w:color="auto" w:fill="auto"/>
            <w:vAlign w:val="center"/>
          </w:tcPr>
          <w:p w:rsidR="00BA1C44" w:rsidRPr="002302AC" w:rsidRDefault="00BA1C44" w:rsidP="00563E5D">
            <w:pPr>
              <w:spacing w:after="0" w:line="240" w:lineRule="auto"/>
              <w:jc w:val="both"/>
              <w:rPr>
                <w:rFonts w:ascii="Arial" w:eastAsia="Times New Roman" w:hAnsi="Arial" w:cs="Arial"/>
                <w:lang w:val="es-CO" w:eastAsia="es-ES"/>
              </w:rPr>
            </w:pPr>
          </w:p>
          <w:p w:rsidR="00BA1C44" w:rsidRPr="002302AC" w:rsidRDefault="00BA1C44" w:rsidP="00563E5D">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De la revisión aleatoria que se hizo a los Proyectos de Inversión, se evidenció que tanto para la vigencia del 2013 y en lo que va del 2014, que las C.C.F., no están presentando copia del acta del consejo directivo, tal como se indica en la circular 014 de 2013 numeral 5.2 y en la circular 007 de 2010 numerales 1.2.4 y 5.3. Lo que se observa son extractos de actas firmadas solo por el secretario.</w:t>
            </w:r>
          </w:p>
          <w:p w:rsidR="00BA1C44" w:rsidRPr="002302AC" w:rsidRDefault="00BA1C44" w:rsidP="00563E5D">
            <w:pPr>
              <w:spacing w:after="0" w:line="240" w:lineRule="auto"/>
              <w:jc w:val="both"/>
              <w:rPr>
                <w:rFonts w:ascii="Arial" w:eastAsia="Times New Roman" w:hAnsi="Arial" w:cs="Arial"/>
                <w:lang w:val="es-CO" w:eastAsia="es-ES"/>
              </w:rPr>
            </w:pPr>
          </w:p>
        </w:tc>
      </w:tr>
      <w:tr w:rsidR="00BA1C44" w:rsidRPr="00FA6F32" w:rsidTr="00BA1C44">
        <w:trPr>
          <w:trHeight w:val="2356"/>
        </w:trPr>
        <w:tc>
          <w:tcPr>
            <w:tcW w:w="855"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554</w:t>
            </w:r>
          </w:p>
        </w:tc>
        <w:tc>
          <w:tcPr>
            <w:tcW w:w="734"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ABIERTA</w:t>
            </w:r>
          </w:p>
        </w:tc>
        <w:tc>
          <w:tcPr>
            <w:tcW w:w="734" w:type="pct"/>
            <w:vMerge/>
            <w:shd w:val="clear" w:color="auto" w:fill="auto"/>
            <w:vAlign w:val="center"/>
          </w:tcPr>
          <w:p w:rsidR="00BA1C44" w:rsidRPr="002302AC" w:rsidRDefault="00BA1C44" w:rsidP="00FB417D">
            <w:pPr>
              <w:spacing w:after="0" w:line="240" w:lineRule="auto"/>
              <w:jc w:val="center"/>
              <w:rPr>
                <w:rFonts w:ascii="Arial" w:eastAsia="Times New Roman" w:hAnsi="Arial" w:cs="Arial"/>
                <w:lang w:val="es-CO" w:eastAsia="es-ES"/>
              </w:rPr>
            </w:pPr>
          </w:p>
        </w:tc>
        <w:tc>
          <w:tcPr>
            <w:tcW w:w="2676" w:type="pct"/>
            <w:shd w:val="clear" w:color="auto" w:fill="auto"/>
            <w:vAlign w:val="center"/>
          </w:tcPr>
          <w:p w:rsidR="00BA1C44" w:rsidRPr="002302AC" w:rsidRDefault="00BA1C44" w:rsidP="00563E5D">
            <w:pPr>
              <w:spacing w:after="0" w:line="240" w:lineRule="auto"/>
              <w:jc w:val="both"/>
              <w:rPr>
                <w:rFonts w:ascii="Arial" w:eastAsia="Times New Roman" w:hAnsi="Arial" w:cs="Arial"/>
                <w:lang w:val="es-CO" w:eastAsia="es-ES"/>
              </w:rPr>
            </w:pPr>
          </w:p>
          <w:p w:rsidR="00BA1C44" w:rsidRPr="002302AC" w:rsidRDefault="00BA1C44" w:rsidP="00563E5D">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De la visita especial realizada a la Caja de Compensación COMFENALCO ANTIOQUIA los días 4 y 5 de Diciembre del 2013 mediante resolución No. 1030-2013, se evidenció que de la Delegada no presentaron el respectivo informe de acuerdo al artículo No. 89 del Decreto 341 del 98.</w:t>
            </w:r>
          </w:p>
          <w:p w:rsidR="00BA1C44" w:rsidRPr="002302AC" w:rsidRDefault="00BA1C44" w:rsidP="00563E5D">
            <w:pPr>
              <w:spacing w:after="0" w:line="240" w:lineRule="auto"/>
              <w:jc w:val="both"/>
              <w:rPr>
                <w:rFonts w:ascii="Arial" w:eastAsia="Times New Roman" w:hAnsi="Arial" w:cs="Arial"/>
                <w:lang w:val="es-CO" w:eastAsia="es-ES"/>
              </w:rPr>
            </w:pPr>
          </w:p>
        </w:tc>
      </w:tr>
      <w:tr w:rsidR="00BA1C44" w:rsidRPr="00FA6F32" w:rsidTr="00BA1C44">
        <w:trPr>
          <w:trHeight w:val="2356"/>
        </w:trPr>
        <w:tc>
          <w:tcPr>
            <w:tcW w:w="855"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lastRenderedPageBreak/>
              <w:t>555</w:t>
            </w:r>
          </w:p>
        </w:tc>
        <w:tc>
          <w:tcPr>
            <w:tcW w:w="734"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ABIERTA</w:t>
            </w:r>
          </w:p>
        </w:tc>
        <w:tc>
          <w:tcPr>
            <w:tcW w:w="734" w:type="pct"/>
            <w:vMerge/>
            <w:shd w:val="clear" w:color="auto" w:fill="auto"/>
            <w:vAlign w:val="center"/>
          </w:tcPr>
          <w:p w:rsidR="00BA1C44" w:rsidRPr="002302AC" w:rsidRDefault="00BA1C44" w:rsidP="00FB417D">
            <w:pPr>
              <w:spacing w:after="0" w:line="240" w:lineRule="auto"/>
              <w:jc w:val="center"/>
              <w:rPr>
                <w:rFonts w:ascii="Arial" w:eastAsia="Times New Roman" w:hAnsi="Arial" w:cs="Arial"/>
                <w:lang w:val="es-CO" w:eastAsia="es-ES"/>
              </w:rPr>
            </w:pPr>
          </w:p>
        </w:tc>
        <w:tc>
          <w:tcPr>
            <w:tcW w:w="2676" w:type="pct"/>
            <w:shd w:val="clear" w:color="auto" w:fill="auto"/>
            <w:vAlign w:val="center"/>
          </w:tcPr>
          <w:p w:rsidR="00BA1C44" w:rsidRPr="002302AC" w:rsidRDefault="00BA1C44" w:rsidP="00563E5D">
            <w:pPr>
              <w:spacing w:after="0" w:line="240" w:lineRule="auto"/>
              <w:jc w:val="both"/>
              <w:rPr>
                <w:rFonts w:ascii="Arial" w:eastAsia="Times New Roman" w:hAnsi="Arial" w:cs="Arial"/>
                <w:lang w:val="es-CO" w:eastAsia="es-ES"/>
              </w:rPr>
            </w:pPr>
          </w:p>
          <w:p w:rsidR="00BA1C44" w:rsidRPr="002302AC" w:rsidRDefault="00BA1C44" w:rsidP="00563E5D">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Se evidenció que no hay seguimiento por parte de la Delegada para Estudios especiales y Evaluación de Proyectos al avance del Plan de Mejoramiento suscrito con el DANE que es el ente regulador del sistema de las estadísticas de la Entidad.</w:t>
            </w:r>
          </w:p>
          <w:p w:rsidR="00BA1C44" w:rsidRPr="002302AC" w:rsidRDefault="00BA1C44" w:rsidP="00563E5D">
            <w:pPr>
              <w:spacing w:after="0" w:line="240" w:lineRule="auto"/>
              <w:jc w:val="both"/>
              <w:rPr>
                <w:rFonts w:ascii="Arial" w:eastAsia="Times New Roman" w:hAnsi="Arial" w:cs="Arial"/>
                <w:lang w:val="es-CO" w:eastAsia="es-ES"/>
              </w:rPr>
            </w:pPr>
          </w:p>
        </w:tc>
      </w:tr>
      <w:tr w:rsidR="00BA1C44" w:rsidRPr="00FA6F32" w:rsidTr="00BA1C44">
        <w:trPr>
          <w:trHeight w:val="2356"/>
        </w:trPr>
        <w:tc>
          <w:tcPr>
            <w:tcW w:w="855"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556</w:t>
            </w:r>
          </w:p>
        </w:tc>
        <w:tc>
          <w:tcPr>
            <w:tcW w:w="734"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ABIERTA</w:t>
            </w:r>
          </w:p>
        </w:tc>
        <w:tc>
          <w:tcPr>
            <w:tcW w:w="734" w:type="pct"/>
            <w:vMerge/>
            <w:shd w:val="clear" w:color="auto" w:fill="auto"/>
            <w:vAlign w:val="center"/>
          </w:tcPr>
          <w:p w:rsidR="00BA1C44" w:rsidRPr="002302AC" w:rsidRDefault="00BA1C44" w:rsidP="00FB417D">
            <w:pPr>
              <w:spacing w:after="0" w:line="240" w:lineRule="auto"/>
              <w:jc w:val="center"/>
              <w:rPr>
                <w:rFonts w:ascii="Arial" w:eastAsia="Times New Roman" w:hAnsi="Arial" w:cs="Arial"/>
                <w:lang w:val="es-CO" w:eastAsia="es-ES"/>
              </w:rPr>
            </w:pPr>
          </w:p>
        </w:tc>
        <w:tc>
          <w:tcPr>
            <w:tcW w:w="2676" w:type="pct"/>
            <w:shd w:val="clear" w:color="auto" w:fill="auto"/>
            <w:vAlign w:val="center"/>
          </w:tcPr>
          <w:p w:rsidR="00BA1C44" w:rsidRPr="002302AC" w:rsidRDefault="00BA1C44" w:rsidP="002C0346">
            <w:pPr>
              <w:spacing w:after="0" w:line="240" w:lineRule="auto"/>
              <w:jc w:val="both"/>
              <w:rPr>
                <w:rFonts w:ascii="Arial" w:eastAsia="Times New Roman" w:hAnsi="Arial" w:cs="Arial"/>
                <w:lang w:val="es-CO" w:eastAsia="es-ES"/>
              </w:rPr>
            </w:pPr>
          </w:p>
          <w:p w:rsidR="00BA1C44" w:rsidRPr="002302AC" w:rsidRDefault="00BA1C44" w:rsidP="002C0346">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De acuerdo a las recomendaciones dadas por el DANE a partir de los hallazgos encontrados se suscribió plan de mejoramiento, del que se evidencia que a la fecha no se ha creado el grupo de estadística.</w:t>
            </w:r>
          </w:p>
          <w:p w:rsidR="00BA1C44" w:rsidRPr="002302AC" w:rsidRDefault="00BA1C44" w:rsidP="002C0346">
            <w:pPr>
              <w:spacing w:after="0" w:line="240" w:lineRule="auto"/>
              <w:jc w:val="both"/>
              <w:rPr>
                <w:rFonts w:ascii="Arial" w:eastAsia="Times New Roman" w:hAnsi="Arial" w:cs="Arial"/>
                <w:lang w:val="es-CO" w:eastAsia="es-ES"/>
              </w:rPr>
            </w:pPr>
          </w:p>
        </w:tc>
      </w:tr>
      <w:tr w:rsidR="00BA1C44" w:rsidRPr="00FA6F32" w:rsidTr="0059254F">
        <w:trPr>
          <w:trHeight w:val="2206"/>
        </w:trPr>
        <w:tc>
          <w:tcPr>
            <w:tcW w:w="855"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557</w:t>
            </w:r>
          </w:p>
        </w:tc>
        <w:tc>
          <w:tcPr>
            <w:tcW w:w="734"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ABIERTA</w:t>
            </w:r>
          </w:p>
        </w:tc>
        <w:tc>
          <w:tcPr>
            <w:tcW w:w="734" w:type="pct"/>
            <w:vMerge/>
            <w:shd w:val="clear" w:color="auto" w:fill="auto"/>
            <w:vAlign w:val="center"/>
          </w:tcPr>
          <w:p w:rsidR="00BA1C44" w:rsidRPr="002302AC" w:rsidRDefault="00BA1C44" w:rsidP="00FB417D">
            <w:pPr>
              <w:spacing w:after="0" w:line="240" w:lineRule="auto"/>
              <w:jc w:val="center"/>
              <w:rPr>
                <w:rFonts w:ascii="Arial" w:eastAsia="Times New Roman" w:hAnsi="Arial" w:cs="Arial"/>
                <w:lang w:val="es-CO" w:eastAsia="es-ES"/>
              </w:rPr>
            </w:pPr>
          </w:p>
        </w:tc>
        <w:tc>
          <w:tcPr>
            <w:tcW w:w="2676" w:type="pct"/>
            <w:shd w:val="clear" w:color="auto" w:fill="auto"/>
            <w:vAlign w:val="center"/>
          </w:tcPr>
          <w:p w:rsidR="00BA1C44" w:rsidRPr="002302AC" w:rsidRDefault="00BA1C44" w:rsidP="00C60591">
            <w:pPr>
              <w:spacing w:after="0" w:line="240" w:lineRule="auto"/>
              <w:jc w:val="both"/>
              <w:rPr>
                <w:rFonts w:ascii="Arial" w:eastAsia="Times New Roman" w:hAnsi="Arial" w:cs="Arial"/>
                <w:lang w:val="es-CO" w:eastAsia="es-ES"/>
              </w:rPr>
            </w:pPr>
          </w:p>
          <w:p w:rsidR="00BA1C44" w:rsidRPr="002302AC" w:rsidRDefault="00BA1C44" w:rsidP="00C60591">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Se evidenció que la Caja de Compensación Familiar CAMACOL no presentó límite máximo para la vigencia del 2014 y la Delegada para Estudios Especiales y Evaluación de Proyectos no informó en su momento a la delegada para Responsabilidad Administrativa y Medidas Especiales para su conocimiento y fines pertinentes.</w:t>
            </w:r>
          </w:p>
          <w:p w:rsidR="00BA1C44" w:rsidRPr="002302AC" w:rsidRDefault="00BA1C44" w:rsidP="00C60591">
            <w:pPr>
              <w:spacing w:after="0" w:line="240" w:lineRule="auto"/>
              <w:jc w:val="both"/>
              <w:rPr>
                <w:rFonts w:ascii="Arial" w:eastAsia="Times New Roman" w:hAnsi="Arial" w:cs="Arial"/>
                <w:lang w:val="es-CO" w:eastAsia="es-ES"/>
              </w:rPr>
            </w:pPr>
          </w:p>
        </w:tc>
      </w:tr>
      <w:tr w:rsidR="00BA1C44" w:rsidRPr="00FA6F32" w:rsidTr="00BA1C44">
        <w:trPr>
          <w:trHeight w:val="2356"/>
        </w:trPr>
        <w:tc>
          <w:tcPr>
            <w:tcW w:w="855"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558</w:t>
            </w:r>
          </w:p>
        </w:tc>
        <w:tc>
          <w:tcPr>
            <w:tcW w:w="734"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ABIERTA</w:t>
            </w:r>
          </w:p>
        </w:tc>
        <w:tc>
          <w:tcPr>
            <w:tcW w:w="734" w:type="pct"/>
            <w:vMerge/>
            <w:shd w:val="clear" w:color="auto" w:fill="auto"/>
            <w:vAlign w:val="center"/>
          </w:tcPr>
          <w:p w:rsidR="00BA1C44" w:rsidRPr="002302AC" w:rsidRDefault="00BA1C44" w:rsidP="00FB417D">
            <w:pPr>
              <w:spacing w:after="0" w:line="240" w:lineRule="auto"/>
              <w:jc w:val="center"/>
              <w:rPr>
                <w:rFonts w:ascii="Arial" w:eastAsia="Times New Roman" w:hAnsi="Arial" w:cs="Arial"/>
                <w:lang w:val="es-CO" w:eastAsia="es-ES"/>
              </w:rPr>
            </w:pPr>
          </w:p>
        </w:tc>
        <w:tc>
          <w:tcPr>
            <w:tcW w:w="2676" w:type="pct"/>
            <w:shd w:val="clear" w:color="auto" w:fill="auto"/>
            <w:vAlign w:val="center"/>
          </w:tcPr>
          <w:p w:rsidR="00BA1C44" w:rsidRPr="002302AC" w:rsidRDefault="00BA1C44" w:rsidP="008C4C4C">
            <w:pPr>
              <w:spacing w:after="0" w:line="240" w:lineRule="auto"/>
              <w:jc w:val="both"/>
              <w:rPr>
                <w:rFonts w:ascii="Arial" w:eastAsia="Times New Roman" w:hAnsi="Arial" w:cs="Arial"/>
                <w:lang w:val="es-CO" w:eastAsia="es-ES"/>
              </w:rPr>
            </w:pPr>
          </w:p>
          <w:p w:rsidR="00BA1C44" w:rsidRPr="002302AC" w:rsidRDefault="00BA1C44" w:rsidP="008C4C4C">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De la revisión aleatoria que se hizo para verificar el cumplimiento de los parámetros establecidos en el Decreto 827 del 2003 y circular 018 de 2012 frente a los límites máximos definidos en la vigencia del año 2013, se evidenció que los siguientes fueron presentados de manera extemporánea: COMFASUCRE radicado 4 de marzo/13, COFREM rad. 26 de marzo/13, COMFIAR rad. 5 de marzo/13, CAJASAI rad. 8 de abril/13, CAJACOPI ATLANTICO rad. 18 de marzo/13, COMFAMA rad. 4 de marzo/13, no se observa soporte alguno de que la Delegada para Estudios Especiales y Evaluación de Proyectos hiciera requerimiento alguno a la CCF, y que se hayan tomado medidas pertinentes frente al incumplimiento de los términos.</w:t>
            </w:r>
          </w:p>
          <w:p w:rsidR="00BA1C44" w:rsidRPr="002302AC" w:rsidRDefault="00BA1C44" w:rsidP="008C4C4C">
            <w:pPr>
              <w:spacing w:after="0" w:line="240" w:lineRule="auto"/>
              <w:jc w:val="both"/>
              <w:rPr>
                <w:rFonts w:ascii="Arial" w:eastAsia="Times New Roman" w:hAnsi="Arial" w:cs="Arial"/>
                <w:lang w:val="es-CO" w:eastAsia="es-ES"/>
              </w:rPr>
            </w:pPr>
          </w:p>
        </w:tc>
      </w:tr>
      <w:tr w:rsidR="00BA1C44" w:rsidRPr="00FA6F32" w:rsidTr="00BA1C44">
        <w:trPr>
          <w:trHeight w:val="2356"/>
        </w:trPr>
        <w:tc>
          <w:tcPr>
            <w:tcW w:w="855"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lastRenderedPageBreak/>
              <w:t>559</w:t>
            </w:r>
          </w:p>
        </w:tc>
        <w:tc>
          <w:tcPr>
            <w:tcW w:w="734"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ABIERTA</w:t>
            </w:r>
          </w:p>
        </w:tc>
        <w:tc>
          <w:tcPr>
            <w:tcW w:w="734" w:type="pct"/>
            <w:vMerge/>
            <w:shd w:val="clear" w:color="auto" w:fill="auto"/>
            <w:vAlign w:val="center"/>
          </w:tcPr>
          <w:p w:rsidR="00BA1C44" w:rsidRPr="002302AC" w:rsidRDefault="00BA1C44" w:rsidP="00FB417D">
            <w:pPr>
              <w:spacing w:after="0" w:line="240" w:lineRule="auto"/>
              <w:jc w:val="center"/>
              <w:rPr>
                <w:rFonts w:ascii="Arial" w:eastAsia="Times New Roman" w:hAnsi="Arial" w:cs="Arial"/>
                <w:lang w:val="es-CO" w:eastAsia="es-ES"/>
              </w:rPr>
            </w:pPr>
          </w:p>
        </w:tc>
        <w:tc>
          <w:tcPr>
            <w:tcW w:w="2676" w:type="pct"/>
            <w:shd w:val="clear" w:color="auto" w:fill="auto"/>
            <w:vAlign w:val="center"/>
          </w:tcPr>
          <w:p w:rsidR="00BA1C44" w:rsidRPr="002302AC" w:rsidRDefault="00BA1C44" w:rsidP="008C4C4C">
            <w:pPr>
              <w:spacing w:after="0" w:line="240" w:lineRule="auto"/>
              <w:jc w:val="both"/>
              <w:rPr>
                <w:rFonts w:ascii="Arial" w:eastAsia="Times New Roman" w:hAnsi="Arial" w:cs="Arial"/>
                <w:lang w:val="es-CO" w:eastAsia="es-ES"/>
              </w:rPr>
            </w:pPr>
          </w:p>
          <w:p w:rsidR="00BA1C44" w:rsidRPr="002302AC" w:rsidRDefault="00BA1C44" w:rsidP="008C4C4C">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Se evidenció que los siguientes informes de las visitas realizadas (vigencia 2013 y 2014) superan el término establecido en el Decreto No.341 de 1988 art. 89 “De toda visita que practique la Superintendencia del Subsidio Familiar, los funcionarios comisionados deberán rendir un informe escrito dentro de los diez (10) días siguientes a la fecha de terminación de la misma.”: 0310-2013 COMPENSAR 0348-2013 COMFENALCO TOLIMA 0527-2013 COMFENALCO CARTAGENA 0614-2013 COMFENALCO SANTANDER 0929 y 0937-2013 CAJASAN 0951-2013 COMFAGUAJIRA 1009-2013 COMFAMILIAR HUILA 0187-2013 CAMACOL 0203-2014 COMFAMILIAR RISARALDA 0231-2014 COMFENALCO ANTIOQUIA Y COMFAMA 0226-2014 COMFAMILIAR NARIÑO 0249-2014 COMFENALCO VALLE 0251-2014 COMFAMILIAR PUTUMAYO.</w:t>
            </w:r>
          </w:p>
          <w:p w:rsidR="00BA1C44" w:rsidRPr="002302AC" w:rsidRDefault="00BA1C44" w:rsidP="008C4C4C">
            <w:pPr>
              <w:spacing w:after="0" w:line="240" w:lineRule="auto"/>
              <w:jc w:val="both"/>
              <w:rPr>
                <w:rFonts w:ascii="Arial" w:eastAsia="Times New Roman" w:hAnsi="Arial" w:cs="Arial"/>
                <w:lang w:val="es-CO" w:eastAsia="es-ES"/>
              </w:rPr>
            </w:pPr>
          </w:p>
        </w:tc>
      </w:tr>
      <w:tr w:rsidR="00BA1C44" w:rsidRPr="00FA6F32" w:rsidTr="0059254F">
        <w:trPr>
          <w:trHeight w:val="1922"/>
        </w:trPr>
        <w:tc>
          <w:tcPr>
            <w:tcW w:w="855"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560</w:t>
            </w:r>
          </w:p>
        </w:tc>
        <w:tc>
          <w:tcPr>
            <w:tcW w:w="734"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ABIERTA</w:t>
            </w:r>
          </w:p>
        </w:tc>
        <w:tc>
          <w:tcPr>
            <w:tcW w:w="734" w:type="pct"/>
            <w:vMerge/>
            <w:shd w:val="clear" w:color="auto" w:fill="auto"/>
            <w:vAlign w:val="center"/>
          </w:tcPr>
          <w:p w:rsidR="00BA1C44" w:rsidRPr="002302AC" w:rsidRDefault="00BA1C44" w:rsidP="00FB417D">
            <w:pPr>
              <w:spacing w:after="0" w:line="240" w:lineRule="auto"/>
              <w:jc w:val="center"/>
              <w:rPr>
                <w:rFonts w:ascii="Arial" w:eastAsia="Times New Roman" w:hAnsi="Arial" w:cs="Arial"/>
                <w:lang w:val="es-CO" w:eastAsia="es-ES"/>
              </w:rPr>
            </w:pPr>
          </w:p>
        </w:tc>
        <w:tc>
          <w:tcPr>
            <w:tcW w:w="2676" w:type="pct"/>
            <w:shd w:val="clear" w:color="auto" w:fill="auto"/>
            <w:vAlign w:val="center"/>
          </w:tcPr>
          <w:p w:rsidR="00BA1C44" w:rsidRPr="002302AC" w:rsidRDefault="00BA1C44" w:rsidP="008C4C4C">
            <w:pPr>
              <w:spacing w:after="0" w:line="240" w:lineRule="auto"/>
              <w:jc w:val="both"/>
              <w:rPr>
                <w:rFonts w:ascii="Arial" w:eastAsia="Times New Roman" w:hAnsi="Arial" w:cs="Arial"/>
                <w:lang w:val="es-CO" w:eastAsia="es-ES"/>
              </w:rPr>
            </w:pPr>
          </w:p>
          <w:p w:rsidR="00BA1C44" w:rsidRPr="002302AC" w:rsidRDefault="00BA1C44" w:rsidP="008C4C4C">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Se evidenció que la función de “realizar evaluaciones de resultado y de impacto de los planes, programas y servicios sociales a cargo de las Cajas de Compensación Familiar” establecida en el Decreto 2595 de 2012 y en el Manual de funciones de la SSF, no se está cumpliendo.</w:t>
            </w:r>
          </w:p>
          <w:p w:rsidR="00BA1C44" w:rsidRPr="002302AC" w:rsidRDefault="00BA1C44" w:rsidP="008C4C4C">
            <w:pPr>
              <w:spacing w:after="0" w:line="240" w:lineRule="auto"/>
              <w:jc w:val="both"/>
              <w:rPr>
                <w:rFonts w:ascii="Arial" w:eastAsia="Times New Roman" w:hAnsi="Arial" w:cs="Arial"/>
                <w:lang w:val="es-CO" w:eastAsia="es-ES"/>
              </w:rPr>
            </w:pPr>
          </w:p>
        </w:tc>
      </w:tr>
      <w:tr w:rsidR="00BA1C44" w:rsidRPr="00FA6F32" w:rsidTr="0059254F">
        <w:trPr>
          <w:trHeight w:val="1842"/>
        </w:trPr>
        <w:tc>
          <w:tcPr>
            <w:tcW w:w="855"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561</w:t>
            </w:r>
          </w:p>
        </w:tc>
        <w:tc>
          <w:tcPr>
            <w:tcW w:w="734"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ABIERTA</w:t>
            </w:r>
          </w:p>
        </w:tc>
        <w:tc>
          <w:tcPr>
            <w:tcW w:w="734" w:type="pct"/>
            <w:vMerge/>
            <w:shd w:val="clear" w:color="auto" w:fill="auto"/>
            <w:vAlign w:val="center"/>
          </w:tcPr>
          <w:p w:rsidR="00BA1C44" w:rsidRPr="002302AC" w:rsidRDefault="00BA1C44" w:rsidP="00FB417D">
            <w:pPr>
              <w:spacing w:after="0" w:line="240" w:lineRule="auto"/>
              <w:jc w:val="center"/>
              <w:rPr>
                <w:rFonts w:ascii="Arial" w:eastAsia="Times New Roman" w:hAnsi="Arial" w:cs="Arial"/>
                <w:lang w:val="es-CO" w:eastAsia="es-ES"/>
              </w:rPr>
            </w:pPr>
          </w:p>
        </w:tc>
        <w:tc>
          <w:tcPr>
            <w:tcW w:w="2676" w:type="pct"/>
            <w:shd w:val="clear" w:color="auto" w:fill="auto"/>
            <w:vAlign w:val="center"/>
          </w:tcPr>
          <w:p w:rsidR="00BA1C44" w:rsidRPr="002302AC" w:rsidRDefault="00BA1C44" w:rsidP="008C4C4C">
            <w:pPr>
              <w:spacing w:after="0" w:line="240" w:lineRule="auto"/>
              <w:jc w:val="both"/>
              <w:rPr>
                <w:rFonts w:ascii="Arial" w:eastAsia="Times New Roman" w:hAnsi="Arial" w:cs="Arial"/>
                <w:lang w:val="es-CO" w:eastAsia="es-ES"/>
              </w:rPr>
            </w:pPr>
          </w:p>
          <w:p w:rsidR="00BA1C44" w:rsidRPr="002302AC" w:rsidRDefault="00BA1C44" w:rsidP="008C4C4C">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Se evidenció que los indicadores en la vigencia del 2013, no fueron reportados en su totalidad de acuerdo a la periodicidad establecida. Esto se observó en los seguimientos trimestrales que hizo la Oficina de Control Interno para dicha vigencia.</w:t>
            </w:r>
          </w:p>
          <w:p w:rsidR="00BA1C44" w:rsidRPr="002302AC" w:rsidRDefault="00BA1C44" w:rsidP="008C4C4C">
            <w:pPr>
              <w:spacing w:after="0" w:line="240" w:lineRule="auto"/>
              <w:jc w:val="both"/>
              <w:rPr>
                <w:rFonts w:ascii="Arial" w:eastAsia="Times New Roman" w:hAnsi="Arial" w:cs="Arial"/>
                <w:lang w:val="es-CO" w:eastAsia="es-ES"/>
              </w:rPr>
            </w:pPr>
          </w:p>
        </w:tc>
      </w:tr>
      <w:tr w:rsidR="00BA1C44" w:rsidRPr="00FA6F32" w:rsidTr="0059254F">
        <w:trPr>
          <w:trHeight w:val="2321"/>
        </w:trPr>
        <w:tc>
          <w:tcPr>
            <w:tcW w:w="855"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562</w:t>
            </w:r>
          </w:p>
        </w:tc>
        <w:tc>
          <w:tcPr>
            <w:tcW w:w="734"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ABIERTA</w:t>
            </w:r>
          </w:p>
        </w:tc>
        <w:tc>
          <w:tcPr>
            <w:tcW w:w="734" w:type="pct"/>
            <w:vMerge/>
            <w:shd w:val="clear" w:color="auto" w:fill="auto"/>
            <w:vAlign w:val="center"/>
          </w:tcPr>
          <w:p w:rsidR="00BA1C44" w:rsidRPr="002302AC" w:rsidRDefault="00BA1C44" w:rsidP="00FB417D">
            <w:pPr>
              <w:spacing w:after="0" w:line="240" w:lineRule="auto"/>
              <w:jc w:val="center"/>
              <w:rPr>
                <w:rFonts w:ascii="Arial" w:eastAsia="Times New Roman" w:hAnsi="Arial" w:cs="Arial"/>
                <w:lang w:val="es-CO" w:eastAsia="es-ES"/>
              </w:rPr>
            </w:pPr>
          </w:p>
        </w:tc>
        <w:tc>
          <w:tcPr>
            <w:tcW w:w="2676" w:type="pct"/>
            <w:shd w:val="clear" w:color="auto" w:fill="auto"/>
            <w:vAlign w:val="center"/>
          </w:tcPr>
          <w:p w:rsidR="00BA1C44" w:rsidRPr="002302AC" w:rsidRDefault="00BA1C44" w:rsidP="007802C8">
            <w:pPr>
              <w:spacing w:after="0" w:line="240" w:lineRule="auto"/>
              <w:jc w:val="both"/>
              <w:rPr>
                <w:rFonts w:ascii="Arial" w:eastAsia="Times New Roman" w:hAnsi="Arial" w:cs="Arial"/>
                <w:lang w:val="es-CO" w:eastAsia="es-ES"/>
              </w:rPr>
            </w:pPr>
          </w:p>
          <w:p w:rsidR="00BA1C44" w:rsidRPr="002302AC" w:rsidRDefault="00BA1C44" w:rsidP="007802C8">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Se evidencia que en la vigencia del 2013 y en el primer trimestre de la vigencia 2014, no hubo un cumplimiento al 100% en el Plan de Acción propuesto. Dicha información es verificada en los informes trimestrales que emite la Oficina Asesora de Planeación a la ejecución de los planes de acción y en los seguimientos que realiza esta Oficina al cumplimiento de los mismos.</w:t>
            </w:r>
          </w:p>
          <w:p w:rsidR="00BA1C44" w:rsidRPr="002302AC" w:rsidRDefault="00BA1C44" w:rsidP="007802C8">
            <w:pPr>
              <w:spacing w:after="0" w:line="240" w:lineRule="auto"/>
              <w:jc w:val="both"/>
              <w:rPr>
                <w:rFonts w:ascii="Arial" w:eastAsia="Times New Roman" w:hAnsi="Arial" w:cs="Arial"/>
                <w:lang w:val="es-CO" w:eastAsia="es-ES"/>
              </w:rPr>
            </w:pPr>
          </w:p>
        </w:tc>
      </w:tr>
      <w:tr w:rsidR="00BA1C44" w:rsidRPr="00FA6F32" w:rsidTr="00BA1C44">
        <w:trPr>
          <w:trHeight w:val="2356"/>
        </w:trPr>
        <w:tc>
          <w:tcPr>
            <w:tcW w:w="855"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lastRenderedPageBreak/>
              <w:t>563</w:t>
            </w:r>
          </w:p>
        </w:tc>
        <w:tc>
          <w:tcPr>
            <w:tcW w:w="734"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ABIERTA</w:t>
            </w:r>
          </w:p>
        </w:tc>
        <w:tc>
          <w:tcPr>
            <w:tcW w:w="734" w:type="pct"/>
            <w:vMerge w:val="restart"/>
            <w:shd w:val="clear" w:color="auto" w:fill="auto"/>
            <w:textDirection w:val="btLr"/>
            <w:vAlign w:val="center"/>
          </w:tcPr>
          <w:p w:rsidR="00BA1C44" w:rsidRPr="002302AC" w:rsidRDefault="00BA1C44" w:rsidP="0065123D">
            <w:pPr>
              <w:spacing w:after="0" w:line="240" w:lineRule="auto"/>
              <w:ind w:left="113" w:right="113"/>
              <w:jc w:val="center"/>
              <w:rPr>
                <w:rFonts w:ascii="Arial" w:eastAsia="Times New Roman" w:hAnsi="Arial" w:cs="Arial"/>
                <w:b/>
                <w:lang w:val="es-CO" w:eastAsia="es-ES"/>
              </w:rPr>
            </w:pPr>
            <w:r w:rsidRPr="002302AC">
              <w:rPr>
                <w:rFonts w:ascii="Arial" w:eastAsia="Times New Roman" w:hAnsi="Arial" w:cs="Arial"/>
                <w:b/>
                <w:lang w:val="es-CO" w:eastAsia="es-ES"/>
              </w:rPr>
              <w:t>INTERACCIÓN CON EL CIUDADANO</w:t>
            </w:r>
          </w:p>
        </w:tc>
        <w:tc>
          <w:tcPr>
            <w:tcW w:w="2676" w:type="pct"/>
            <w:shd w:val="clear" w:color="auto" w:fill="auto"/>
            <w:vAlign w:val="center"/>
          </w:tcPr>
          <w:p w:rsidR="00BA1C44" w:rsidRPr="002302AC" w:rsidRDefault="00BA1C44" w:rsidP="002670B1">
            <w:pPr>
              <w:spacing w:after="0" w:line="240" w:lineRule="auto"/>
              <w:jc w:val="both"/>
              <w:rPr>
                <w:rFonts w:ascii="Arial" w:eastAsia="Times New Roman" w:hAnsi="Arial" w:cs="Arial"/>
                <w:lang w:val="es-CO" w:eastAsia="es-ES"/>
              </w:rPr>
            </w:pPr>
          </w:p>
          <w:p w:rsidR="00BA1C44" w:rsidRPr="002302AC" w:rsidRDefault="00BA1C44" w:rsidP="002670B1">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De la revisión aleatoria que se hizo a las PQRS correspondientes a la vigencia 2014, se evidenció que las siguientes no fueron atendidas oportunamente dentro del término legal: No. de Radicado. 2014-001378 del 31-01 2014-001377 del 31-01 2014-001372 del 31-01 2014-001356 del 31-01 2014-001346 del 31-01 2014-000769 del 18-01 2014-00801 del 20-01 2014-000808 del 21-01 2014-000881 del 21-01 2014-000934 del 22-01 2014-000971 del 22-01 2014-002674 del 27-02 2014-002595 del 26-02 2014-002572 del 26-02 2014-002578 del 26-02 2014-002538 del 25-02 2014-002509 del 25-02 2014-000006 del 2-01 2014-002361 del 20-02 2014-002357 del 20-02 2014-002325 del 19-02 2014-002294 del 19-02 2014-002289 del 19-02 2014-002114 del 14-02 2014-002012 del 12-02 2014-001992 del 12-02 2014-002882 del 5-03 2014-002927 del 6-03 2014-003008 del 7-03 2014-003034 del 8-03 2014-004095 del 8-04 2014-004304 del 14-04.</w:t>
            </w:r>
          </w:p>
          <w:p w:rsidR="00BA1C44" w:rsidRPr="002302AC" w:rsidRDefault="00BA1C44" w:rsidP="002670B1">
            <w:pPr>
              <w:spacing w:after="0" w:line="240" w:lineRule="auto"/>
              <w:jc w:val="both"/>
              <w:rPr>
                <w:rFonts w:ascii="Arial" w:eastAsia="Times New Roman" w:hAnsi="Arial" w:cs="Arial"/>
                <w:lang w:val="es-CO" w:eastAsia="es-ES"/>
              </w:rPr>
            </w:pPr>
          </w:p>
        </w:tc>
      </w:tr>
      <w:tr w:rsidR="00BA1C44" w:rsidRPr="00FA6F32" w:rsidTr="00BA1C44">
        <w:trPr>
          <w:trHeight w:val="2356"/>
        </w:trPr>
        <w:tc>
          <w:tcPr>
            <w:tcW w:w="855"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564</w:t>
            </w:r>
          </w:p>
        </w:tc>
        <w:tc>
          <w:tcPr>
            <w:tcW w:w="734" w:type="pct"/>
            <w:shd w:val="clear" w:color="auto" w:fill="auto"/>
            <w:noWrap/>
            <w:vAlign w:val="center"/>
          </w:tcPr>
          <w:p w:rsidR="00BA1C44" w:rsidRPr="002302AC" w:rsidRDefault="00BA1C44" w:rsidP="00FB417D">
            <w:pPr>
              <w:spacing w:after="0" w:line="240" w:lineRule="auto"/>
              <w:jc w:val="center"/>
              <w:rPr>
                <w:rFonts w:ascii="Arial" w:eastAsia="Times New Roman" w:hAnsi="Arial" w:cs="Arial"/>
                <w:lang w:val="es-CO" w:eastAsia="es-ES"/>
              </w:rPr>
            </w:pPr>
            <w:r w:rsidRPr="002302AC">
              <w:rPr>
                <w:rFonts w:ascii="Arial" w:eastAsia="Times New Roman" w:hAnsi="Arial" w:cs="Arial"/>
                <w:lang w:val="es-CO" w:eastAsia="es-ES"/>
              </w:rPr>
              <w:t>ABIERTA</w:t>
            </w:r>
          </w:p>
        </w:tc>
        <w:tc>
          <w:tcPr>
            <w:tcW w:w="734" w:type="pct"/>
            <w:vMerge/>
            <w:shd w:val="clear" w:color="auto" w:fill="auto"/>
            <w:vAlign w:val="center"/>
          </w:tcPr>
          <w:p w:rsidR="00BA1C44" w:rsidRPr="002302AC" w:rsidRDefault="00BA1C44" w:rsidP="00FB417D">
            <w:pPr>
              <w:spacing w:after="0" w:line="240" w:lineRule="auto"/>
              <w:jc w:val="center"/>
              <w:rPr>
                <w:rFonts w:ascii="Arial" w:eastAsia="Times New Roman" w:hAnsi="Arial" w:cs="Arial"/>
                <w:lang w:val="es-CO" w:eastAsia="es-ES"/>
              </w:rPr>
            </w:pPr>
          </w:p>
        </w:tc>
        <w:tc>
          <w:tcPr>
            <w:tcW w:w="2676" w:type="pct"/>
            <w:shd w:val="clear" w:color="auto" w:fill="auto"/>
            <w:vAlign w:val="center"/>
          </w:tcPr>
          <w:p w:rsidR="00BA1C44" w:rsidRPr="002302AC" w:rsidRDefault="00BA1C44" w:rsidP="002670B1">
            <w:pPr>
              <w:spacing w:after="0" w:line="240" w:lineRule="auto"/>
              <w:jc w:val="both"/>
              <w:rPr>
                <w:rFonts w:ascii="Arial" w:eastAsia="Times New Roman" w:hAnsi="Arial" w:cs="Arial"/>
                <w:lang w:val="es-CO" w:eastAsia="es-ES"/>
              </w:rPr>
            </w:pPr>
          </w:p>
          <w:p w:rsidR="00BA1C44" w:rsidRPr="002302AC" w:rsidRDefault="00BA1C44" w:rsidP="002670B1">
            <w:pPr>
              <w:spacing w:after="0" w:line="240" w:lineRule="auto"/>
              <w:jc w:val="both"/>
              <w:rPr>
                <w:rFonts w:ascii="Arial" w:eastAsia="Times New Roman" w:hAnsi="Arial" w:cs="Arial"/>
                <w:lang w:val="es-CO" w:eastAsia="es-ES"/>
              </w:rPr>
            </w:pPr>
            <w:r w:rsidRPr="002302AC">
              <w:rPr>
                <w:rFonts w:ascii="Arial" w:eastAsia="Times New Roman" w:hAnsi="Arial" w:cs="Arial"/>
                <w:lang w:val="es-CO" w:eastAsia="es-ES"/>
              </w:rPr>
              <w:t>Se evidenció que para el primer trimestre de la vigencia 2014, se presentó incumplimiento en la ejecución del Plan de Acción frente a la siguiente actividad: “Dar respuesta oportuna a las solicitudes, peticiones, quejas y reclamos dentro de los términos legales”. No se observó cumplimiento del 100% del producto tal como estaba programado.</w:t>
            </w:r>
          </w:p>
          <w:p w:rsidR="00BA1C44" w:rsidRPr="002302AC" w:rsidRDefault="00BA1C44" w:rsidP="002670B1">
            <w:pPr>
              <w:spacing w:after="0" w:line="240" w:lineRule="auto"/>
              <w:jc w:val="both"/>
              <w:rPr>
                <w:rFonts w:ascii="Arial" w:eastAsia="Times New Roman" w:hAnsi="Arial" w:cs="Arial"/>
                <w:lang w:val="es-CO" w:eastAsia="es-ES"/>
              </w:rPr>
            </w:pPr>
          </w:p>
        </w:tc>
      </w:tr>
    </w:tbl>
    <w:p w:rsidR="00215A63" w:rsidRPr="00FA6F32" w:rsidRDefault="00215A63" w:rsidP="00215A63">
      <w:pPr>
        <w:autoSpaceDE w:val="0"/>
        <w:autoSpaceDN w:val="0"/>
        <w:adjustRightInd w:val="0"/>
        <w:spacing w:after="0" w:line="240" w:lineRule="auto"/>
        <w:rPr>
          <w:rFonts w:ascii="Arial Narrow" w:eastAsia="Times New Roman" w:hAnsi="Arial Narrow"/>
          <w:sz w:val="24"/>
          <w:szCs w:val="24"/>
          <w:lang w:val="es-CO" w:eastAsia="es-ES"/>
        </w:rPr>
      </w:pPr>
    </w:p>
    <w:p w:rsidR="00194383" w:rsidRPr="00FA6F32" w:rsidRDefault="00194383" w:rsidP="00194383">
      <w:pPr>
        <w:rPr>
          <w:rFonts w:ascii="Arial Narrow" w:hAnsi="Arial Narrow"/>
          <w:sz w:val="24"/>
          <w:szCs w:val="24"/>
          <w:lang w:val="es-CO"/>
        </w:rPr>
      </w:pPr>
    </w:p>
    <w:p w:rsidR="00DC59A4" w:rsidRPr="00FA6F32" w:rsidRDefault="00DC59A4" w:rsidP="00DC59A4">
      <w:pPr>
        <w:autoSpaceDE w:val="0"/>
        <w:autoSpaceDN w:val="0"/>
        <w:adjustRightInd w:val="0"/>
        <w:spacing w:after="0" w:line="240" w:lineRule="auto"/>
        <w:rPr>
          <w:rFonts w:ascii="Arial Narrow" w:eastAsia="Times New Roman" w:hAnsi="Arial Narrow" w:cs="Arial"/>
          <w:sz w:val="24"/>
          <w:szCs w:val="24"/>
          <w:lang w:val="es-CO" w:eastAsia="es-ES"/>
        </w:rPr>
      </w:pPr>
    </w:p>
    <w:p w:rsidR="000F45FF" w:rsidRPr="00FA6F32" w:rsidRDefault="000F45FF" w:rsidP="00DC59A4">
      <w:pPr>
        <w:jc w:val="both"/>
        <w:rPr>
          <w:rFonts w:ascii="Arial Narrow" w:eastAsia="Times New Roman" w:hAnsi="Arial Narrow" w:cs="Arial"/>
          <w:sz w:val="24"/>
          <w:szCs w:val="24"/>
          <w:lang w:val="es-CO" w:eastAsia="es-ES"/>
        </w:rPr>
      </w:pPr>
    </w:p>
    <w:p w:rsidR="000F45FF" w:rsidRPr="00FA6F32" w:rsidRDefault="000F45FF" w:rsidP="00DC59A4">
      <w:pPr>
        <w:jc w:val="both"/>
        <w:rPr>
          <w:rFonts w:ascii="Arial Narrow" w:eastAsia="Times New Roman" w:hAnsi="Arial Narrow" w:cs="Arial"/>
          <w:sz w:val="24"/>
          <w:szCs w:val="24"/>
          <w:lang w:val="es-CO" w:eastAsia="es-ES"/>
        </w:rPr>
      </w:pPr>
    </w:p>
    <w:p w:rsidR="000F45FF" w:rsidRPr="00FA6F32" w:rsidRDefault="000F45FF" w:rsidP="00DC59A4">
      <w:pPr>
        <w:jc w:val="both"/>
        <w:rPr>
          <w:rFonts w:ascii="Arial Narrow" w:eastAsia="Times New Roman" w:hAnsi="Arial Narrow" w:cs="Arial"/>
          <w:sz w:val="24"/>
          <w:szCs w:val="24"/>
          <w:lang w:val="es-CO" w:eastAsia="es-ES"/>
        </w:rPr>
      </w:pPr>
    </w:p>
    <w:p w:rsidR="000F45FF" w:rsidRDefault="000F45FF" w:rsidP="00DC59A4">
      <w:pPr>
        <w:jc w:val="both"/>
        <w:rPr>
          <w:rFonts w:ascii="Arial" w:eastAsia="Times New Roman" w:hAnsi="Arial" w:cs="Arial"/>
          <w:sz w:val="24"/>
          <w:szCs w:val="24"/>
          <w:lang w:val="es-CO" w:eastAsia="es-ES"/>
        </w:rPr>
      </w:pPr>
    </w:p>
    <w:p w:rsidR="000F45FF" w:rsidRDefault="000F45FF" w:rsidP="00DC59A4">
      <w:pPr>
        <w:jc w:val="both"/>
        <w:rPr>
          <w:rFonts w:ascii="Arial" w:eastAsia="Times New Roman" w:hAnsi="Arial" w:cs="Arial"/>
          <w:sz w:val="24"/>
          <w:szCs w:val="24"/>
          <w:lang w:val="es-CO" w:eastAsia="es-ES"/>
        </w:rPr>
      </w:pPr>
    </w:p>
    <w:p w:rsidR="00FA6F32" w:rsidRDefault="00FA6F32" w:rsidP="00DC59A4">
      <w:pPr>
        <w:jc w:val="both"/>
        <w:rPr>
          <w:rFonts w:ascii="Arial" w:eastAsia="Times New Roman" w:hAnsi="Arial" w:cs="Arial"/>
          <w:sz w:val="24"/>
          <w:szCs w:val="24"/>
          <w:lang w:val="es-CO" w:eastAsia="es-ES"/>
        </w:rPr>
      </w:pPr>
    </w:p>
    <w:p w:rsidR="00FA6F32" w:rsidRDefault="00FA6F32" w:rsidP="00DC59A4">
      <w:pPr>
        <w:jc w:val="both"/>
        <w:rPr>
          <w:rFonts w:ascii="Arial" w:eastAsia="Times New Roman" w:hAnsi="Arial" w:cs="Arial"/>
          <w:sz w:val="24"/>
          <w:szCs w:val="24"/>
          <w:lang w:val="es-CO" w:eastAsia="es-ES"/>
        </w:rPr>
      </w:pPr>
    </w:p>
    <w:p w:rsidR="00194383" w:rsidRDefault="00DC59A4" w:rsidP="00DC59A4">
      <w:pPr>
        <w:jc w:val="both"/>
        <w:rPr>
          <w:rFonts w:ascii="Arial" w:eastAsia="Times New Roman" w:hAnsi="Arial" w:cs="Arial"/>
          <w:sz w:val="24"/>
          <w:szCs w:val="24"/>
          <w:lang w:val="es-CO" w:eastAsia="es-ES"/>
        </w:rPr>
      </w:pPr>
      <w:r w:rsidRPr="00215A63">
        <w:rPr>
          <w:rFonts w:ascii="Arial" w:eastAsia="Times New Roman" w:hAnsi="Arial" w:cs="Arial"/>
          <w:sz w:val="24"/>
          <w:szCs w:val="24"/>
          <w:lang w:val="es-CO" w:eastAsia="es-ES"/>
        </w:rPr>
        <w:lastRenderedPageBreak/>
        <w:t>6.</w:t>
      </w:r>
      <w:r>
        <w:rPr>
          <w:rFonts w:ascii="Arial" w:eastAsia="Times New Roman" w:hAnsi="Arial" w:cs="Arial"/>
          <w:sz w:val="24"/>
          <w:szCs w:val="24"/>
          <w:lang w:val="es-CO" w:eastAsia="es-ES"/>
        </w:rPr>
        <w:t>2</w:t>
      </w:r>
      <w:r w:rsidRPr="00215A63">
        <w:rPr>
          <w:rFonts w:ascii="Arial" w:eastAsia="Times New Roman" w:hAnsi="Arial" w:cs="Arial"/>
          <w:sz w:val="24"/>
          <w:szCs w:val="24"/>
          <w:lang w:val="es-CO" w:eastAsia="es-ES"/>
        </w:rPr>
        <w:t xml:space="preserve">: </w:t>
      </w:r>
      <w:r>
        <w:rPr>
          <w:rFonts w:ascii="Arial" w:eastAsia="Times New Roman" w:hAnsi="Arial" w:cs="Arial"/>
          <w:sz w:val="24"/>
          <w:szCs w:val="24"/>
          <w:lang w:val="es-CO" w:eastAsia="es-ES"/>
        </w:rPr>
        <w:t>Oportunidades de Mejora segundo trimestre de 2014</w:t>
      </w:r>
      <w:r w:rsidRPr="00215A63">
        <w:rPr>
          <w:rFonts w:ascii="Arial" w:eastAsia="Times New Roman" w:hAnsi="Arial" w:cs="Arial"/>
          <w:sz w:val="24"/>
          <w:szCs w:val="24"/>
          <w:lang w:val="es-CO" w:eastAsia="es-ES"/>
        </w:rPr>
        <w:t>.</w:t>
      </w:r>
    </w:p>
    <w:p w:rsidR="00FA6F32" w:rsidRDefault="00FA6F32" w:rsidP="00DC59A4">
      <w:pPr>
        <w:jc w:val="both"/>
        <w:rPr>
          <w:rFonts w:ascii="Arial" w:eastAsia="Times New Roman" w:hAnsi="Arial" w:cs="Arial"/>
          <w:sz w:val="24"/>
          <w:szCs w:val="24"/>
          <w:lang w:val="es-CO" w:eastAsia="es-ES"/>
        </w:rPr>
      </w:pPr>
    </w:p>
    <w:tbl>
      <w:tblPr>
        <w:tblStyle w:val="Tablaconcuadrcula"/>
        <w:tblW w:w="0" w:type="auto"/>
        <w:tblLayout w:type="fixed"/>
        <w:tblLook w:val="04A0" w:firstRow="1" w:lastRow="0" w:firstColumn="1" w:lastColumn="0" w:noHBand="0" w:noVBand="1"/>
      </w:tblPr>
      <w:tblGrid>
        <w:gridCol w:w="1951"/>
        <w:gridCol w:w="1134"/>
        <w:gridCol w:w="1462"/>
        <w:gridCol w:w="4997"/>
      </w:tblGrid>
      <w:tr w:rsidR="00A77A9D" w:rsidTr="00A77A9D">
        <w:trPr>
          <w:trHeight w:val="761"/>
        </w:trPr>
        <w:tc>
          <w:tcPr>
            <w:tcW w:w="1951" w:type="dxa"/>
            <w:shd w:val="clear" w:color="auto" w:fill="EEECE1" w:themeFill="background2"/>
            <w:vAlign w:val="center"/>
          </w:tcPr>
          <w:p w:rsidR="00BA1C44" w:rsidRPr="00A80290" w:rsidRDefault="00BA1C44" w:rsidP="00BA1C44">
            <w:pPr>
              <w:jc w:val="center"/>
              <w:rPr>
                <w:rFonts w:ascii="Arial" w:eastAsia="Times New Roman" w:hAnsi="Arial" w:cs="Arial"/>
                <w:lang w:eastAsia="es-ES"/>
              </w:rPr>
            </w:pPr>
            <w:r w:rsidRPr="00A80290">
              <w:rPr>
                <w:rFonts w:ascii="Arial" w:eastAsia="Times New Roman" w:hAnsi="Arial" w:cs="Arial"/>
                <w:b/>
                <w:lang w:eastAsia="es-ES"/>
              </w:rPr>
              <w:t xml:space="preserve">No. DE </w:t>
            </w:r>
            <w:r>
              <w:rPr>
                <w:rFonts w:ascii="Arial" w:eastAsia="Times New Roman" w:hAnsi="Arial" w:cs="Arial"/>
                <w:b/>
                <w:lang w:eastAsia="es-ES"/>
              </w:rPr>
              <w:t>OPORTUNIDAD DE MEJORA</w:t>
            </w:r>
          </w:p>
        </w:tc>
        <w:tc>
          <w:tcPr>
            <w:tcW w:w="1134" w:type="dxa"/>
            <w:shd w:val="clear" w:color="auto" w:fill="EEECE1" w:themeFill="background2"/>
            <w:vAlign w:val="center"/>
          </w:tcPr>
          <w:p w:rsidR="00BA1C44" w:rsidRPr="00A80290" w:rsidRDefault="00BA1C44" w:rsidP="00AF282A">
            <w:pPr>
              <w:jc w:val="center"/>
              <w:rPr>
                <w:rFonts w:ascii="Arial" w:eastAsia="Times New Roman" w:hAnsi="Arial" w:cs="Arial"/>
                <w:b/>
                <w:lang w:eastAsia="es-ES"/>
              </w:rPr>
            </w:pPr>
            <w:r w:rsidRPr="00A80290">
              <w:rPr>
                <w:rFonts w:ascii="Arial" w:eastAsia="Times New Roman" w:hAnsi="Arial" w:cs="Arial"/>
                <w:b/>
                <w:lang w:eastAsia="es-ES"/>
              </w:rPr>
              <w:t>ESTADO</w:t>
            </w:r>
          </w:p>
        </w:tc>
        <w:tc>
          <w:tcPr>
            <w:tcW w:w="1462" w:type="dxa"/>
            <w:shd w:val="clear" w:color="auto" w:fill="EEECE1" w:themeFill="background2"/>
            <w:vAlign w:val="center"/>
          </w:tcPr>
          <w:p w:rsidR="00BA1C44" w:rsidRPr="00A80290" w:rsidRDefault="00BA1C44" w:rsidP="00AF282A">
            <w:pPr>
              <w:jc w:val="center"/>
              <w:rPr>
                <w:rFonts w:ascii="Arial" w:eastAsia="Times New Roman" w:hAnsi="Arial" w:cs="Arial"/>
                <w:b/>
                <w:lang w:eastAsia="es-ES"/>
              </w:rPr>
            </w:pPr>
            <w:r w:rsidRPr="00A80290">
              <w:rPr>
                <w:rFonts w:ascii="Arial" w:eastAsia="Times New Roman" w:hAnsi="Arial" w:cs="Arial"/>
                <w:b/>
                <w:lang w:eastAsia="es-ES"/>
              </w:rPr>
              <w:t>PROCESO</w:t>
            </w:r>
          </w:p>
        </w:tc>
        <w:tc>
          <w:tcPr>
            <w:tcW w:w="4997" w:type="dxa"/>
            <w:shd w:val="clear" w:color="auto" w:fill="EEECE1" w:themeFill="background2"/>
            <w:vAlign w:val="center"/>
          </w:tcPr>
          <w:p w:rsidR="00BA1C44" w:rsidRPr="00A80290" w:rsidRDefault="00BA1C44" w:rsidP="00AF282A">
            <w:pPr>
              <w:jc w:val="center"/>
              <w:rPr>
                <w:rFonts w:ascii="Arial" w:eastAsia="Times New Roman" w:hAnsi="Arial" w:cs="Arial"/>
                <w:b/>
                <w:lang w:eastAsia="es-ES"/>
              </w:rPr>
            </w:pPr>
            <w:r w:rsidRPr="00A80290">
              <w:rPr>
                <w:rFonts w:ascii="Arial" w:eastAsia="Times New Roman" w:hAnsi="Arial" w:cs="Arial"/>
                <w:b/>
                <w:lang w:eastAsia="es-ES"/>
              </w:rPr>
              <w:t>DESCRIPCIÓN</w:t>
            </w:r>
          </w:p>
        </w:tc>
      </w:tr>
      <w:tr w:rsidR="00BA1C44" w:rsidRPr="002302AC" w:rsidTr="00A77A9D">
        <w:trPr>
          <w:trHeight w:val="993"/>
        </w:trPr>
        <w:tc>
          <w:tcPr>
            <w:tcW w:w="1951" w:type="dxa"/>
            <w:vAlign w:val="center"/>
          </w:tcPr>
          <w:p w:rsidR="00BA1C44" w:rsidRPr="002302AC" w:rsidRDefault="00BA1C44" w:rsidP="001E526B">
            <w:pPr>
              <w:jc w:val="center"/>
              <w:rPr>
                <w:rFonts w:ascii="Arial" w:hAnsi="Arial" w:cs="Arial"/>
              </w:rPr>
            </w:pPr>
            <w:r w:rsidRPr="002302AC">
              <w:rPr>
                <w:rFonts w:ascii="Arial" w:hAnsi="Arial" w:cs="Arial"/>
              </w:rPr>
              <w:t>443</w:t>
            </w:r>
          </w:p>
        </w:tc>
        <w:tc>
          <w:tcPr>
            <w:tcW w:w="1134" w:type="dxa"/>
            <w:vAlign w:val="center"/>
          </w:tcPr>
          <w:p w:rsidR="00BA1C44" w:rsidRPr="002302AC" w:rsidRDefault="00BA1C44" w:rsidP="000F45FF">
            <w:pPr>
              <w:jc w:val="center"/>
              <w:rPr>
                <w:rFonts w:ascii="Arial" w:hAnsi="Arial" w:cs="Arial"/>
              </w:rPr>
            </w:pPr>
            <w:r w:rsidRPr="002302AC">
              <w:rPr>
                <w:rFonts w:ascii="Arial" w:hAnsi="Arial" w:cs="Arial"/>
              </w:rPr>
              <w:t>ABIERTA</w:t>
            </w:r>
          </w:p>
        </w:tc>
        <w:tc>
          <w:tcPr>
            <w:tcW w:w="1462" w:type="dxa"/>
            <w:vMerge w:val="restart"/>
            <w:textDirection w:val="btLr"/>
            <w:vAlign w:val="center"/>
          </w:tcPr>
          <w:p w:rsidR="00BA1C44" w:rsidRPr="002302AC" w:rsidRDefault="00BA1C44" w:rsidP="000F45FF">
            <w:pPr>
              <w:ind w:left="113" w:right="113"/>
              <w:jc w:val="center"/>
              <w:rPr>
                <w:rFonts w:ascii="Arial" w:hAnsi="Arial" w:cs="Arial"/>
                <w:lang w:val="es-ES"/>
              </w:rPr>
            </w:pPr>
          </w:p>
          <w:p w:rsidR="00BA1C44" w:rsidRPr="002302AC" w:rsidRDefault="00BA1C44" w:rsidP="000F45FF">
            <w:pPr>
              <w:ind w:left="113" w:right="113"/>
              <w:jc w:val="center"/>
              <w:rPr>
                <w:rFonts w:ascii="Arial" w:hAnsi="Arial" w:cs="Arial"/>
                <w:b/>
              </w:rPr>
            </w:pPr>
            <w:r w:rsidRPr="002302AC">
              <w:rPr>
                <w:rFonts w:ascii="Arial" w:hAnsi="Arial" w:cs="Arial"/>
                <w:b/>
                <w:lang w:val="es-ES"/>
              </w:rPr>
              <w:t>ESTUDIOS ESPECIALES Y EVALUACION DE PROYECTOS</w:t>
            </w:r>
          </w:p>
        </w:tc>
        <w:tc>
          <w:tcPr>
            <w:tcW w:w="4997" w:type="dxa"/>
          </w:tcPr>
          <w:p w:rsidR="000F45FF" w:rsidRPr="002302AC" w:rsidRDefault="000F45FF" w:rsidP="000F45FF">
            <w:pPr>
              <w:jc w:val="both"/>
              <w:rPr>
                <w:rFonts w:ascii="Arial" w:hAnsi="Arial" w:cs="Arial"/>
                <w:color w:val="333333"/>
              </w:rPr>
            </w:pPr>
          </w:p>
          <w:p w:rsidR="00BA1C44" w:rsidRPr="002302AC" w:rsidRDefault="00BA1C44" w:rsidP="000F45FF">
            <w:pPr>
              <w:jc w:val="both"/>
              <w:rPr>
                <w:rFonts w:ascii="Arial" w:hAnsi="Arial" w:cs="Arial"/>
                <w:color w:val="333333"/>
              </w:rPr>
            </w:pPr>
            <w:r w:rsidRPr="002302AC">
              <w:rPr>
                <w:rFonts w:ascii="Arial" w:hAnsi="Arial" w:cs="Arial"/>
                <w:color w:val="333333"/>
              </w:rPr>
              <w:t>Se observó que las actividades de los procedimientos pertenecientes al Proceso de "Estudios Especiales y Evaluación de Proyectos", no tienen términos establecidos que permitan tener un control eficaz sobre cada uno de ellos.</w:t>
            </w:r>
          </w:p>
          <w:p w:rsidR="000F45FF" w:rsidRPr="002302AC" w:rsidRDefault="000F45FF" w:rsidP="00BA1C44">
            <w:pPr>
              <w:rPr>
                <w:rFonts w:ascii="Arial" w:hAnsi="Arial" w:cs="Arial"/>
              </w:rPr>
            </w:pPr>
          </w:p>
        </w:tc>
      </w:tr>
      <w:tr w:rsidR="00BA1C44" w:rsidRPr="002302AC" w:rsidTr="00A77A9D">
        <w:trPr>
          <w:trHeight w:val="272"/>
        </w:trPr>
        <w:tc>
          <w:tcPr>
            <w:tcW w:w="1951" w:type="dxa"/>
            <w:vAlign w:val="center"/>
          </w:tcPr>
          <w:p w:rsidR="00BA1C44" w:rsidRPr="002302AC" w:rsidRDefault="00BA1C44" w:rsidP="001E526B">
            <w:pPr>
              <w:jc w:val="center"/>
              <w:rPr>
                <w:rFonts w:ascii="Arial" w:hAnsi="Arial" w:cs="Arial"/>
              </w:rPr>
            </w:pPr>
            <w:r w:rsidRPr="002302AC">
              <w:rPr>
                <w:rFonts w:ascii="Arial" w:hAnsi="Arial" w:cs="Arial"/>
              </w:rPr>
              <w:t>444</w:t>
            </w:r>
          </w:p>
        </w:tc>
        <w:tc>
          <w:tcPr>
            <w:tcW w:w="1134" w:type="dxa"/>
            <w:vAlign w:val="center"/>
          </w:tcPr>
          <w:p w:rsidR="00BA1C44" w:rsidRPr="002302AC" w:rsidRDefault="00BA1C44" w:rsidP="000F45FF">
            <w:pPr>
              <w:jc w:val="center"/>
              <w:rPr>
                <w:rFonts w:ascii="Arial" w:hAnsi="Arial" w:cs="Arial"/>
              </w:rPr>
            </w:pPr>
            <w:r w:rsidRPr="002302AC">
              <w:rPr>
                <w:rFonts w:ascii="Arial" w:hAnsi="Arial" w:cs="Arial"/>
              </w:rPr>
              <w:t>ABIERTA</w:t>
            </w:r>
          </w:p>
        </w:tc>
        <w:tc>
          <w:tcPr>
            <w:tcW w:w="1462" w:type="dxa"/>
            <w:vMerge/>
          </w:tcPr>
          <w:p w:rsidR="00BA1C44" w:rsidRPr="002302AC" w:rsidRDefault="00BA1C44" w:rsidP="00194383">
            <w:pPr>
              <w:rPr>
                <w:rFonts w:ascii="Arial" w:hAnsi="Arial" w:cs="Arial"/>
              </w:rPr>
            </w:pPr>
          </w:p>
        </w:tc>
        <w:tc>
          <w:tcPr>
            <w:tcW w:w="4997" w:type="dxa"/>
          </w:tcPr>
          <w:p w:rsidR="000F45FF" w:rsidRPr="002302AC" w:rsidRDefault="000F45FF" w:rsidP="00BA1C44">
            <w:pPr>
              <w:tabs>
                <w:tab w:val="left" w:pos="1133"/>
              </w:tabs>
              <w:rPr>
                <w:rFonts w:ascii="Arial" w:hAnsi="Arial" w:cs="Arial"/>
                <w:color w:val="333333"/>
              </w:rPr>
            </w:pPr>
          </w:p>
          <w:p w:rsidR="00BA1C44" w:rsidRPr="002302AC" w:rsidRDefault="00BA1C44" w:rsidP="000F45FF">
            <w:pPr>
              <w:tabs>
                <w:tab w:val="left" w:pos="1133"/>
              </w:tabs>
              <w:jc w:val="both"/>
              <w:rPr>
                <w:rFonts w:ascii="Arial" w:hAnsi="Arial" w:cs="Arial"/>
                <w:color w:val="333333"/>
              </w:rPr>
            </w:pPr>
            <w:r w:rsidRPr="002302AC">
              <w:rPr>
                <w:rFonts w:ascii="Arial" w:hAnsi="Arial" w:cs="Arial"/>
                <w:color w:val="333333"/>
              </w:rPr>
              <w:t>Se observó que no se está cumpliendo con la función de realizar el estudio de las tarifas de los servicios prestados por las Cajas de Compensación Familiar, establecida en el Decreto 2595 de 2012 artículo 12 numeral 5 y en el Manual de funciones de la SSF.</w:t>
            </w:r>
          </w:p>
          <w:p w:rsidR="000F45FF" w:rsidRPr="002302AC" w:rsidRDefault="000F45FF" w:rsidP="00BA1C44">
            <w:pPr>
              <w:tabs>
                <w:tab w:val="left" w:pos="1133"/>
              </w:tabs>
              <w:rPr>
                <w:rFonts w:ascii="Arial" w:hAnsi="Arial" w:cs="Arial"/>
              </w:rPr>
            </w:pPr>
          </w:p>
        </w:tc>
      </w:tr>
      <w:tr w:rsidR="00BA1C44" w:rsidRPr="002302AC" w:rsidTr="00A77A9D">
        <w:trPr>
          <w:trHeight w:val="272"/>
        </w:trPr>
        <w:tc>
          <w:tcPr>
            <w:tcW w:w="1951" w:type="dxa"/>
            <w:vAlign w:val="center"/>
          </w:tcPr>
          <w:p w:rsidR="00BA1C44" w:rsidRPr="002302AC" w:rsidRDefault="00BA1C44" w:rsidP="001E526B">
            <w:pPr>
              <w:jc w:val="center"/>
              <w:rPr>
                <w:rFonts w:ascii="Arial" w:hAnsi="Arial" w:cs="Arial"/>
              </w:rPr>
            </w:pPr>
            <w:r w:rsidRPr="002302AC">
              <w:rPr>
                <w:rFonts w:ascii="Arial" w:hAnsi="Arial" w:cs="Arial"/>
              </w:rPr>
              <w:t>445</w:t>
            </w:r>
          </w:p>
        </w:tc>
        <w:tc>
          <w:tcPr>
            <w:tcW w:w="1134" w:type="dxa"/>
            <w:vAlign w:val="center"/>
          </w:tcPr>
          <w:p w:rsidR="00BA1C44" w:rsidRPr="002302AC" w:rsidRDefault="00BA1C44" w:rsidP="000F45FF">
            <w:pPr>
              <w:jc w:val="center"/>
              <w:rPr>
                <w:rFonts w:ascii="Arial" w:hAnsi="Arial" w:cs="Arial"/>
              </w:rPr>
            </w:pPr>
            <w:r w:rsidRPr="002302AC">
              <w:rPr>
                <w:rFonts w:ascii="Arial" w:hAnsi="Arial" w:cs="Arial"/>
              </w:rPr>
              <w:t>ABIERTA</w:t>
            </w:r>
          </w:p>
        </w:tc>
        <w:tc>
          <w:tcPr>
            <w:tcW w:w="1462" w:type="dxa"/>
            <w:vMerge/>
          </w:tcPr>
          <w:p w:rsidR="00BA1C44" w:rsidRPr="002302AC" w:rsidRDefault="00BA1C44" w:rsidP="00194383">
            <w:pPr>
              <w:rPr>
                <w:rFonts w:ascii="Arial" w:hAnsi="Arial" w:cs="Arial"/>
              </w:rPr>
            </w:pPr>
          </w:p>
        </w:tc>
        <w:tc>
          <w:tcPr>
            <w:tcW w:w="4997" w:type="dxa"/>
          </w:tcPr>
          <w:p w:rsidR="000F45FF" w:rsidRPr="002302AC" w:rsidRDefault="000F45FF" w:rsidP="000F45FF">
            <w:pPr>
              <w:jc w:val="both"/>
              <w:rPr>
                <w:rFonts w:ascii="Arial" w:hAnsi="Arial" w:cs="Arial"/>
                <w:color w:val="333333"/>
              </w:rPr>
            </w:pPr>
          </w:p>
          <w:p w:rsidR="00BA1C44" w:rsidRPr="002302AC" w:rsidRDefault="00BA1C44" w:rsidP="000F45FF">
            <w:pPr>
              <w:jc w:val="both"/>
              <w:rPr>
                <w:rFonts w:ascii="Arial" w:hAnsi="Arial" w:cs="Arial"/>
                <w:color w:val="333333"/>
              </w:rPr>
            </w:pPr>
            <w:r w:rsidRPr="002302AC">
              <w:rPr>
                <w:rFonts w:ascii="Arial" w:hAnsi="Arial" w:cs="Arial"/>
                <w:color w:val="333333"/>
              </w:rPr>
              <w:t>La Oficina de Control Interno recomienda capacitar a los funcionarios en los temas relacionados con el Sistema de Gestión de Calidad, Riesgos e Indicadores.</w:t>
            </w:r>
          </w:p>
          <w:p w:rsidR="000F45FF" w:rsidRPr="002302AC" w:rsidRDefault="000F45FF" w:rsidP="00194383">
            <w:pPr>
              <w:rPr>
                <w:rFonts w:ascii="Arial" w:hAnsi="Arial" w:cs="Arial"/>
              </w:rPr>
            </w:pPr>
          </w:p>
        </w:tc>
      </w:tr>
      <w:tr w:rsidR="00BA1C44" w:rsidRPr="002302AC" w:rsidTr="00A77A9D">
        <w:trPr>
          <w:trHeight w:val="272"/>
        </w:trPr>
        <w:tc>
          <w:tcPr>
            <w:tcW w:w="1951" w:type="dxa"/>
            <w:vAlign w:val="center"/>
          </w:tcPr>
          <w:p w:rsidR="00BA1C44" w:rsidRPr="002302AC" w:rsidRDefault="00BA1C44" w:rsidP="000F45FF">
            <w:pPr>
              <w:jc w:val="center"/>
              <w:rPr>
                <w:rFonts w:ascii="Arial" w:hAnsi="Arial" w:cs="Arial"/>
              </w:rPr>
            </w:pPr>
            <w:r w:rsidRPr="002302AC">
              <w:rPr>
                <w:rFonts w:ascii="Arial" w:hAnsi="Arial" w:cs="Arial"/>
              </w:rPr>
              <w:t>446</w:t>
            </w:r>
          </w:p>
        </w:tc>
        <w:tc>
          <w:tcPr>
            <w:tcW w:w="1134" w:type="dxa"/>
            <w:vAlign w:val="center"/>
          </w:tcPr>
          <w:p w:rsidR="00BA1C44" w:rsidRPr="002302AC" w:rsidRDefault="00BA1C44" w:rsidP="000F45FF">
            <w:pPr>
              <w:jc w:val="center"/>
              <w:rPr>
                <w:rFonts w:ascii="Arial" w:hAnsi="Arial" w:cs="Arial"/>
              </w:rPr>
            </w:pPr>
            <w:r w:rsidRPr="002302AC">
              <w:rPr>
                <w:rFonts w:ascii="Arial" w:hAnsi="Arial" w:cs="Arial"/>
              </w:rPr>
              <w:t>ABIERTA</w:t>
            </w:r>
          </w:p>
        </w:tc>
        <w:tc>
          <w:tcPr>
            <w:tcW w:w="1462" w:type="dxa"/>
            <w:vMerge/>
          </w:tcPr>
          <w:p w:rsidR="00BA1C44" w:rsidRPr="002302AC" w:rsidRDefault="00BA1C44" w:rsidP="00194383">
            <w:pPr>
              <w:rPr>
                <w:rFonts w:ascii="Arial" w:hAnsi="Arial" w:cs="Arial"/>
              </w:rPr>
            </w:pPr>
          </w:p>
        </w:tc>
        <w:tc>
          <w:tcPr>
            <w:tcW w:w="4997" w:type="dxa"/>
          </w:tcPr>
          <w:p w:rsidR="000F45FF" w:rsidRPr="002302AC" w:rsidRDefault="000F45FF" w:rsidP="00BA1C44">
            <w:pPr>
              <w:tabs>
                <w:tab w:val="left" w:pos="1027"/>
              </w:tabs>
              <w:rPr>
                <w:rFonts w:ascii="Arial" w:hAnsi="Arial" w:cs="Arial"/>
                <w:color w:val="333333"/>
              </w:rPr>
            </w:pPr>
          </w:p>
          <w:p w:rsidR="00BA1C44" w:rsidRPr="002302AC" w:rsidRDefault="00BA1C44" w:rsidP="000F45FF">
            <w:pPr>
              <w:tabs>
                <w:tab w:val="left" w:pos="1027"/>
              </w:tabs>
              <w:jc w:val="both"/>
              <w:rPr>
                <w:rFonts w:ascii="Arial" w:hAnsi="Arial" w:cs="Arial"/>
                <w:color w:val="333333"/>
              </w:rPr>
            </w:pPr>
            <w:r w:rsidRPr="002302AC">
              <w:rPr>
                <w:rFonts w:ascii="Arial" w:hAnsi="Arial" w:cs="Arial"/>
                <w:color w:val="333333"/>
              </w:rPr>
              <w:t>Se observó que la caracterización del Proceso de Estudios Especiales y Evaluación de Proyectos no se encuentra aprobado ni cargado en la herramienta del aplicativo ISolución.</w:t>
            </w:r>
          </w:p>
          <w:p w:rsidR="000F45FF" w:rsidRPr="002302AC" w:rsidRDefault="000F45FF" w:rsidP="00BA1C44">
            <w:pPr>
              <w:tabs>
                <w:tab w:val="left" w:pos="1027"/>
              </w:tabs>
              <w:rPr>
                <w:rFonts w:ascii="Arial" w:hAnsi="Arial" w:cs="Arial"/>
              </w:rPr>
            </w:pPr>
          </w:p>
        </w:tc>
      </w:tr>
      <w:tr w:rsidR="00BA1C44" w:rsidRPr="002302AC" w:rsidTr="00A77A9D">
        <w:trPr>
          <w:trHeight w:val="272"/>
        </w:trPr>
        <w:tc>
          <w:tcPr>
            <w:tcW w:w="1951" w:type="dxa"/>
            <w:vAlign w:val="center"/>
          </w:tcPr>
          <w:p w:rsidR="00BA1C44" w:rsidRPr="002302AC" w:rsidRDefault="00BA1C44" w:rsidP="000F45FF">
            <w:pPr>
              <w:jc w:val="center"/>
              <w:rPr>
                <w:rFonts w:ascii="Arial" w:hAnsi="Arial" w:cs="Arial"/>
              </w:rPr>
            </w:pPr>
            <w:r w:rsidRPr="002302AC">
              <w:rPr>
                <w:rFonts w:ascii="Arial" w:hAnsi="Arial" w:cs="Arial"/>
              </w:rPr>
              <w:t>447</w:t>
            </w:r>
          </w:p>
        </w:tc>
        <w:tc>
          <w:tcPr>
            <w:tcW w:w="1134" w:type="dxa"/>
            <w:vAlign w:val="center"/>
          </w:tcPr>
          <w:p w:rsidR="00BA1C44" w:rsidRPr="002302AC" w:rsidRDefault="00BA1C44" w:rsidP="000F45FF">
            <w:pPr>
              <w:jc w:val="center"/>
              <w:rPr>
                <w:rFonts w:ascii="Arial" w:hAnsi="Arial" w:cs="Arial"/>
              </w:rPr>
            </w:pPr>
            <w:r w:rsidRPr="002302AC">
              <w:rPr>
                <w:rFonts w:ascii="Arial" w:hAnsi="Arial" w:cs="Arial"/>
              </w:rPr>
              <w:t>ABIERTA</w:t>
            </w:r>
          </w:p>
        </w:tc>
        <w:tc>
          <w:tcPr>
            <w:tcW w:w="1462" w:type="dxa"/>
            <w:vMerge/>
          </w:tcPr>
          <w:p w:rsidR="00BA1C44" w:rsidRPr="002302AC" w:rsidRDefault="00BA1C44" w:rsidP="00194383">
            <w:pPr>
              <w:rPr>
                <w:rFonts w:ascii="Arial" w:hAnsi="Arial" w:cs="Arial"/>
              </w:rPr>
            </w:pPr>
          </w:p>
        </w:tc>
        <w:tc>
          <w:tcPr>
            <w:tcW w:w="4997" w:type="dxa"/>
          </w:tcPr>
          <w:p w:rsidR="000F45FF" w:rsidRPr="002302AC" w:rsidRDefault="000F45FF" w:rsidP="000F45FF">
            <w:pPr>
              <w:tabs>
                <w:tab w:val="left" w:pos="987"/>
              </w:tabs>
              <w:jc w:val="both"/>
              <w:rPr>
                <w:rFonts w:ascii="Arial" w:hAnsi="Arial" w:cs="Arial"/>
                <w:color w:val="333333"/>
              </w:rPr>
            </w:pPr>
          </w:p>
          <w:p w:rsidR="00BA1C44" w:rsidRDefault="00BA1C44" w:rsidP="000F45FF">
            <w:pPr>
              <w:tabs>
                <w:tab w:val="left" w:pos="987"/>
              </w:tabs>
              <w:jc w:val="both"/>
              <w:rPr>
                <w:rFonts w:ascii="Arial" w:hAnsi="Arial" w:cs="Arial"/>
                <w:color w:val="333333"/>
              </w:rPr>
            </w:pPr>
            <w:r w:rsidRPr="002302AC">
              <w:rPr>
                <w:rFonts w:ascii="Arial" w:hAnsi="Arial" w:cs="Arial"/>
                <w:color w:val="333333"/>
              </w:rPr>
              <w:t>De la revisión aleatoria que se hizo a la trazabilidad que se le da a los Proyectos de Inversión presentados por las Cajas de Compensación Familiar en la vigencia del 2013 y 2014, se evidenció que en este procedimiento (función de la delegada establecida en el Decreto 2595 del 2012 y en el manual de funciones de la SSF), no hay términos señalados que permitan verificar el control que se lleva en el mismo, frente a los siguientes: a.</w:t>
            </w:r>
            <w:r w:rsidR="00A77A9D" w:rsidRPr="002302AC">
              <w:rPr>
                <w:rFonts w:ascii="Arial" w:hAnsi="Arial" w:cs="Arial"/>
                <w:color w:val="333333"/>
              </w:rPr>
              <w:t xml:space="preserve"> </w:t>
            </w:r>
            <w:r w:rsidRPr="002302AC">
              <w:rPr>
                <w:rFonts w:ascii="Arial" w:hAnsi="Arial" w:cs="Arial"/>
                <w:color w:val="333333"/>
              </w:rPr>
              <w:t xml:space="preserve">Una vez recibida la solicitud de aprobación de un Proyecto de inversión, la Superintendencia Delegada para Estudios Especiales y Evaluación de Proyectos realice el respectivo </w:t>
            </w:r>
            <w:r w:rsidRPr="002302AC">
              <w:rPr>
                <w:rFonts w:ascii="Arial" w:hAnsi="Arial" w:cs="Arial"/>
                <w:color w:val="333333"/>
              </w:rPr>
              <w:lastRenderedPageBreak/>
              <w:t>estudio frente a la presentación del mismo. b.</w:t>
            </w:r>
            <w:r w:rsidR="00A77A9D" w:rsidRPr="002302AC">
              <w:rPr>
                <w:rFonts w:ascii="Arial" w:hAnsi="Arial" w:cs="Arial"/>
                <w:color w:val="333333"/>
              </w:rPr>
              <w:t xml:space="preserve"> </w:t>
            </w:r>
            <w:r w:rsidRPr="002302AC">
              <w:rPr>
                <w:rFonts w:ascii="Arial" w:hAnsi="Arial" w:cs="Arial"/>
                <w:color w:val="333333"/>
              </w:rPr>
              <w:t>Cuando la Delegada encuentra deficiente o incompleta la documentación, requiere a la CCF, a efecto de que sean subsanadas. c.</w:t>
            </w:r>
            <w:r w:rsidR="00A77A9D" w:rsidRPr="002302AC">
              <w:rPr>
                <w:rFonts w:ascii="Arial" w:hAnsi="Arial" w:cs="Arial"/>
                <w:color w:val="333333"/>
              </w:rPr>
              <w:t xml:space="preserve"> </w:t>
            </w:r>
            <w:r w:rsidRPr="002302AC">
              <w:rPr>
                <w:rFonts w:ascii="Arial" w:hAnsi="Arial" w:cs="Arial"/>
                <w:color w:val="333333"/>
              </w:rPr>
              <w:t xml:space="preserve">Recibida la documentación requerida la Delegada haga el respectivo estudio, emita el concepto de aprobación y se proyecte la resolución. </w:t>
            </w:r>
          </w:p>
          <w:p w:rsidR="002A7745" w:rsidRDefault="002A7745" w:rsidP="000F45FF">
            <w:pPr>
              <w:tabs>
                <w:tab w:val="left" w:pos="987"/>
              </w:tabs>
              <w:jc w:val="both"/>
              <w:rPr>
                <w:rFonts w:ascii="Arial" w:hAnsi="Arial" w:cs="Arial"/>
                <w:color w:val="333333"/>
              </w:rPr>
            </w:pPr>
          </w:p>
          <w:p w:rsidR="002A7745" w:rsidRPr="002302AC" w:rsidRDefault="002A7745" w:rsidP="000F45FF">
            <w:pPr>
              <w:tabs>
                <w:tab w:val="left" w:pos="987"/>
              </w:tabs>
              <w:jc w:val="both"/>
              <w:rPr>
                <w:rFonts w:ascii="Arial" w:hAnsi="Arial" w:cs="Arial"/>
                <w:color w:val="333333"/>
              </w:rPr>
            </w:pPr>
            <w:r w:rsidRPr="002A7745">
              <w:rPr>
                <w:rFonts w:ascii="Arial" w:hAnsi="Arial" w:cs="Arial"/>
                <w:color w:val="333333"/>
              </w:rPr>
              <w:t>Sin embargo</w:t>
            </w:r>
            <w:r>
              <w:rPr>
                <w:rFonts w:ascii="Arial" w:hAnsi="Arial" w:cs="Arial"/>
                <w:color w:val="333333"/>
              </w:rPr>
              <w:t>,</w:t>
            </w:r>
            <w:r w:rsidRPr="002A7745">
              <w:rPr>
                <w:rFonts w:ascii="Arial" w:hAnsi="Arial" w:cs="Arial"/>
                <w:color w:val="333333"/>
              </w:rPr>
              <w:t xml:space="preserve"> es de aclarar que debido a que existe un vacío normativo frente a los términos para el trámite de proyectos, se recomienda aplicar las normas generales establecidas en los artículos 14, 15, 16 y 17 del Código de Procedimiento Administrativo y de lo Contencioso Administrativo.     </w:t>
            </w:r>
          </w:p>
          <w:p w:rsidR="000F45FF" w:rsidRPr="002302AC" w:rsidRDefault="000F45FF" w:rsidP="000F45FF">
            <w:pPr>
              <w:tabs>
                <w:tab w:val="left" w:pos="987"/>
              </w:tabs>
              <w:rPr>
                <w:rFonts w:ascii="Arial" w:hAnsi="Arial" w:cs="Arial"/>
              </w:rPr>
            </w:pPr>
          </w:p>
        </w:tc>
      </w:tr>
      <w:tr w:rsidR="00BA1C44" w:rsidRPr="002302AC" w:rsidTr="00A77A9D">
        <w:trPr>
          <w:cantSplit/>
          <w:trHeight w:val="1764"/>
        </w:trPr>
        <w:tc>
          <w:tcPr>
            <w:tcW w:w="1951" w:type="dxa"/>
            <w:vAlign w:val="center"/>
          </w:tcPr>
          <w:p w:rsidR="00BA1C44" w:rsidRPr="002302AC" w:rsidRDefault="00BA1C44" w:rsidP="000F45FF">
            <w:pPr>
              <w:jc w:val="center"/>
              <w:rPr>
                <w:rFonts w:ascii="Arial" w:hAnsi="Arial" w:cs="Arial"/>
              </w:rPr>
            </w:pPr>
            <w:r w:rsidRPr="002302AC">
              <w:rPr>
                <w:rFonts w:ascii="Arial" w:hAnsi="Arial" w:cs="Arial"/>
              </w:rPr>
              <w:lastRenderedPageBreak/>
              <w:t>448</w:t>
            </w:r>
          </w:p>
        </w:tc>
        <w:tc>
          <w:tcPr>
            <w:tcW w:w="1134" w:type="dxa"/>
            <w:vAlign w:val="center"/>
          </w:tcPr>
          <w:p w:rsidR="00BA1C44" w:rsidRPr="002302AC" w:rsidRDefault="00BA1C44" w:rsidP="000F45FF">
            <w:pPr>
              <w:jc w:val="center"/>
              <w:rPr>
                <w:rFonts w:ascii="Arial" w:hAnsi="Arial" w:cs="Arial"/>
              </w:rPr>
            </w:pPr>
            <w:r w:rsidRPr="002302AC">
              <w:rPr>
                <w:rFonts w:ascii="Arial" w:hAnsi="Arial" w:cs="Arial"/>
              </w:rPr>
              <w:t>ABIERTA</w:t>
            </w:r>
          </w:p>
        </w:tc>
        <w:tc>
          <w:tcPr>
            <w:tcW w:w="1462" w:type="dxa"/>
            <w:textDirection w:val="btLr"/>
            <w:vAlign w:val="center"/>
          </w:tcPr>
          <w:p w:rsidR="00BA1C44" w:rsidRPr="002302AC" w:rsidRDefault="000F45FF" w:rsidP="000F45FF">
            <w:pPr>
              <w:ind w:left="113" w:right="113"/>
              <w:jc w:val="center"/>
              <w:rPr>
                <w:rFonts w:ascii="Arial" w:hAnsi="Arial" w:cs="Arial"/>
                <w:b/>
              </w:rPr>
            </w:pPr>
            <w:r w:rsidRPr="002302AC">
              <w:rPr>
                <w:rFonts w:ascii="Arial" w:hAnsi="Arial" w:cs="Arial"/>
                <w:b/>
                <w:color w:val="333333"/>
              </w:rPr>
              <w:t>INTERACCIÓ</w:t>
            </w:r>
            <w:r w:rsidR="00BA1C44" w:rsidRPr="002302AC">
              <w:rPr>
                <w:rFonts w:ascii="Arial" w:hAnsi="Arial" w:cs="Arial"/>
                <w:b/>
                <w:color w:val="333333"/>
              </w:rPr>
              <w:t>N CON EL CIUDADANO</w:t>
            </w:r>
          </w:p>
        </w:tc>
        <w:tc>
          <w:tcPr>
            <w:tcW w:w="4997" w:type="dxa"/>
          </w:tcPr>
          <w:p w:rsidR="000F45FF" w:rsidRPr="002302AC" w:rsidRDefault="000F45FF" w:rsidP="000F45FF">
            <w:pPr>
              <w:tabs>
                <w:tab w:val="left" w:pos="1053"/>
              </w:tabs>
              <w:jc w:val="both"/>
              <w:rPr>
                <w:rFonts w:ascii="Arial" w:hAnsi="Arial" w:cs="Arial"/>
                <w:color w:val="333333"/>
              </w:rPr>
            </w:pPr>
          </w:p>
          <w:p w:rsidR="00BA1C44" w:rsidRPr="002302AC" w:rsidRDefault="00BA1C44" w:rsidP="000F45FF">
            <w:pPr>
              <w:tabs>
                <w:tab w:val="left" w:pos="1053"/>
              </w:tabs>
              <w:jc w:val="both"/>
              <w:rPr>
                <w:rFonts w:ascii="Arial" w:hAnsi="Arial" w:cs="Arial"/>
              </w:rPr>
            </w:pPr>
            <w:r w:rsidRPr="002302AC">
              <w:rPr>
                <w:rFonts w:ascii="Arial" w:hAnsi="Arial" w:cs="Arial"/>
                <w:color w:val="333333"/>
              </w:rPr>
              <w:t xml:space="preserve">Se observó que el reporte de los indicadores no </w:t>
            </w:r>
            <w:r w:rsidR="00A77A9D" w:rsidRPr="002302AC">
              <w:rPr>
                <w:rFonts w:ascii="Arial" w:hAnsi="Arial" w:cs="Arial"/>
                <w:color w:val="333333"/>
              </w:rPr>
              <w:t>brinda</w:t>
            </w:r>
            <w:r w:rsidRPr="002302AC">
              <w:rPr>
                <w:rFonts w:ascii="Arial" w:hAnsi="Arial" w:cs="Arial"/>
                <w:color w:val="333333"/>
              </w:rPr>
              <w:t xml:space="preserve"> la información solicitada, es decir, no se está haciendo la medición de conformidad con la fórmula establecida para cada uno de ellos.</w:t>
            </w:r>
          </w:p>
        </w:tc>
      </w:tr>
    </w:tbl>
    <w:p w:rsidR="00194383" w:rsidRPr="002302AC" w:rsidRDefault="00194383" w:rsidP="00194383">
      <w:pPr>
        <w:rPr>
          <w:rFonts w:ascii="Arial" w:hAnsi="Arial" w:cs="Arial"/>
          <w:lang w:val="es-CO"/>
        </w:rPr>
      </w:pPr>
    </w:p>
    <w:sectPr w:rsidR="00194383" w:rsidRPr="002302AC" w:rsidSect="00557AE2">
      <w:headerReference w:type="default" r:id="rId8"/>
      <w:footerReference w:type="default" r:id="rId9"/>
      <w:pgSz w:w="12240" w:h="15840" w:code="1"/>
      <w:pgMar w:top="284" w:right="1134" w:bottom="284" w:left="1418" w:header="28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127" w:rsidRDefault="002F7127" w:rsidP="002D6344">
      <w:pPr>
        <w:spacing w:after="0"/>
      </w:pPr>
      <w:r>
        <w:separator/>
      </w:r>
    </w:p>
  </w:endnote>
  <w:endnote w:type="continuationSeparator" w:id="0">
    <w:p w:rsidR="002F7127" w:rsidRDefault="002F7127" w:rsidP="002D6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ras Demi ITC">
    <w:panose1 w:val="020B0805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5AC" w:rsidRDefault="00C877AF" w:rsidP="00CE6F17">
    <w:pPr>
      <w:spacing w:after="0" w:line="240" w:lineRule="auto"/>
      <w:jc w:val="right"/>
      <w:rPr>
        <w:sz w:val="18"/>
      </w:rPr>
    </w:pPr>
    <w:r>
      <w:rPr>
        <w:noProof/>
        <w:sz w:val="18"/>
        <w:lang w:val="es-CO" w:eastAsia="es-CO"/>
      </w:rPr>
      <mc:AlternateContent>
        <mc:Choice Requires="wps">
          <w:drawing>
            <wp:anchor distT="0" distB="0" distL="114300" distR="114300" simplePos="0" relativeHeight="251659264" behindDoc="0" locked="0" layoutInCell="1" allowOverlap="1">
              <wp:simplePos x="0" y="0"/>
              <wp:positionH relativeFrom="column">
                <wp:posOffset>-119380</wp:posOffset>
              </wp:positionH>
              <wp:positionV relativeFrom="paragraph">
                <wp:posOffset>94615</wp:posOffset>
              </wp:positionV>
              <wp:extent cx="1200150" cy="532765"/>
              <wp:effectExtent l="0" t="0" r="0" b="63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32765"/>
                      </a:xfrm>
                      <a:prstGeom prst="rect">
                        <a:avLst/>
                      </a:prstGeom>
                      <a:noFill/>
                      <a:ln w="9525">
                        <a:noFill/>
                        <a:miter lim="800000"/>
                        <a:headEnd/>
                        <a:tailEnd/>
                      </a:ln>
                    </wps:spPr>
                    <wps:txbx>
                      <w:txbxContent>
                        <w:p w:rsidR="00F765AC" w:rsidRPr="00CE6F17" w:rsidRDefault="00F765AC">
                          <w:pPr>
                            <w:rPr>
                              <w:color w:val="FFFFFF" w:themeColor="background1"/>
                            </w:rPr>
                          </w:pPr>
                          <w:r w:rsidRPr="00CE6F17">
                            <w:rPr>
                              <w:noProof/>
                              <w:color w:val="FFFFFF" w:themeColor="background1"/>
                              <w:lang w:val="es-CO" w:eastAsia="es-CO"/>
                            </w:rPr>
                            <w:drawing>
                              <wp:inline distT="0" distB="0" distL="0" distR="0">
                                <wp:extent cx="1028700" cy="372352"/>
                                <wp:effectExtent l="0" t="0" r="0" b="889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NTCGP10000_v2.jpg"/>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028700" cy="3723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uadro de texto 2" o:spid="_x0000_s1027" type="#_x0000_t202" style="position:absolute;left:0;text-align:left;margin-left:-9.4pt;margin-top:7.45pt;width:94.5pt;height:4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d/EAIAAAAEAAAOAAAAZHJzL2Uyb0RvYy54bWysU9uO2yAQfa/Uf0C8N3a88V6sOKtttltV&#10;2l6kbT+AAI5RgaFAYqdfvwPOZqP2raofEHiYM3POHJa3o9FkL31QYFs6n5WUSMtBKLtt6Y/vD++u&#10;KQmRWcE0WNnSgwz0dvX2zXJwjaygBy2kJwhiQzO4lvYxuqYoAu+lYWEGTloMduANi3j020J4NiC6&#10;0UVVlpfFAF44D1yGgH/vpyBdZfyukzx+7bogI9Etxd5iXn1eN2ktVkvWbD1zveLHNtg/dGGYslj0&#10;BHXPIiM7r/6CMop7CNDFGQdTQNcpLjMHZDMv/2Dz1DMnMxcUJ7iTTOH/wfIv+2+eKNHSC0osMzii&#10;9Y4JD0RIEuUYgVRJpMGFBu8+Obwdx/cw4rAz4eAegf8MxMK6Z3Yr77yHoZdMYJPzlFmcpU44IYFs&#10;hs8gsBrbRchAY+dNUhA1IYiOwzqcBoR9EJ5K4sjnNYY4xuqL6uqyziVY85LtfIgfJRiSNi31aICM&#10;zvaPIaZuWPNyJRWz8KC0zibQlgwtvamrOiecRYyK6FGtTEuvy/RNrkkkP1iRkyNTetpjAW2PrBPR&#10;iXIcN2NWOUuSFNmAOKAMHiZL4hPCTQ/+NyUD2rGl4deOeUmJ/mRRypv5YpH8mw+L+qrCgz+PbM4j&#10;zHKEammkZNquY/b8RPkOJe9UVuO1k2PLaLMs0vFJJB+fn/Ot14e7egYAAP//AwBQSwMEFAAGAAgA&#10;AAAhAD2wCtHcAAAACQEAAA8AAABkcnMvZG93bnJldi54bWxMj8tOwzAQRfdI/IM1SOxau1WBJmRS&#10;IRBbEOUhsXPjaRIRj6PYbcLfM13R5ehc3Xum2Ey+U0caYhsYYTE3oIir4FquET7en2drUDFZdrYL&#10;TAi/FGFTXl4UNndh5Dc6blOtpIRjbhGalPpc61g15G2ch55Y2D4M3iY5h1q7wY5S7ju9NOZWe9uy&#10;LDS2p8eGqp/twSN8vuy/v1bmtX7yN/0YJqPZZxrx+mp6uAeVaEr/YTjpizqU4rQLB3ZRdQizxVrU&#10;k4BVBuoUuDNLUDuETIAuC33+QfkHAAD//wMAUEsBAi0AFAAGAAgAAAAhALaDOJL+AAAA4QEAABMA&#10;AAAAAAAAAAAAAAAAAAAAAFtDb250ZW50X1R5cGVzXS54bWxQSwECLQAUAAYACAAAACEAOP0h/9YA&#10;AACUAQAACwAAAAAAAAAAAAAAAAAvAQAAX3JlbHMvLnJlbHNQSwECLQAUAAYACAAAACEAJy2HfxAC&#10;AAAABAAADgAAAAAAAAAAAAAAAAAuAgAAZHJzL2Uyb0RvYy54bWxQSwECLQAUAAYACAAAACEAPbAK&#10;0dwAAAAJAQAADwAAAAAAAAAAAAAAAABqBAAAZHJzL2Rvd25yZXYueG1sUEsFBgAAAAAEAAQA8wAA&#10;AHMFAAAAAA==&#10;" filled="f" stroked="f">
              <v:textbox>
                <w:txbxContent>
                  <w:p w:rsidR="00F765AC" w:rsidRPr="00CE6F17" w:rsidRDefault="00F765AC">
                    <w:pPr>
                      <w:rPr>
                        <w:color w:val="FFFFFF" w:themeColor="background1"/>
                      </w:rPr>
                    </w:pPr>
                    <w:r w:rsidRPr="00CE6F17">
                      <w:rPr>
                        <w:noProof/>
                        <w:color w:val="FFFFFF" w:themeColor="background1"/>
                        <w:lang w:val="es-CO" w:eastAsia="es-CO"/>
                      </w:rPr>
                      <w:drawing>
                        <wp:inline distT="0" distB="0" distL="0" distR="0">
                          <wp:extent cx="1028700" cy="372352"/>
                          <wp:effectExtent l="0" t="0" r="0" b="889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NTCGP10000_v2.jpg"/>
                                  <pic:cNvPicPr/>
                                </pic:nvPicPr>
                                <pic:blipFill>
                                  <a:blip r:embed="rId2">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028700" cy="372352"/>
                                  </a:xfrm>
                                  <a:prstGeom prst="rect">
                                    <a:avLst/>
                                  </a:prstGeom>
                                </pic:spPr>
                              </pic:pic>
                            </a:graphicData>
                          </a:graphic>
                        </wp:inline>
                      </w:drawing>
                    </w:r>
                  </w:p>
                </w:txbxContent>
              </v:textbox>
            </v:shape>
          </w:pict>
        </mc:Fallback>
      </mc:AlternateContent>
    </w:r>
    <w:r>
      <w:rPr>
        <w:noProof/>
        <w:sz w:val="16"/>
        <w:lang w:val="es-CO" w:eastAsia="es-CO"/>
      </w:rPr>
      <mc:AlternateContent>
        <mc:Choice Requires="wps">
          <w:drawing>
            <wp:anchor distT="0" distB="0" distL="114300" distR="114300" simplePos="0" relativeHeight="251658239" behindDoc="0" locked="0" layoutInCell="1" allowOverlap="1">
              <wp:simplePos x="0" y="0"/>
              <wp:positionH relativeFrom="column">
                <wp:posOffset>5657215</wp:posOffset>
              </wp:positionH>
              <wp:positionV relativeFrom="paragraph">
                <wp:posOffset>63500</wp:posOffset>
              </wp:positionV>
              <wp:extent cx="619125" cy="56197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561975"/>
                      </a:xfrm>
                      <a:prstGeom prst="rect">
                        <a:avLst/>
                      </a:prstGeom>
                      <a:noFill/>
                      <a:ln w="9525">
                        <a:noFill/>
                        <a:miter lim="800000"/>
                        <a:headEnd/>
                        <a:tailEnd/>
                      </a:ln>
                    </wps:spPr>
                    <wps:txbx>
                      <w:txbxContent>
                        <w:p w:rsidR="00F765AC" w:rsidRPr="005A2D7C" w:rsidRDefault="00F765AC">
                          <w:r w:rsidRPr="005A2D7C">
                            <w:rPr>
                              <w:noProof/>
                              <w:sz w:val="18"/>
                              <w:lang w:val="es-CO" w:eastAsia="es-CO"/>
                            </w:rPr>
                            <w:drawing>
                              <wp:inline distT="0" distB="0" distL="0" distR="0">
                                <wp:extent cx="376174" cy="400050"/>
                                <wp:effectExtent l="0" t="0" r="508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9178" cy="403245"/>
                                        </a:xfrm>
                                        <a:prstGeom prst="rect">
                                          <a:avLst/>
                                        </a:prstGeom>
                                        <a:noFill/>
                                        <a:ln>
                                          <a:noFill/>
                                        </a:ln>
                                        <a:effectLs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8" type="#_x0000_t202" style="position:absolute;left:0;text-align:left;margin-left:445.45pt;margin-top:5pt;width:48.75pt;height:44.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nGEQIAAAEEAAAOAAAAZHJzL2Uyb0RvYy54bWysU11v2yAUfZ+0/4B4X2xnSdNYcaouXadJ&#10;3YfU7gcQwDEacBmQ2Nmv3wWnWdS+TfMD4vrCufece1jdDEaTg/RBgW1oNSkpkZaDUHbX0B9P9++u&#10;KQmRWcE0WNnQowz0Zv32zap3tZxCB1pITxDEhrp3De1idHVRBN5Jw8IEnLSYbMEbFjH0u0J41iO6&#10;0cW0LK+KHrxwHrgMAf/ejUm6zvhtK3n81rZBRqIbir3FvPq8btNarFes3nnmOsVPbbB/6MIwZbHo&#10;GeqORUb2Xr2CMop7CNDGCQdTQNsqLjMHZFOVL9g8dszJzAXFCe4sU/h/sPzr4bsnSjT0fbmgxDKD&#10;Q9rsmfBAhCRRDhHINMnUu1Dj6UeH5+PwAQYcd6Yc3APwn4FY2HTM7uSt99B3kglss0o3i4urI05I&#10;INv+CwisxvYRMtDQepM0RFUIouO4jucRYR+E48+rallN55RwTM0xWMxzBVY/X3Y+xE8SDEmbhnp0&#10;QAZnh4cQUzOsfj6Salm4V1pnF2hL+oYu5wj/ImNURJNqZRp6XaZvtE3i+NGKfDkypcc9FtD2RDrx&#10;HBnHYTtkmc9abkEcUQUPoyfxDeGmA/+bkh792NDwa8+8pER/tqjksprNkoFzMJsvphj4y8z2MsMs&#10;R6iGRkrG7SZm04/EblHxVmU10mjGTk4to8+ySKc3kYx8GedTf1/u+g8AAAD//wMAUEsDBBQABgAI&#10;AAAAIQBNRDHw3AAAAAkBAAAPAAAAZHJzL2Rvd25yZXYueG1sTI/NTsMwEITvSLyDtUjc6BrUoiSN&#10;UyEQVxDlR+rNjbdJRLyOYrcJb8/2BLcdzafZmXIz+16daIxdYAO3Cw2KuA6u48bAx/vzTQYqJsvO&#10;9oHJwA9F2FSXF6UtXJj4jU7b1CgJ4VhYA21KQ4EY65a8jYswEIt3CKO3SeTYoBvtJOG+xzut79Hb&#10;juVDawd6bKn+3h69gc+Xw+5rqV+bJ78apjBrZJ+jMddX88MaVKI5/cFwri/VoZJO+3BkF1VvIMt1&#10;LqgYWjYJkGfZEtT+fKwAqxL/L6h+AQAA//8DAFBLAQItABQABgAIAAAAIQC2gziS/gAAAOEBAAAT&#10;AAAAAAAAAAAAAAAAAAAAAABbQ29udGVudF9UeXBlc10ueG1sUEsBAi0AFAAGAAgAAAAhADj9If/W&#10;AAAAlAEAAAsAAAAAAAAAAAAAAAAALwEAAF9yZWxzLy5yZWxzUEsBAi0AFAAGAAgAAAAhAMK2+cYR&#10;AgAAAQQAAA4AAAAAAAAAAAAAAAAALgIAAGRycy9lMm9Eb2MueG1sUEsBAi0AFAAGAAgAAAAhAE1E&#10;MfDcAAAACQEAAA8AAAAAAAAAAAAAAAAAawQAAGRycy9kb3ducmV2LnhtbFBLBQYAAAAABAAEAPMA&#10;AAB0BQAAAAA=&#10;" filled="f" stroked="f">
              <v:textbox>
                <w:txbxContent>
                  <w:p w:rsidR="00F765AC" w:rsidRPr="005A2D7C" w:rsidRDefault="00F765AC">
                    <w:r w:rsidRPr="005A2D7C">
                      <w:rPr>
                        <w:noProof/>
                        <w:sz w:val="18"/>
                        <w:lang w:val="es-CO" w:eastAsia="es-CO"/>
                      </w:rPr>
                      <w:drawing>
                        <wp:inline distT="0" distB="0" distL="0" distR="0">
                          <wp:extent cx="376174" cy="400050"/>
                          <wp:effectExtent l="0" t="0" r="508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9178" cy="403245"/>
                                  </a:xfrm>
                                  <a:prstGeom prst="rect">
                                    <a:avLst/>
                                  </a:prstGeom>
                                  <a:noFill/>
                                  <a:ln>
                                    <a:noFill/>
                                  </a:ln>
                                  <a:effectLst/>
                                  <a:extLst/>
                                </pic:spPr>
                              </pic:pic>
                            </a:graphicData>
                          </a:graphic>
                        </wp:inline>
                      </w:drawing>
                    </w:r>
                  </w:p>
                </w:txbxContent>
              </v:textbox>
            </v:shape>
          </w:pict>
        </mc:Fallback>
      </mc:AlternateContent>
    </w:r>
    <w:r>
      <w:rPr>
        <w:noProof/>
        <w:sz w:val="18"/>
        <w:lang w:val="es-CO" w:eastAsia="es-CO"/>
      </w:rPr>
      <mc:AlternateContent>
        <mc:Choice Requires="wps">
          <w:drawing>
            <wp:anchor distT="0" distB="0" distL="114300" distR="114300" simplePos="0" relativeHeight="251660288" behindDoc="0" locked="0" layoutInCell="1" allowOverlap="1">
              <wp:simplePos x="0" y="0"/>
              <wp:positionH relativeFrom="column">
                <wp:posOffset>23495</wp:posOffset>
              </wp:positionH>
              <wp:positionV relativeFrom="paragraph">
                <wp:posOffset>65405</wp:posOffset>
              </wp:positionV>
              <wp:extent cx="6124575" cy="19050"/>
              <wp:effectExtent l="0" t="0" r="28575" b="19050"/>
              <wp:wrapNone/>
              <wp:docPr id="5"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24575" cy="19050"/>
                      </a:xfrm>
                      <a:prstGeom prst="line">
                        <a:avLst/>
                      </a:prstGeom>
                      <a:effectLst/>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4E004C" id="5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5.15pt" to="484.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Dj1QEAAPcDAAAOAAAAZHJzL2Uyb0RvYy54bWysU0uP0zAQviPxHyzfaZJCFzZquoeu4LKC&#10;ioW9e51xa+GXxqZN/z1jJ5vyEkiIi18z881834zXN4M17AgYtXcdbxY1Z+Ck77Xbd/zzp7cv3nAW&#10;k3C9MN5Bx88Q+c3m+bP1KbSw9AdvekBGIC62p9DxQ0qhraooD2BFXPgAjozKoxWJrrivehQnQrem&#10;Wtb1VXXy2Af0EmKk19vRyDcFXymQ6YNSERIzHafaUlmxrI95rTZr0e5RhIOWUxniH6qwQjtKOkPd&#10;iiTYV9S/QFkt0Uev0kJ6W3mltITCgdg09U9s7g8iQOFC4sQwyxT/H6x8f9wh033HV5w5YalFK7al&#10;VsnkkWHeskanEFty3bodZpZycPfhzssvkWzVD8Z8iWF0GxRapowODzQaRR4izIai/nlWH4bEJD1e&#10;NctXq9dUhiRbc12vSncq0WaYnDVgTO/AW5YPHTfaZXFEK453MeVCLi75GUr7J9OlrHJKZwPZx7iP&#10;oIg+pV8WrDJ4sDXIjoJGRkgJLr3MEhB68c5hShszB9Z/D5z8L1XNwaMsf8w68qCIktm7NAdb7Tz+&#10;LnsamqlkNfpPXYoj7yzBo+/PO3xqH01XYTj9hDy+399L+OW/br4BAAD//wMAUEsDBBQABgAIAAAA&#10;IQD0hak93AAAAAcBAAAPAAAAZHJzL2Rvd25yZXYueG1sTI69TsMwFIV3JN7BukgsiDpNRFtCnKpF&#10;IgNiacrA6MYXJ2p8HcVuG3h6LhOM50fnfMV6cr044xg6TwrmswQEUuNNR1bB+/7lfgUiRE1G955Q&#10;wRcGWJfXV4XOjb/QDs91tIJHKORaQRvjkEsZmhadDjM/IHH26UenI8vRSjPqC4+7XqZJspBOd8QP&#10;rR7wucXmWJ+cgrvXlOoHi822xmo3/3ir7PexUur2Zto8gYg4xb8y/OIzOpTMdPAnMkH0CrIlF9lO&#10;MhAcPy5WKYgDG1kGsizkf/7yBwAA//8DAFBLAQItABQABgAIAAAAIQC2gziS/gAAAOEBAAATAAAA&#10;AAAAAAAAAAAAAAAAAABbQ29udGVudF9UeXBlc10ueG1sUEsBAi0AFAAGAAgAAAAhADj9If/WAAAA&#10;lAEAAAsAAAAAAAAAAAAAAAAALwEAAF9yZWxzLy5yZWxzUEsBAi0AFAAGAAgAAAAhAOFxYOPVAQAA&#10;9wMAAA4AAAAAAAAAAAAAAAAALgIAAGRycy9lMm9Eb2MueG1sUEsBAi0AFAAGAAgAAAAhAPSFqT3c&#10;AAAABwEAAA8AAAAAAAAAAAAAAAAALwQAAGRycy9kb3ducmV2LnhtbFBLBQYAAAAABAAEAPMAAAA4&#10;BQAAAAA=&#10;" strokecolor="#9bbb59 [3206]" strokeweight="2pt">
              <o:lock v:ext="edit" shapetype="f"/>
            </v:line>
          </w:pict>
        </mc:Fallback>
      </mc:AlternateContent>
    </w:r>
  </w:p>
  <w:p w:rsidR="00F765AC" w:rsidRPr="007809FC" w:rsidRDefault="00F765AC" w:rsidP="005A2D7C">
    <w:pPr>
      <w:spacing w:after="0" w:line="240" w:lineRule="auto"/>
      <w:jc w:val="center"/>
      <w:rPr>
        <w:rFonts w:ascii="Eras Demi ITC" w:hAnsi="Eras Demi ITC"/>
        <w:sz w:val="16"/>
      </w:rPr>
    </w:pPr>
    <w:r w:rsidRPr="007809FC">
      <w:rPr>
        <w:rFonts w:ascii="Eras Demi ITC" w:hAnsi="Eras Demi ITC"/>
        <w:sz w:val="16"/>
      </w:rPr>
      <w:t>Calle 45 A # 9-46 Fax 3487804 Bogotá D.C., Colombia</w:t>
    </w:r>
    <w:r w:rsidRPr="007809FC">
      <w:rPr>
        <w:rFonts w:ascii="Eras Demi ITC" w:hAnsi="Eras Demi ITC"/>
        <w:sz w:val="16"/>
      </w:rPr>
      <w:br/>
      <w:t>Línea Gratuita Nacional 018000910110 - en Bogotá 3487777 /  PBX: 3487800.</w:t>
    </w:r>
    <w:r w:rsidRPr="007809FC">
      <w:rPr>
        <w:rFonts w:ascii="Eras Demi ITC" w:hAnsi="Eras Demi ITC"/>
        <w:sz w:val="18"/>
      </w:rPr>
      <w:t xml:space="preserve"> </w:t>
    </w:r>
  </w:p>
  <w:p w:rsidR="00F765AC" w:rsidRPr="007809FC" w:rsidRDefault="00F765AC" w:rsidP="005A2D7C">
    <w:pPr>
      <w:spacing w:after="0" w:line="240" w:lineRule="auto"/>
      <w:jc w:val="center"/>
      <w:rPr>
        <w:rStyle w:val="Hipervnculo"/>
        <w:rFonts w:ascii="Eras Demi ITC" w:hAnsi="Eras Demi ITC"/>
        <w:color w:val="auto"/>
        <w:sz w:val="16"/>
        <w:u w:val="none"/>
      </w:rPr>
    </w:pPr>
    <w:r w:rsidRPr="007809FC">
      <w:rPr>
        <w:rFonts w:ascii="Eras Demi ITC" w:hAnsi="Eras Demi ITC"/>
        <w:sz w:val="16"/>
      </w:rPr>
      <w:t xml:space="preserve">www.ssf.gov.co - e-mail: </w:t>
    </w:r>
    <w:hyperlink r:id="rId5" w:history="1">
      <w:r w:rsidRPr="007809FC">
        <w:rPr>
          <w:rStyle w:val="Hipervnculo"/>
          <w:rFonts w:ascii="Eras Demi ITC" w:hAnsi="Eras Demi ITC"/>
          <w:sz w:val="16"/>
        </w:rPr>
        <w:t>ssf@ssf.gov.co</w:t>
      </w:r>
    </w:hyperlink>
  </w:p>
  <w:p w:rsidR="00F765AC" w:rsidRDefault="00F765AC" w:rsidP="004933ED">
    <w:pPr>
      <w:spacing w:after="0" w:line="240" w:lineRule="auto"/>
      <w:ind w:firstLine="708"/>
      <w:jc w:val="right"/>
      <w:rPr>
        <w:sz w:val="18"/>
      </w:rPr>
    </w:pPr>
  </w:p>
  <w:p w:rsidR="00F765AC" w:rsidRPr="004933ED" w:rsidRDefault="00F765AC" w:rsidP="004933ED">
    <w:pPr>
      <w:spacing w:after="0" w:line="240" w:lineRule="auto"/>
      <w:ind w:firstLine="708"/>
      <w:jc w:val="right"/>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127" w:rsidRDefault="002F7127" w:rsidP="002D6344">
      <w:pPr>
        <w:spacing w:after="0"/>
      </w:pPr>
      <w:r>
        <w:separator/>
      </w:r>
    </w:p>
  </w:footnote>
  <w:footnote w:type="continuationSeparator" w:id="0">
    <w:p w:rsidR="002F7127" w:rsidRDefault="002F7127" w:rsidP="002D634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5AC" w:rsidRDefault="00E80B68">
    <w:pPr>
      <w:pStyle w:val="Encabezado"/>
      <w:rPr>
        <w:noProof/>
      </w:rPr>
    </w:pPr>
    <w:sdt>
      <w:sdtPr>
        <w:rPr>
          <w:noProof/>
          <w:lang w:eastAsia="es-CO"/>
        </w:rPr>
        <w:id w:val="-226308477"/>
        <w:docPartObj>
          <w:docPartGallery w:val="Page Numbers (Margins)"/>
          <w:docPartUnique/>
        </w:docPartObj>
      </w:sdtPr>
      <w:sdtEndPr/>
      <w:sdtContent>
        <w:r w:rsidR="006655BF" w:rsidRPr="006655BF">
          <w:rPr>
            <w:rFonts w:asciiTheme="majorHAnsi" w:eastAsiaTheme="majorEastAsia" w:hAnsiTheme="majorHAnsi" w:cstheme="majorBidi"/>
            <w:noProof/>
            <w:sz w:val="28"/>
            <w:szCs w:val="28"/>
            <w:lang w:val="es-CO" w:eastAsia="es-CO"/>
          </w:rPr>
          <mc:AlternateContent>
            <mc:Choice Requires="wps">
              <w:drawing>
                <wp:anchor distT="0" distB="0" distL="114300" distR="114300" simplePos="0" relativeHeight="251662336" behindDoc="0" locked="0" layoutInCell="0" allowOverlap="1" wp14:editId="516AE41F">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6655BF" w:rsidRDefault="006655BF">
                              <w:pPr>
                                <w:rPr>
                                  <w:rStyle w:val="Nmerodepgina"/>
                                  <w:color w:val="FFFFFF" w:themeColor="background1"/>
                                  <w:szCs w:val="24"/>
                                </w:rPr>
                              </w:pPr>
                              <w:r>
                                <w:fldChar w:fldCharType="begin"/>
                              </w:r>
                              <w:r>
                                <w:instrText>PAGE    \* MERGEFORMAT</w:instrText>
                              </w:r>
                              <w:r>
                                <w:fldChar w:fldCharType="separate"/>
                              </w:r>
                              <w:r w:rsidR="00E80B68" w:rsidRPr="00E80B68">
                                <w:rPr>
                                  <w:rStyle w:val="Nmerodepgina"/>
                                  <w:b/>
                                  <w:bCs/>
                                  <w:noProof/>
                                  <w:color w:val="FFFFFF" w:themeColor="background1"/>
                                  <w:sz w:val="24"/>
                                  <w:szCs w:val="24"/>
                                </w:rPr>
                                <w:t>2</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6" style="position:absolute;left:0;text-align:left;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TcAIAANsEAAAOAAAAZHJzL2Uyb0RvYy54bWysVO1u0zAU/Y/EO1j+3yapknaJlk5rSxHS&#10;gEmDB3Btp7FwbGO7TQfiKXgkXoxrp+268Qch+sO9/jo+5557c31z6CTac+uEVjXOxilGXFHNhNrW&#10;+POn9egKI+eJYkRqxWv8yB2+mb9+dd2bik90qyXjFgGIclVvatx6b6okcbTlHXFjbbiCzUbbjniY&#10;2m3CLOkBvZPJJE2nSa8tM1ZT7hysroZNPI/4TcOp/9g0jnskawzcfBxtHDdhTObXpNpaYlpBjzTI&#10;P7DoiFDw6BlqRTxBOyv+gOoEtdrpxo+p7hLdNILyqAHUZOkLNQ8tMTxqgeQ4c06T+3+w9MP+3iLB&#10;alwUBUaKdGDSr597sAtNYnp64yo49WDubRDozJ2mXxxSetkSteW31uq+5YQBqSykM3l2IUwcXEWb&#10;/r1mgE12XsdMHRrbBUDIATpEQx7PhvCDRxQW89msABaIwtYxDi+Q6nTZWOffct2hENSYSymMCykj&#10;FdnfOT+cPp2K/LUUbC2kjBO73SylRSC3xuVqsZgOEkDm5TGgA1jhQiAWbf1eZpM8XUzK0Xp6NRvl&#10;67wYlbP0apRm5aKcpnmZr9Y/ApEsr1rBGFd3QvFTiWX531l4LPahOGKRoR6YFpMianzG0l2KSeMv&#10;+vFCjNU7xWLZB9feHGNPhBzi5DnjmG6QffqPiYgeB1tDn7nKHzYHQAzhRrNHcNtqcAOMgy8DBK22&#10;3zDqoctq7L7uiOUYyXcKKia0ZAzyYhaMtqfVzeUqURQgauwxGsKlH1p4Z6zYtvBCFtOh9C1UVyOi&#10;7U9sjjUJHRRFHLs9tOjlPJ56+ibNfwMAAP//AwBQSwMEFAAGAAgAAAAhAOywSJ/YAAAAAwEAAA8A&#10;AABkcnMvZG93bnJldi54bWxMj0FLw0AQhe+C/2EZwZudtFJbYjalFFQo9WDtD5hmxyQkOxuy2zT+&#10;e9d6sJd5DG9475tsNdpWDdz72omG6SQBxVI4U0up4fD58rAE5QOJodYJa/hmD6v89iaj1LizfPCw&#10;D6WKIeJT0lCF0KWIvqjYkp+4jiV6X663FOLal2h6Osdw2+IsSZ7QUi2xoaKONxUXzf5kNTS7R39Y&#10;zNFs0U/fhtfENMvtu9b3d+P6GVTgMfwfwy9+RIc8Mh3dSYxXrYb4SLjM6C3mM1DHP8U8w2v2/AcA&#10;AP//AwBQSwECLQAUAAYACAAAACEAtoM4kv4AAADhAQAAEwAAAAAAAAAAAAAAAAAAAAAAW0NvbnRl&#10;bnRfVHlwZXNdLnhtbFBLAQItABQABgAIAAAAIQA4/SH/1gAAAJQBAAALAAAAAAAAAAAAAAAAAC8B&#10;AABfcmVscy8ucmVsc1BLAQItABQABgAIAAAAIQDjLDFTcAIAANsEAAAOAAAAAAAAAAAAAAAAAC4C&#10;AABkcnMvZTJvRG9jLnhtbFBLAQItABQABgAIAAAAIQDssEif2AAAAAMBAAAPAAAAAAAAAAAAAAAA&#10;AMoEAABkcnMvZG93bnJldi54bWxQSwUGAAAAAAQABADzAAAAzwUAAAAA&#10;" o:allowincell="f" fillcolor="#9dbb61" stroked="f">
                  <v:textbox inset="0,,0">
                    <w:txbxContent>
                      <w:p w:rsidR="006655BF" w:rsidRDefault="006655BF">
                        <w:pPr>
                          <w:rPr>
                            <w:rStyle w:val="Nmerodepgina"/>
                            <w:color w:val="FFFFFF" w:themeColor="background1"/>
                            <w:szCs w:val="24"/>
                          </w:rPr>
                        </w:pPr>
                        <w:r>
                          <w:fldChar w:fldCharType="begin"/>
                        </w:r>
                        <w:r>
                          <w:instrText>PAGE    \* MERGEFORMAT</w:instrText>
                        </w:r>
                        <w:r>
                          <w:fldChar w:fldCharType="separate"/>
                        </w:r>
                        <w:r w:rsidR="00E80B68" w:rsidRPr="00E80B68">
                          <w:rPr>
                            <w:rStyle w:val="Nmerodepgina"/>
                            <w:b/>
                            <w:bCs/>
                            <w:noProof/>
                            <w:color w:val="FFFFFF" w:themeColor="background1"/>
                            <w:sz w:val="24"/>
                            <w:szCs w:val="24"/>
                          </w:rPr>
                          <w:t>2</w:t>
                        </w:r>
                        <w:r>
                          <w:rPr>
                            <w:rStyle w:val="Nmerodepgina"/>
                            <w:b/>
                            <w:bCs/>
                            <w:color w:val="FFFFFF" w:themeColor="background1"/>
                            <w:sz w:val="24"/>
                            <w:szCs w:val="24"/>
                          </w:rPr>
                          <w:fldChar w:fldCharType="end"/>
                        </w:r>
                      </w:p>
                    </w:txbxContent>
                  </v:textbox>
                  <w10:wrap anchorx="margin" anchory="page"/>
                </v:oval>
              </w:pict>
            </mc:Fallback>
          </mc:AlternateContent>
        </w:r>
      </w:sdtContent>
    </w:sdt>
    <w:r w:rsidR="00F765AC" w:rsidRPr="00F94393">
      <w:rPr>
        <w:noProof/>
        <w:lang w:val="es-CO" w:eastAsia="es-CO"/>
      </w:rPr>
      <w:drawing>
        <wp:inline distT="0" distB="0" distL="0" distR="0">
          <wp:extent cx="820800" cy="694800"/>
          <wp:effectExtent l="0" t="0" r="0" b="0"/>
          <wp:docPr id="8" name="1 Imagen" descr="logo ssf 3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f 3x3.png"/>
                  <pic:cNvPicPr/>
                </pic:nvPicPr>
                <pic:blipFill>
                  <a:blip r:embed="rId1"/>
                  <a:stretch>
                    <a:fillRect/>
                  </a:stretch>
                </pic:blipFill>
                <pic:spPr>
                  <a:xfrm>
                    <a:off x="0" y="0"/>
                    <a:ext cx="820800" cy="694800"/>
                  </a:xfrm>
                  <a:prstGeom prst="rect">
                    <a:avLst/>
                  </a:prstGeom>
                </pic:spPr>
              </pic:pic>
            </a:graphicData>
          </a:graphic>
        </wp:inline>
      </w:drawing>
    </w:r>
    <w:r w:rsidR="00F765AC">
      <w:rPr>
        <w:noProof/>
        <w:lang w:eastAsia="es-CO"/>
      </w:rPr>
      <w:t xml:space="preserve">        </w:t>
    </w:r>
    <w:r w:rsidR="003466A8">
      <w:rPr>
        <w:noProof/>
        <w:lang w:eastAsia="es-CO"/>
      </w:rPr>
      <w:t xml:space="preserve">        </w:t>
    </w:r>
    <w:r w:rsidR="00F765AC">
      <w:rPr>
        <w:noProof/>
        <w:lang w:eastAsia="es-CO"/>
      </w:rPr>
      <w:t xml:space="preserve">   </w:t>
    </w:r>
    <w:r w:rsidR="003466A8">
      <w:rPr>
        <w:noProof/>
        <w:lang w:eastAsia="es-CO"/>
      </w:rPr>
      <w:t xml:space="preserve">              </w:t>
    </w:r>
    <w:r w:rsidR="003466A8">
      <w:rPr>
        <w:noProof/>
        <w:lang w:val="es-CO" w:eastAsia="es-CO"/>
      </w:rPr>
      <w:t xml:space="preserve"> </w:t>
    </w:r>
    <w:r w:rsidR="00F765AC">
      <w:rPr>
        <w:noProof/>
        <w:lang w:val="es-CO" w:eastAsia="es-CO"/>
      </w:rPr>
      <w:drawing>
        <wp:inline distT="0" distB="0" distL="0" distR="0">
          <wp:extent cx="1787484" cy="489809"/>
          <wp:effectExtent l="19050" t="0" r="3216" b="0"/>
          <wp:docPr id="4" name="Imagen 4" descr="C:\Users\JGAVIR~1\AppData\Local\Temp\notesFFF692\Logo-mintr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1\AppData\Local\Temp\notesFFF692\Logo-mintrabaj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793" cy="491538"/>
                  </a:xfrm>
                  <a:prstGeom prst="rect">
                    <a:avLst/>
                  </a:prstGeom>
                  <a:noFill/>
                  <a:ln>
                    <a:noFill/>
                  </a:ln>
                </pic:spPr>
              </pic:pic>
            </a:graphicData>
          </a:graphic>
        </wp:inline>
      </w:drawing>
    </w:r>
    <w:r w:rsidR="00F765AC">
      <w:t xml:space="preserve">              </w:t>
    </w:r>
    <w:r w:rsidR="003466A8">
      <w:rPr>
        <w:noProof/>
      </w:rPr>
      <w:t xml:space="preserve">     </w:t>
    </w:r>
    <w:r w:rsidR="00F765AC">
      <w:rPr>
        <w:noProof/>
        <w:lang w:val="es-CO" w:eastAsia="es-CO"/>
      </w:rPr>
      <w:drawing>
        <wp:inline distT="0" distB="0" distL="0" distR="0">
          <wp:extent cx="1440000" cy="406800"/>
          <wp:effectExtent l="0" t="0" r="8255" b="0"/>
          <wp:docPr id="1" name="Imagen 1" descr="U:\Superintendencia del Subsidio Familiar\Logos Propsperidad para Todos\Logo-Prosperidad Nueva Versión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uperintendencia del Subsidio Familiar\Logos Propsperidad para Todos\Logo-Prosperidad Nueva Versión jpe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0000" cy="406800"/>
                  </a:xfrm>
                  <a:prstGeom prst="rect">
                    <a:avLst/>
                  </a:prstGeom>
                  <a:noFill/>
                  <a:ln>
                    <a:noFill/>
                  </a:ln>
                </pic:spPr>
              </pic:pic>
            </a:graphicData>
          </a:graphic>
        </wp:inline>
      </w:drawing>
    </w:r>
    <w:r w:rsidR="00F765AC">
      <w:rPr>
        <w:noProof/>
      </w:rPr>
      <w:t xml:space="preserve">                                                                                     </w:t>
    </w:r>
  </w:p>
  <w:p w:rsidR="00F765AC" w:rsidRPr="00394712" w:rsidRDefault="00F765AC" w:rsidP="00F43161">
    <w:pPr>
      <w:jc w:val="right"/>
      <w:rPr>
        <w:color w:val="808080" w:themeColor="background1" w:themeShade="80"/>
        <w:sz w:val="16"/>
        <w:szCs w:val="16"/>
      </w:rPr>
    </w:pPr>
    <w:r w:rsidRPr="00394712">
      <w:rPr>
        <w:b/>
        <w:color w:val="808080" w:themeColor="background1" w:themeShade="80"/>
        <w:sz w:val="16"/>
        <w:szCs w:val="16"/>
      </w:rPr>
      <w:t>Código:</w:t>
    </w:r>
    <w:r w:rsidRPr="00394712">
      <w:rPr>
        <w:color w:val="808080" w:themeColor="background1" w:themeShade="80"/>
        <w:sz w:val="16"/>
        <w:szCs w:val="16"/>
      </w:rPr>
      <w:t xml:space="preserve"> FO-PCA-CODO-009 </w:t>
    </w:r>
    <w:r w:rsidRPr="00394712">
      <w:rPr>
        <w:b/>
        <w:color w:val="808080" w:themeColor="background1" w:themeShade="80"/>
        <w:sz w:val="16"/>
        <w:szCs w:val="16"/>
      </w:rPr>
      <w:t>Versión:</w:t>
    </w:r>
    <w:r w:rsidRPr="00394712">
      <w:rPr>
        <w:color w:val="808080" w:themeColor="background1" w:themeShade="80"/>
        <w:sz w:val="16"/>
        <w:szCs w:val="16"/>
      </w:rPr>
      <w:t xml:space="preserve"> </w:t>
    </w:r>
    <w:r w:rsidR="00C877AF">
      <w:rPr>
        <w:color w:val="808080" w:themeColor="background1" w:themeShade="80"/>
        <w:sz w:val="16"/>
        <w:szCs w:val="16"/>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4B81"/>
    <w:multiLevelType w:val="hybridMultilevel"/>
    <w:tmpl w:val="F5381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0583002"/>
    <w:multiLevelType w:val="hybridMultilevel"/>
    <w:tmpl w:val="25020F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5E584F"/>
    <w:multiLevelType w:val="hybridMultilevel"/>
    <w:tmpl w:val="F4142A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6B9761F"/>
    <w:multiLevelType w:val="hybridMultilevel"/>
    <w:tmpl w:val="A05EC304"/>
    <w:lvl w:ilvl="0" w:tplc="240A000B">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
    <w:nsid w:val="1CA63C19"/>
    <w:multiLevelType w:val="hybridMultilevel"/>
    <w:tmpl w:val="A2AAFD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55901D0"/>
    <w:multiLevelType w:val="hybridMultilevel"/>
    <w:tmpl w:val="5712D4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DDD44DD"/>
    <w:multiLevelType w:val="hybridMultilevel"/>
    <w:tmpl w:val="2DDCB6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5275833"/>
    <w:multiLevelType w:val="hybridMultilevel"/>
    <w:tmpl w:val="5008B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F804E1B"/>
    <w:multiLevelType w:val="hybridMultilevel"/>
    <w:tmpl w:val="CC72C2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2822F27"/>
    <w:multiLevelType w:val="hybridMultilevel"/>
    <w:tmpl w:val="3DCE6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47E5A9F"/>
    <w:multiLevelType w:val="multilevel"/>
    <w:tmpl w:val="A71ED74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D5E5072"/>
    <w:multiLevelType w:val="hybridMultilevel"/>
    <w:tmpl w:val="E1807F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68C11D9"/>
    <w:multiLevelType w:val="hybridMultilevel"/>
    <w:tmpl w:val="5524C2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C4B671D"/>
    <w:multiLevelType w:val="multilevel"/>
    <w:tmpl w:val="C1C2E67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60206451"/>
    <w:multiLevelType w:val="hybridMultilevel"/>
    <w:tmpl w:val="E3DE69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65C33EED"/>
    <w:multiLevelType w:val="hybridMultilevel"/>
    <w:tmpl w:val="B39C1F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6DB46917"/>
    <w:multiLevelType w:val="hybridMultilevel"/>
    <w:tmpl w:val="51520C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6DFB7CF6"/>
    <w:multiLevelType w:val="hybridMultilevel"/>
    <w:tmpl w:val="D22A5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0246FFF"/>
    <w:multiLevelType w:val="hybridMultilevel"/>
    <w:tmpl w:val="075A45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5A2110B"/>
    <w:multiLevelType w:val="hybridMultilevel"/>
    <w:tmpl w:val="52365D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66A7FD7"/>
    <w:multiLevelType w:val="hybridMultilevel"/>
    <w:tmpl w:val="C80C0CF4"/>
    <w:lvl w:ilvl="0" w:tplc="6BD2B484">
      <w:start w:val="4"/>
      <w:numFmt w:val="bullet"/>
      <w:lvlText w:val="-"/>
      <w:lvlJc w:val="left"/>
      <w:pPr>
        <w:ind w:left="720" w:hanging="360"/>
      </w:pPr>
      <w:rPr>
        <w:rFonts w:ascii="Verdana" w:eastAsia="Times New Roman"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71E1490"/>
    <w:multiLevelType w:val="hybridMultilevel"/>
    <w:tmpl w:val="FD94B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14"/>
  </w:num>
  <w:num w:numId="4">
    <w:abstractNumId w:val="10"/>
  </w:num>
  <w:num w:numId="5">
    <w:abstractNumId w:val="12"/>
  </w:num>
  <w:num w:numId="6">
    <w:abstractNumId w:val="17"/>
  </w:num>
  <w:num w:numId="7">
    <w:abstractNumId w:val="11"/>
  </w:num>
  <w:num w:numId="8">
    <w:abstractNumId w:val="21"/>
  </w:num>
  <w:num w:numId="9">
    <w:abstractNumId w:val="18"/>
  </w:num>
  <w:num w:numId="10">
    <w:abstractNumId w:val="0"/>
  </w:num>
  <w:num w:numId="11">
    <w:abstractNumId w:val="7"/>
  </w:num>
  <w:num w:numId="12">
    <w:abstractNumId w:val="15"/>
  </w:num>
  <w:num w:numId="13">
    <w:abstractNumId w:val="3"/>
  </w:num>
  <w:num w:numId="14">
    <w:abstractNumId w:val="4"/>
  </w:num>
  <w:num w:numId="15">
    <w:abstractNumId w:val="13"/>
  </w:num>
  <w:num w:numId="16">
    <w:abstractNumId w:val="6"/>
  </w:num>
  <w:num w:numId="17">
    <w:abstractNumId w:val="8"/>
  </w:num>
  <w:num w:numId="18">
    <w:abstractNumId w:val="9"/>
  </w:num>
  <w:num w:numId="19">
    <w:abstractNumId w:val="16"/>
  </w:num>
  <w:num w:numId="20">
    <w:abstractNumId w:val="2"/>
  </w:num>
  <w:num w:numId="21">
    <w:abstractNumId w:val="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FAD"/>
    <w:rsid w:val="000039E7"/>
    <w:rsid w:val="00005266"/>
    <w:rsid w:val="00017549"/>
    <w:rsid w:val="0005338E"/>
    <w:rsid w:val="000553B4"/>
    <w:rsid w:val="00065C1F"/>
    <w:rsid w:val="00084E5B"/>
    <w:rsid w:val="00085B09"/>
    <w:rsid w:val="00091BF6"/>
    <w:rsid w:val="000B0950"/>
    <w:rsid w:val="000B393C"/>
    <w:rsid w:val="000C3C5D"/>
    <w:rsid w:val="000E217D"/>
    <w:rsid w:val="000E6880"/>
    <w:rsid w:val="000F2E06"/>
    <w:rsid w:val="000F45FF"/>
    <w:rsid w:val="00110470"/>
    <w:rsid w:val="00117A17"/>
    <w:rsid w:val="00122D98"/>
    <w:rsid w:val="00150FB7"/>
    <w:rsid w:val="00154417"/>
    <w:rsid w:val="00155B30"/>
    <w:rsid w:val="001624E5"/>
    <w:rsid w:val="00164F30"/>
    <w:rsid w:val="00177643"/>
    <w:rsid w:val="00194383"/>
    <w:rsid w:val="0019715A"/>
    <w:rsid w:val="001B5AD8"/>
    <w:rsid w:val="001E526B"/>
    <w:rsid w:val="001F29DF"/>
    <w:rsid w:val="001F6EC0"/>
    <w:rsid w:val="00215A63"/>
    <w:rsid w:val="002302AC"/>
    <w:rsid w:val="002510DD"/>
    <w:rsid w:val="0026299B"/>
    <w:rsid w:val="0026424D"/>
    <w:rsid w:val="002670B1"/>
    <w:rsid w:val="00270DBC"/>
    <w:rsid w:val="002742AB"/>
    <w:rsid w:val="002A7745"/>
    <w:rsid w:val="002C0346"/>
    <w:rsid w:val="002C46F9"/>
    <w:rsid w:val="002C6CFE"/>
    <w:rsid w:val="002D579C"/>
    <w:rsid w:val="002D6344"/>
    <w:rsid w:val="002E24C3"/>
    <w:rsid w:val="002F7127"/>
    <w:rsid w:val="00306490"/>
    <w:rsid w:val="00323C51"/>
    <w:rsid w:val="0032725C"/>
    <w:rsid w:val="003466A8"/>
    <w:rsid w:val="003526D2"/>
    <w:rsid w:val="0035559C"/>
    <w:rsid w:val="00380F24"/>
    <w:rsid w:val="00394712"/>
    <w:rsid w:val="003A17D6"/>
    <w:rsid w:val="003A46D3"/>
    <w:rsid w:val="003A7099"/>
    <w:rsid w:val="004043B7"/>
    <w:rsid w:val="00405AB7"/>
    <w:rsid w:val="004161BA"/>
    <w:rsid w:val="0043645F"/>
    <w:rsid w:val="00453DF4"/>
    <w:rsid w:val="0047010C"/>
    <w:rsid w:val="0047613C"/>
    <w:rsid w:val="00476F7E"/>
    <w:rsid w:val="004859E4"/>
    <w:rsid w:val="00491354"/>
    <w:rsid w:val="004933ED"/>
    <w:rsid w:val="004A25F6"/>
    <w:rsid w:val="004B0707"/>
    <w:rsid w:val="004B6E06"/>
    <w:rsid w:val="004E4675"/>
    <w:rsid w:val="00507D69"/>
    <w:rsid w:val="00511EE1"/>
    <w:rsid w:val="00521E74"/>
    <w:rsid w:val="0053662A"/>
    <w:rsid w:val="00546224"/>
    <w:rsid w:val="00551242"/>
    <w:rsid w:val="00557AE2"/>
    <w:rsid w:val="00563E5D"/>
    <w:rsid w:val="005769C6"/>
    <w:rsid w:val="00585382"/>
    <w:rsid w:val="0059254F"/>
    <w:rsid w:val="005A0CE7"/>
    <w:rsid w:val="005A2D7C"/>
    <w:rsid w:val="005B7767"/>
    <w:rsid w:val="005C508F"/>
    <w:rsid w:val="005E7868"/>
    <w:rsid w:val="0064456A"/>
    <w:rsid w:val="00647C2D"/>
    <w:rsid w:val="006505BB"/>
    <w:rsid w:val="0065123D"/>
    <w:rsid w:val="006655BF"/>
    <w:rsid w:val="00665DE7"/>
    <w:rsid w:val="006811D4"/>
    <w:rsid w:val="0069676C"/>
    <w:rsid w:val="00697D8B"/>
    <w:rsid w:val="006B6292"/>
    <w:rsid w:val="006C4FB0"/>
    <w:rsid w:val="006E6954"/>
    <w:rsid w:val="006F2EC6"/>
    <w:rsid w:val="00711233"/>
    <w:rsid w:val="00716010"/>
    <w:rsid w:val="00717ABA"/>
    <w:rsid w:val="00727BC0"/>
    <w:rsid w:val="00741E65"/>
    <w:rsid w:val="0075365E"/>
    <w:rsid w:val="007749E4"/>
    <w:rsid w:val="007802C8"/>
    <w:rsid w:val="007809FC"/>
    <w:rsid w:val="00786185"/>
    <w:rsid w:val="007F2FD5"/>
    <w:rsid w:val="007F69AE"/>
    <w:rsid w:val="008070D1"/>
    <w:rsid w:val="00811FC4"/>
    <w:rsid w:val="00842ACF"/>
    <w:rsid w:val="00846176"/>
    <w:rsid w:val="00851985"/>
    <w:rsid w:val="008620FF"/>
    <w:rsid w:val="00862784"/>
    <w:rsid w:val="008837FE"/>
    <w:rsid w:val="00892E0B"/>
    <w:rsid w:val="008C4C4C"/>
    <w:rsid w:val="008E399E"/>
    <w:rsid w:val="008F1C8B"/>
    <w:rsid w:val="008F3109"/>
    <w:rsid w:val="0090651F"/>
    <w:rsid w:val="00911C64"/>
    <w:rsid w:val="009310E9"/>
    <w:rsid w:val="0097001B"/>
    <w:rsid w:val="00992966"/>
    <w:rsid w:val="009A6B3A"/>
    <w:rsid w:val="009B69D9"/>
    <w:rsid w:val="009D3E9D"/>
    <w:rsid w:val="00A04065"/>
    <w:rsid w:val="00A12FBD"/>
    <w:rsid w:val="00A50FD6"/>
    <w:rsid w:val="00A516E0"/>
    <w:rsid w:val="00A55A74"/>
    <w:rsid w:val="00A77A9D"/>
    <w:rsid w:val="00A80290"/>
    <w:rsid w:val="00A95B49"/>
    <w:rsid w:val="00AA17A0"/>
    <w:rsid w:val="00AA1AC0"/>
    <w:rsid w:val="00AC2CB7"/>
    <w:rsid w:val="00AD7AF0"/>
    <w:rsid w:val="00AE022F"/>
    <w:rsid w:val="00AE7BAD"/>
    <w:rsid w:val="00B1463C"/>
    <w:rsid w:val="00B23272"/>
    <w:rsid w:val="00B32391"/>
    <w:rsid w:val="00B34AA9"/>
    <w:rsid w:val="00B903D4"/>
    <w:rsid w:val="00B90B31"/>
    <w:rsid w:val="00B96EF2"/>
    <w:rsid w:val="00BA1C44"/>
    <w:rsid w:val="00BC47F1"/>
    <w:rsid w:val="00BC5049"/>
    <w:rsid w:val="00BC54EC"/>
    <w:rsid w:val="00BC5FE3"/>
    <w:rsid w:val="00BC6314"/>
    <w:rsid w:val="00BD6BF4"/>
    <w:rsid w:val="00C02F75"/>
    <w:rsid w:val="00C23C61"/>
    <w:rsid w:val="00C300E5"/>
    <w:rsid w:val="00C4685C"/>
    <w:rsid w:val="00C6021D"/>
    <w:rsid w:val="00C60591"/>
    <w:rsid w:val="00C642A4"/>
    <w:rsid w:val="00C71602"/>
    <w:rsid w:val="00C759E3"/>
    <w:rsid w:val="00C877AF"/>
    <w:rsid w:val="00CA2A21"/>
    <w:rsid w:val="00CB081F"/>
    <w:rsid w:val="00CB1589"/>
    <w:rsid w:val="00CB79B7"/>
    <w:rsid w:val="00CC17C8"/>
    <w:rsid w:val="00CE6F17"/>
    <w:rsid w:val="00CF5D35"/>
    <w:rsid w:val="00D10410"/>
    <w:rsid w:val="00D14582"/>
    <w:rsid w:val="00D31865"/>
    <w:rsid w:val="00D349A1"/>
    <w:rsid w:val="00D47C84"/>
    <w:rsid w:val="00D54035"/>
    <w:rsid w:val="00D701A0"/>
    <w:rsid w:val="00D81E09"/>
    <w:rsid w:val="00DC59A4"/>
    <w:rsid w:val="00DC6955"/>
    <w:rsid w:val="00DE0C41"/>
    <w:rsid w:val="00DF62DB"/>
    <w:rsid w:val="00E15268"/>
    <w:rsid w:val="00E25832"/>
    <w:rsid w:val="00E40C21"/>
    <w:rsid w:val="00E80B68"/>
    <w:rsid w:val="00E86553"/>
    <w:rsid w:val="00E866DA"/>
    <w:rsid w:val="00ED6EA8"/>
    <w:rsid w:val="00EE597D"/>
    <w:rsid w:val="00EF609C"/>
    <w:rsid w:val="00F255BB"/>
    <w:rsid w:val="00F330E3"/>
    <w:rsid w:val="00F36C75"/>
    <w:rsid w:val="00F43161"/>
    <w:rsid w:val="00F479F2"/>
    <w:rsid w:val="00F51A04"/>
    <w:rsid w:val="00F615E1"/>
    <w:rsid w:val="00F765AC"/>
    <w:rsid w:val="00F94393"/>
    <w:rsid w:val="00F94FAD"/>
    <w:rsid w:val="00FA6F32"/>
    <w:rsid w:val="00FD3C75"/>
    <w:rsid w:val="00FE24B8"/>
    <w:rsid w:val="00FF3B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79C"/>
    <w:rPr>
      <w:rFonts w:ascii="Calibri" w:eastAsia="Calibri" w:hAnsi="Calibri" w:cs="Times New Roman"/>
    </w:rPr>
  </w:style>
  <w:style w:type="paragraph" w:styleId="Ttulo2">
    <w:name w:val="heading 2"/>
    <w:basedOn w:val="Normal"/>
    <w:next w:val="Normal"/>
    <w:link w:val="Ttulo2Car"/>
    <w:uiPriority w:val="9"/>
    <w:semiHidden/>
    <w:unhideWhenUsed/>
    <w:qFormat/>
    <w:rsid w:val="00FD3C75"/>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uiPriority w:val="9"/>
    <w:semiHidden/>
    <w:unhideWhenUsed/>
    <w:qFormat/>
    <w:rsid w:val="00FD3C75"/>
    <w:pPr>
      <w:keepNext/>
      <w:keepLines/>
      <w:spacing w:before="200" w:after="0" w:line="240" w:lineRule="auto"/>
      <w:jc w:val="both"/>
      <w:outlineLvl w:val="2"/>
    </w:pPr>
    <w:rPr>
      <w:rFonts w:asciiTheme="majorHAnsi" w:eastAsiaTheme="majorEastAsia" w:hAnsiTheme="majorHAnsi" w:cstheme="majorBidi"/>
      <w:b/>
      <w:bCs/>
      <w:color w:val="4F81BD" w:themeColor="accent1"/>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D6344"/>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EncabezadoCar">
    <w:name w:val="Encabezado Car"/>
    <w:basedOn w:val="Fuentedeprrafopredeter"/>
    <w:link w:val="Encabezado"/>
    <w:uiPriority w:val="99"/>
    <w:rsid w:val="002D6344"/>
    <w:rPr>
      <w:rFonts w:ascii="Arial" w:eastAsia="Times New Roman" w:hAnsi="Arial" w:cs="Times New Roman"/>
      <w:szCs w:val="24"/>
      <w:lang w:val="es-CO" w:eastAsia="es-ES"/>
    </w:rPr>
  </w:style>
  <w:style w:type="paragraph" w:styleId="Piedepgina">
    <w:name w:val="footer"/>
    <w:basedOn w:val="Normal"/>
    <w:link w:val="PiedepginaCar"/>
    <w:uiPriority w:val="99"/>
    <w:rsid w:val="002D6344"/>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PiedepginaCar">
    <w:name w:val="Pie de página Car"/>
    <w:basedOn w:val="Fuentedeprrafopredeter"/>
    <w:link w:val="Piedepgina"/>
    <w:uiPriority w:val="99"/>
    <w:rsid w:val="002D6344"/>
    <w:rPr>
      <w:rFonts w:ascii="Arial" w:eastAsia="Times New Roman" w:hAnsi="Arial" w:cs="Times New Roman"/>
      <w:szCs w:val="24"/>
      <w:lang w:val="es-CO" w:eastAsia="es-ES"/>
    </w:rPr>
  </w:style>
  <w:style w:type="paragraph" w:styleId="Textodeglobo">
    <w:name w:val="Balloon Text"/>
    <w:basedOn w:val="Normal"/>
    <w:link w:val="TextodegloboCar"/>
    <w:uiPriority w:val="99"/>
    <w:semiHidden/>
    <w:unhideWhenUsed/>
    <w:rsid w:val="00FD3C7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FD3C75"/>
    <w:rPr>
      <w:rFonts w:ascii="Tahoma" w:eastAsia="Times New Roman" w:hAnsi="Tahoma" w:cs="Tahoma"/>
      <w:sz w:val="16"/>
      <w:szCs w:val="16"/>
      <w:lang w:val="es-CO" w:eastAsia="es-ES"/>
    </w:rPr>
  </w:style>
  <w:style w:type="paragraph" w:styleId="Mapadeldocumento">
    <w:name w:val="Document Map"/>
    <w:basedOn w:val="Normal"/>
    <w:link w:val="MapadeldocumentoCar"/>
    <w:uiPriority w:val="99"/>
    <w:semiHidden/>
    <w:unhideWhenUsed/>
    <w:rsid w:val="00FD3C75"/>
    <w:pPr>
      <w:spacing w:after="0" w:line="240" w:lineRule="auto"/>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FD3C75"/>
    <w:rPr>
      <w:rFonts w:ascii="Tahoma" w:eastAsia="Times New Roman" w:hAnsi="Tahoma" w:cs="Tahoma"/>
      <w:sz w:val="16"/>
      <w:szCs w:val="16"/>
      <w:lang w:val="es-CO" w:eastAsia="es-ES"/>
    </w:rPr>
  </w:style>
  <w:style w:type="character" w:customStyle="1" w:styleId="Ttulo2Car">
    <w:name w:val="Título 2 Car"/>
    <w:basedOn w:val="Fuentedeprrafopredeter"/>
    <w:link w:val="Ttulo2"/>
    <w:uiPriority w:val="9"/>
    <w:semiHidden/>
    <w:rsid w:val="00FD3C75"/>
    <w:rPr>
      <w:rFonts w:asciiTheme="majorHAnsi" w:eastAsiaTheme="majorEastAsia" w:hAnsiTheme="majorHAnsi" w:cstheme="majorBidi"/>
      <w:b/>
      <w:bCs/>
      <w:color w:val="4F81BD" w:themeColor="accent1"/>
      <w:sz w:val="26"/>
      <w:szCs w:val="26"/>
      <w:lang w:val="es-CO" w:eastAsia="es-ES"/>
    </w:rPr>
  </w:style>
  <w:style w:type="character" w:customStyle="1" w:styleId="Ttulo3Car">
    <w:name w:val="Título 3 Car"/>
    <w:basedOn w:val="Fuentedeprrafopredeter"/>
    <w:link w:val="Ttulo3"/>
    <w:uiPriority w:val="9"/>
    <w:semiHidden/>
    <w:rsid w:val="00FD3C75"/>
    <w:rPr>
      <w:rFonts w:asciiTheme="majorHAnsi" w:eastAsiaTheme="majorEastAsia" w:hAnsiTheme="majorHAnsi" w:cstheme="majorBidi"/>
      <w:b/>
      <w:bCs/>
      <w:color w:val="4F81BD" w:themeColor="accent1"/>
      <w:szCs w:val="24"/>
      <w:lang w:val="es-CO" w:eastAsia="es-ES"/>
    </w:rPr>
  </w:style>
  <w:style w:type="character" w:styleId="Hipervnculo">
    <w:name w:val="Hyperlink"/>
    <w:basedOn w:val="Fuentedeprrafopredeter"/>
    <w:rsid w:val="00F255BB"/>
    <w:rPr>
      <w:color w:val="0000FF" w:themeColor="hyperlink"/>
      <w:u w:val="single"/>
    </w:rPr>
  </w:style>
  <w:style w:type="paragraph" w:styleId="Prrafodelista">
    <w:name w:val="List Paragraph"/>
    <w:basedOn w:val="Normal"/>
    <w:uiPriority w:val="34"/>
    <w:qFormat/>
    <w:rsid w:val="003A17D6"/>
    <w:pPr>
      <w:ind w:left="720"/>
      <w:contextualSpacing/>
    </w:pPr>
  </w:style>
  <w:style w:type="paragraph" w:customStyle="1" w:styleId="Estilo">
    <w:name w:val="Estilo"/>
    <w:rsid w:val="00306490"/>
    <w:pPr>
      <w:widowControl w:val="0"/>
      <w:autoSpaceDE w:val="0"/>
      <w:autoSpaceDN w:val="0"/>
      <w:adjustRightInd w:val="0"/>
      <w:spacing w:after="0" w:line="240" w:lineRule="auto"/>
    </w:pPr>
    <w:rPr>
      <w:rFonts w:ascii="Arial" w:eastAsiaTheme="minorEastAsia" w:hAnsi="Arial" w:cs="Arial"/>
      <w:sz w:val="24"/>
      <w:szCs w:val="24"/>
      <w:lang w:val="es-CO" w:eastAsia="es-CO"/>
    </w:rPr>
  </w:style>
  <w:style w:type="table" w:styleId="Tablaconcuadrcula">
    <w:name w:val="Table Grid"/>
    <w:basedOn w:val="Tablanormal"/>
    <w:uiPriority w:val="59"/>
    <w:rsid w:val="00306490"/>
    <w:pPr>
      <w:spacing w:after="0" w:line="240" w:lineRule="auto"/>
    </w:pPr>
    <w:rPr>
      <w:rFonts w:eastAsiaTheme="minorEastAsia"/>
      <w:lang w:val="es-CO"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306490"/>
    <w:pPr>
      <w:spacing w:after="0" w:line="240" w:lineRule="auto"/>
    </w:pPr>
    <w:rPr>
      <w:rFonts w:eastAsiaTheme="minorEastAsia"/>
      <w:lang w:val="es-CO" w:eastAsia="es-CO"/>
    </w:rPr>
  </w:style>
  <w:style w:type="character" w:styleId="Nmerodepgina">
    <w:name w:val="page number"/>
    <w:basedOn w:val="Fuentedeprrafopredeter"/>
    <w:uiPriority w:val="99"/>
    <w:unhideWhenUsed/>
    <w:rsid w:val="006655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79C"/>
    <w:rPr>
      <w:rFonts w:ascii="Calibri" w:eastAsia="Calibri" w:hAnsi="Calibri" w:cs="Times New Roman"/>
    </w:rPr>
  </w:style>
  <w:style w:type="paragraph" w:styleId="Ttulo2">
    <w:name w:val="heading 2"/>
    <w:basedOn w:val="Normal"/>
    <w:next w:val="Normal"/>
    <w:link w:val="Ttulo2Car"/>
    <w:uiPriority w:val="9"/>
    <w:semiHidden/>
    <w:unhideWhenUsed/>
    <w:qFormat/>
    <w:rsid w:val="00FD3C75"/>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uiPriority w:val="9"/>
    <w:semiHidden/>
    <w:unhideWhenUsed/>
    <w:qFormat/>
    <w:rsid w:val="00FD3C75"/>
    <w:pPr>
      <w:keepNext/>
      <w:keepLines/>
      <w:spacing w:before="200" w:after="0" w:line="240" w:lineRule="auto"/>
      <w:jc w:val="both"/>
      <w:outlineLvl w:val="2"/>
    </w:pPr>
    <w:rPr>
      <w:rFonts w:asciiTheme="majorHAnsi" w:eastAsiaTheme="majorEastAsia" w:hAnsiTheme="majorHAnsi" w:cstheme="majorBidi"/>
      <w:b/>
      <w:bCs/>
      <w:color w:val="4F81BD" w:themeColor="accent1"/>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D6344"/>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EncabezadoCar">
    <w:name w:val="Encabezado Car"/>
    <w:basedOn w:val="Fuentedeprrafopredeter"/>
    <w:link w:val="Encabezado"/>
    <w:uiPriority w:val="99"/>
    <w:rsid w:val="002D6344"/>
    <w:rPr>
      <w:rFonts w:ascii="Arial" w:eastAsia="Times New Roman" w:hAnsi="Arial" w:cs="Times New Roman"/>
      <w:szCs w:val="24"/>
      <w:lang w:val="es-CO" w:eastAsia="es-ES"/>
    </w:rPr>
  </w:style>
  <w:style w:type="paragraph" w:styleId="Piedepgina">
    <w:name w:val="footer"/>
    <w:basedOn w:val="Normal"/>
    <w:link w:val="PiedepginaCar"/>
    <w:uiPriority w:val="99"/>
    <w:rsid w:val="002D6344"/>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PiedepginaCar">
    <w:name w:val="Pie de página Car"/>
    <w:basedOn w:val="Fuentedeprrafopredeter"/>
    <w:link w:val="Piedepgina"/>
    <w:uiPriority w:val="99"/>
    <w:rsid w:val="002D6344"/>
    <w:rPr>
      <w:rFonts w:ascii="Arial" w:eastAsia="Times New Roman" w:hAnsi="Arial" w:cs="Times New Roman"/>
      <w:szCs w:val="24"/>
      <w:lang w:val="es-CO" w:eastAsia="es-ES"/>
    </w:rPr>
  </w:style>
  <w:style w:type="paragraph" w:styleId="Textodeglobo">
    <w:name w:val="Balloon Text"/>
    <w:basedOn w:val="Normal"/>
    <w:link w:val="TextodegloboCar"/>
    <w:uiPriority w:val="99"/>
    <w:semiHidden/>
    <w:unhideWhenUsed/>
    <w:rsid w:val="00FD3C7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FD3C75"/>
    <w:rPr>
      <w:rFonts w:ascii="Tahoma" w:eastAsia="Times New Roman" w:hAnsi="Tahoma" w:cs="Tahoma"/>
      <w:sz w:val="16"/>
      <w:szCs w:val="16"/>
      <w:lang w:val="es-CO" w:eastAsia="es-ES"/>
    </w:rPr>
  </w:style>
  <w:style w:type="paragraph" w:styleId="Mapadeldocumento">
    <w:name w:val="Document Map"/>
    <w:basedOn w:val="Normal"/>
    <w:link w:val="MapadeldocumentoCar"/>
    <w:uiPriority w:val="99"/>
    <w:semiHidden/>
    <w:unhideWhenUsed/>
    <w:rsid w:val="00FD3C75"/>
    <w:pPr>
      <w:spacing w:after="0" w:line="240" w:lineRule="auto"/>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FD3C75"/>
    <w:rPr>
      <w:rFonts w:ascii="Tahoma" w:eastAsia="Times New Roman" w:hAnsi="Tahoma" w:cs="Tahoma"/>
      <w:sz w:val="16"/>
      <w:szCs w:val="16"/>
      <w:lang w:val="es-CO" w:eastAsia="es-ES"/>
    </w:rPr>
  </w:style>
  <w:style w:type="character" w:customStyle="1" w:styleId="Ttulo2Car">
    <w:name w:val="Título 2 Car"/>
    <w:basedOn w:val="Fuentedeprrafopredeter"/>
    <w:link w:val="Ttulo2"/>
    <w:uiPriority w:val="9"/>
    <w:semiHidden/>
    <w:rsid w:val="00FD3C75"/>
    <w:rPr>
      <w:rFonts w:asciiTheme="majorHAnsi" w:eastAsiaTheme="majorEastAsia" w:hAnsiTheme="majorHAnsi" w:cstheme="majorBidi"/>
      <w:b/>
      <w:bCs/>
      <w:color w:val="4F81BD" w:themeColor="accent1"/>
      <w:sz w:val="26"/>
      <w:szCs w:val="26"/>
      <w:lang w:val="es-CO" w:eastAsia="es-ES"/>
    </w:rPr>
  </w:style>
  <w:style w:type="character" w:customStyle="1" w:styleId="Ttulo3Car">
    <w:name w:val="Título 3 Car"/>
    <w:basedOn w:val="Fuentedeprrafopredeter"/>
    <w:link w:val="Ttulo3"/>
    <w:uiPriority w:val="9"/>
    <w:semiHidden/>
    <w:rsid w:val="00FD3C75"/>
    <w:rPr>
      <w:rFonts w:asciiTheme="majorHAnsi" w:eastAsiaTheme="majorEastAsia" w:hAnsiTheme="majorHAnsi" w:cstheme="majorBidi"/>
      <w:b/>
      <w:bCs/>
      <w:color w:val="4F81BD" w:themeColor="accent1"/>
      <w:szCs w:val="24"/>
      <w:lang w:val="es-CO" w:eastAsia="es-ES"/>
    </w:rPr>
  </w:style>
  <w:style w:type="character" w:styleId="Hipervnculo">
    <w:name w:val="Hyperlink"/>
    <w:basedOn w:val="Fuentedeprrafopredeter"/>
    <w:rsid w:val="00F255BB"/>
    <w:rPr>
      <w:color w:val="0000FF" w:themeColor="hyperlink"/>
      <w:u w:val="single"/>
    </w:rPr>
  </w:style>
  <w:style w:type="paragraph" w:styleId="Prrafodelista">
    <w:name w:val="List Paragraph"/>
    <w:basedOn w:val="Normal"/>
    <w:uiPriority w:val="34"/>
    <w:qFormat/>
    <w:rsid w:val="003A17D6"/>
    <w:pPr>
      <w:ind w:left="720"/>
      <w:contextualSpacing/>
    </w:pPr>
  </w:style>
  <w:style w:type="paragraph" w:customStyle="1" w:styleId="Estilo">
    <w:name w:val="Estilo"/>
    <w:rsid w:val="00306490"/>
    <w:pPr>
      <w:widowControl w:val="0"/>
      <w:autoSpaceDE w:val="0"/>
      <w:autoSpaceDN w:val="0"/>
      <w:adjustRightInd w:val="0"/>
      <w:spacing w:after="0" w:line="240" w:lineRule="auto"/>
    </w:pPr>
    <w:rPr>
      <w:rFonts w:ascii="Arial" w:eastAsiaTheme="minorEastAsia" w:hAnsi="Arial" w:cs="Arial"/>
      <w:sz w:val="24"/>
      <w:szCs w:val="24"/>
      <w:lang w:val="es-CO" w:eastAsia="es-CO"/>
    </w:rPr>
  </w:style>
  <w:style w:type="table" w:styleId="Tablaconcuadrcula">
    <w:name w:val="Table Grid"/>
    <w:basedOn w:val="Tablanormal"/>
    <w:uiPriority w:val="59"/>
    <w:rsid w:val="00306490"/>
    <w:pPr>
      <w:spacing w:after="0" w:line="240" w:lineRule="auto"/>
    </w:pPr>
    <w:rPr>
      <w:rFonts w:eastAsiaTheme="minorEastAsia"/>
      <w:lang w:val="es-CO"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306490"/>
    <w:pPr>
      <w:spacing w:after="0" w:line="240" w:lineRule="auto"/>
    </w:pPr>
    <w:rPr>
      <w:rFonts w:eastAsiaTheme="minorEastAsia"/>
      <w:lang w:val="es-CO" w:eastAsia="es-CO"/>
    </w:rPr>
  </w:style>
  <w:style w:type="character" w:styleId="Nmerodepgina">
    <w:name w:val="page number"/>
    <w:basedOn w:val="Fuentedeprrafopredeter"/>
    <w:uiPriority w:val="99"/>
    <w:unhideWhenUsed/>
    <w:rsid w:val="00665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jpeg"/><Relationship Id="rId1" Type="http://schemas.openxmlformats.org/officeDocument/2006/relationships/image" Target="media/image4.jpeg"/><Relationship Id="rId5" Type="http://schemas.openxmlformats.org/officeDocument/2006/relationships/hyperlink" Target="mailto:ssf@ssf.gov.co" TargetMode="External"/><Relationship Id="rId4" Type="http://schemas.openxmlformats.org/officeDocument/2006/relationships/image" Target="media/image50.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1623</TotalTime>
  <Pages>11</Pages>
  <Words>2173</Words>
  <Characters>11953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Centro de Atención e Interacción con el Ciudadano, Línea Gratuita Nacional 018000910110                                                     En Bogotá 3487777 /  PBX: 3487800                                                                                                                                            Calle 45 A # 9-46 Fax 3487804 Bogotá D.C., Colombia                                                                                             www.ssf.gov.co - e-mail: ssf@ssf.gov.co</Company>
  <LinksUpToDate>false</LinksUpToDate>
  <CharactersWithSpaces>14098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Gaviria Marin</dc:creator>
  <cp:lastModifiedBy>agomezo</cp:lastModifiedBy>
  <cp:revision>80</cp:revision>
  <cp:lastPrinted>2014-07-08T16:20:00Z</cp:lastPrinted>
  <dcterms:created xsi:type="dcterms:W3CDTF">2014-06-25T16:12:00Z</dcterms:created>
  <dcterms:modified xsi:type="dcterms:W3CDTF">2014-07-23T19:48:00Z</dcterms:modified>
</cp:coreProperties>
</file>