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29031C15">
                <wp:simplePos x="0" y="0"/>
                <wp:positionH relativeFrom="column">
                  <wp:posOffset>3804920</wp:posOffset>
                </wp:positionH>
                <wp:positionV relativeFrom="paragraph">
                  <wp:posOffset>-123190</wp:posOffset>
                </wp:positionV>
                <wp:extent cx="2965450" cy="8191500"/>
                <wp:effectExtent l="0" t="0" r="6350" b="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19150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6pt;margin-top:-9.7pt;width:233.5pt;height: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" fillcolor="#1b8bd4" stroked="f" strokecolor="#d8d8d8">
                <v:textbo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55E8D4F8" w:rsidR="000B5D67" w:rsidRDefault="006E679B"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03F053C">
                <wp:simplePos x="0" y="0"/>
                <wp:positionH relativeFrom="margin">
                  <wp:align>right</wp:align>
                </wp:positionH>
                <wp:positionV relativeFrom="page">
                  <wp:posOffset>3472815</wp:posOffset>
                </wp:positionV>
                <wp:extent cx="6515100" cy="815340"/>
                <wp:effectExtent l="0" t="0" r="19050" b="2286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15340"/>
                        </a:xfrm>
                        <a:prstGeom prst="rect">
                          <a:avLst/>
                        </a:prstGeom>
                        <a:solidFill>
                          <a:srgbClr val="1B8BD4"/>
                        </a:solidFill>
                        <a:ln w="12700">
                          <a:solidFill>
                            <a:srgbClr val="FFFFFF"/>
                          </a:solidFill>
                          <a:miter lim="800000"/>
                          <a:headEnd/>
                          <a:tailEnd/>
                        </a:ln>
                      </wps:spPr>
                      <wps:txbx>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2149CB29"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w:t>
                            </w:r>
                            <w:proofErr w:type="gramStart"/>
                            <w:r>
                              <w:rPr>
                                <w:rFonts w:ascii="Arial Narrow" w:hAnsi="Arial Narrow" w:cs="Arial"/>
                                <w:b/>
                                <w:sz w:val="28"/>
                                <w:szCs w:val="28"/>
                              </w:rPr>
                              <w:t xml:space="preserve">DEL </w:t>
                            </w:r>
                            <w:r w:rsidR="00664682">
                              <w:rPr>
                                <w:rFonts w:ascii="Arial Narrow" w:hAnsi="Arial Narrow" w:cs="Arial"/>
                                <w:b/>
                                <w:sz w:val="28"/>
                                <w:szCs w:val="28"/>
                              </w:rPr>
                              <w:t xml:space="preserve"> PRIMERO</w:t>
                            </w:r>
                            <w:proofErr w:type="gramEnd"/>
                            <w:r w:rsidR="00664682">
                              <w:rPr>
                                <w:rFonts w:ascii="Arial Narrow" w:hAnsi="Arial Narrow" w:cs="Arial"/>
                                <w:b/>
                                <w:sz w:val="28"/>
                                <w:szCs w:val="28"/>
                              </w:rPr>
                              <w:t xml:space="preserve"> (I) Y SEGUNDO </w:t>
                            </w:r>
                            <w:r w:rsidR="008D4001">
                              <w:rPr>
                                <w:rFonts w:ascii="Arial Narrow" w:hAnsi="Arial Narrow" w:cs="Arial"/>
                                <w:b/>
                                <w:sz w:val="28"/>
                                <w:szCs w:val="28"/>
                              </w:rPr>
                              <w:t>(</w:t>
                            </w:r>
                            <w:r w:rsidR="001F5044">
                              <w:rPr>
                                <w:rFonts w:ascii="Arial Narrow" w:hAnsi="Arial Narrow" w:cs="Arial"/>
                                <w:b/>
                                <w:sz w:val="28"/>
                                <w:szCs w:val="28"/>
                              </w:rPr>
                              <w:t>I</w:t>
                            </w:r>
                            <w:r w:rsidR="00664682">
                              <w:rPr>
                                <w:rFonts w:ascii="Arial Narrow" w:hAnsi="Arial Narrow" w:cs="Arial"/>
                                <w:b/>
                                <w:sz w:val="28"/>
                                <w:szCs w:val="28"/>
                              </w:rPr>
                              <w:t>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20</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461.8pt;margin-top:273.45pt;width:513pt;height:6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" o:allowincell="f" fillcolor="#1b8bd4" strokecolor="white" strokeweight="1pt">
                <v:textbox inset="14.4pt,,14.4pt">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2149CB29"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w:t>
                      </w:r>
                      <w:proofErr w:type="gramStart"/>
                      <w:r>
                        <w:rPr>
                          <w:rFonts w:ascii="Arial Narrow" w:hAnsi="Arial Narrow" w:cs="Arial"/>
                          <w:b/>
                          <w:sz w:val="28"/>
                          <w:szCs w:val="28"/>
                        </w:rPr>
                        <w:t xml:space="preserve">DEL </w:t>
                      </w:r>
                      <w:r w:rsidR="00664682">
                        <w:rPr>
                          <w:rFonts w:ascii="Arial Narrow" w:hAnsi="Arial Narrow" w:cs="Arial"/>
                          <w:b/>
                          <w:sz w:val="28"/>
                          <w:szCs w:val="28"/>
                        </w:rPr>
                        <w:t xml:space="preserve"> PRIMERO</w:t>
                      </w:r>
                      <w:proofErr w:type="gramEnd"/>
                      <w:r w:rsidR="00664682">
                        <w:rPr>
                          <w:rFonts w:ascii="Arial Narrow" w:hAnsi="Arial Narrow" w:cs="Arial"/>
                          <w:b/>
                          <w:sz w:val="28"/>
                          <w:szCs w:val="28"/>
                        </w:rPr>
                        <w:t xml:space="preserve"> (I) Y SEGUNDO </w:t>
                      </w:r>
                      <w:r w:rsidR="008D4001">
                        <w:rPr>
                          <w:rFonts w:ascii="Arial Narrow" w:hAnsi="Arial Narrow" w:cs="Arial"/>
                          <w:b/>
                          <w:sz w:val="28"/>
                          <w:szCs w:val="28"/>
                        </w:rPr>
                        <w:t>(</w:t>
                      </w:r>
                      <w:r w:rsidR="001F5044">
                        <w:rPr>
                          <w:rFonts w:ascii="Arial Narrow" w:hAnsi="Arial Narrow" w:cs="Arial"/>
                          <w:b/>
                          <w:sz w:val="28"/>
                          <w:szCs w:val="28"/>
                        </w:rPr>
                        <w:t>I</w:t>
                      </w:r>
                      <w:r w:rsidR="00664682">
                        <w:rPr>
                          <w:rFonts w:ascii="Arial Narrow" w:hAnsi="Arial Narrow" w:cs="Arial"/>
                          <w:b/>
                          <w:sz w:val="28"/>
                          <w:szCs w:val="28"/>
                        </w:rPr>
                        <w:t>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20</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63C26D59" w14:textId="2214D168" w:rsidR="00F64D87" w:rsidRDefault="00F64D87" w:rsidP="00C04C9D"/>
    <w:p w14:paraId="0C5AFAAC" w14:textId="7366BAD0" w:rsidR="00F64D87" w:rsidRDefault="00F64D87" w:rsidP="00C04C9D"/>
    <w:p w14:paraId="11027AFA" w14:textId="290F3009" w:rsidR="00F64D87" w:rsidRDefault="00F64D87" w:rsidP="00C04C9D"/>
    <w:p w14:paraId="22049321" w14:textId="30D05612" w:rsidR="00F64D87" w:rsidRDefault="00F64D87" w:rsidP="00C04C9D"/>
    <w:p w14:paraId="56CFCD1A" w14:textId="381D7B37" w:rsidR="00F64D87" w:rsidRDefault="00F64D87" w:rsidP="00C04C9D"/>
    <w:p w14:paraId="74C2C646" w14:textId="54FD17A7" w:rsidR="00F64D87" w:rsidRDefault="001D2B19" w:rsidP="00C04C9D">
      <w:r>
        <w:rPr>
          <w:noProof/>
          <w:lang w:eastAsia="es-ES"/>
        </w:rPr>
        <mc:AlternateContent>
          <mc:Choice Requires="wps">
            <w:drawing>
              <wp:anchor distT="0" distB="0" distL="114300" distR="114300" simplePos="0" relativeHeight="251665408" behindDoc="0" locked="0" layoutInCell="1" allowOverlap="1" wp14:anchorId="627633D4" wp14:editId="7656B924">
                <wp:simplePos x="0" y="0"/>
                <wp:positionH relativeFrom="column">
                  <wp:posOffset>3908491</wp:posOffset>
                </wp:positionH>
                <wp:positionV relativeFrom="paragraph">
                  <wp:posOffset>14704</wp:posOffset>
                </wp:positionV>
                <wp:extent cx="2705100" cy="3283231"/>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283231"/>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C10BEE" w:rsidRPr="001D2B19" w:rsidRDefault="00C10BEE" w:rsidP="001D2B19">
                            <w:pPr>
                              <w:pStyle w:val="Sinespaciado"/>
                            </w:pPr>
                            <w:r w:rsidRPr="001D2B19">
                              <w:t>OFICINA DE CONTROL INTERNO</w:t>
                            </w:r>
                          </w:p>
                          <w:p w14:paraId="2B8F94A6" w14:textId="77777777" w:rsidR="00C10BEE" w:rsidRPr="001D2B19" w:rsidRDefault="00C10BEE" w:rsidP="001D2B19">
                            <w:pPr>
                              <w:pStyle w:val="Sinespaciado"/>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0D556514" w14:textId="77777777" w:rsidR="00C10BEE" w:rsidRPr="001D2B19" w:rsidRDefault="00C10BEE" w:rsidP="001D2B19">
                            <w:pPr>
                              <w:pStyle w:val="Sinespaciado"/>
                            </w:pPr>
                            <w:r w:rsidRPr="001D2B19">
                              <w:t xml:space="preserve">PBX: +57 (1) 348 78 00 </w:t>
                            </w:r>
                          </w:p>
                          <w:p w14:paraId="2D90CF16" w14:textId="5CF064BC" w:rsidR="00C10BEE" w:rsidRPr="001D2B19" w:rsidRDefault="00C10BEE" w:rsidP="001D2B19">
                            <w:pPr>
                              <w:pStyle w:val="Sinespaciado"/>
                            </w:pPr>
                            <w:r w:rsidRPr="001D2B19">
                              <w:t xml:space="preserve">FAX: +57 (1) 348 78 04 </w:t>
                            </w:r>
                          </w:p>
                          <w:p w14:paraId="2765461A" w14:textId="4326DEEE" w:rsidR="00C10BEE" w:rsidRPr="001D2B19" w:rsidRDefault="00C10BEE" w:rsidP="001D2B19">
                            <w:pPr>
                              <w:pStyle w:val="Sinespaciado"/>
                            </w:pPr>
                            <w:r w:rsidRPr="001D2B19">
                              <w:t xml:space="preserve">Línea de atención al ciudadano: +57 (1) 348 77 77 </w:t>
                            </w:r>
                          </w:p>
                          <w:p w14:paraId="733F1561" w14:textId="77777777" w:rsidR="00C10BEE" w:rsidRPr="001D2B19" w:rsidRDefault="00C10BEE" w:rsidP="001D2B19">
                            <w:pPr>
                              <w:pStyle w:val="Sinespaciado"/>
                            </w:pPr>
                            <w:r w:rsidRPr="001D2B19">
                              <w:t>Línea gratuita nacional: 018000 910 110</w:t>
                            </w:r>
                          </w:p>
                          <w:p w14:paraId="43970D25" w14:textId="24A98D65" w:rsidR="00C10BEE" w:rsidRPr="001D2B19" w:rsidRDefault="00C10BEE" w:rsidP="001D2B19">
                            <w:pPr>
                              <w:pStyle w:val="Sinespaciado"/>
                            </w:pPr>
                            <w:r w:rsidRPr="001D2B19">
                              <w:t xml:space="preserve">www.ssf.gov.co - e-mail: </w:t>
                            </w:r>
                            <w:hyperlink r:id="rId11"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07.75pt;margin-top:1.15pt;width:213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" filled="f" stroked="f" strokecolor="white" strokeweight="1pt">
                <v:fill opacity="52428f"/>
                <v:textbox inset="28.8pt,14.4pt,14.4pt,14.4pt">
                  <w:txbxContent>
                    <w:p w14:paraId="74243198" w14:textId="77777777" w:rsidR="00C10BEE" w:rsidRPr="001D2B19" w:rsidRDefault="00C10BEE" w:rsidP="001D2B19">
                      <w:pPr>
                        <w:pStyle w:val="Sinespaciado"/>
                      </w:pPr>
                      <w:r w:rsidRPr="001D2B19">
                        <w:t>OFICINA DE CONTROL INTERNO</w:t>
                      </w:r>
                    </w:p>
                    <w:p w14:paraId="2B8F94A6" w14:textId="77777777" w:rsidR="00C10BEE" w:rsidRPr="001D2B19" w:rsidRDefault="00C10BEE" w:rsidP="001D2B19">
                      <w:pPr>
                        <w:pStyle w:val="Sinespaciado"/>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0D556514" w14:textId="77777777" w:rsidR="00C10BEE" w:rsidRPr="001D2B19" w:rsidRDefault="00C10BEE" w:rsidP="001D2B19">
                      <w:pPr>
                        <w:pStyle w:val="Sinespaciado"/>
                      </w:pPr>
                      <w:r w:rsidRPr="001D2B19">
                        <w:t xml:space="preserve">PBX: +57 (1) 348 78 00 </w:t>
                      </w:r>
                    </w:p>
                    <w:p w14:paraId="2D90CF16" w14:textId="5CF064BC" w:rsidR="00C10BEE" w:rsidRPr="001D2B19" w:rsidRDefault="00C10BEE" w:rsidP="001D2B19">
                      <w:pPr>
                        <w:pStyle w:val="Sinespaciado"/>
                      </w:pPr>
                      <w:r w:rsidRPr="001D2B19">
                        <w:t xml:space="preserve">FAX: +57 (1) 348 78 04 </w:t>
                      </w:r>
                    </w:p>
                    <w:p w14:paraId="2765461A" w14:textId="4326DEEE" w:rsidR="00C10BEE" w:rsidRPr="001D2B19" w:rsidRDefault="00C10BEE" w:rsidP="001D2B19">
                      <w:pPr>
                        <w:pStyle w:val="Sinespaciado"/>
                      </w:pPr>
                      <w:r w:rsidRPr="001D2B19">
                        <w:t xml:space="preserve">Línea de atención al ciudadano: +57 (1) 348 77 77 </w:t>
                      </w:r>
                    </w:p>
                    <w:p w14:paraId="733F1561" w14:textId="77777777" w:rsidR="00C10BEE" w:rsidRPr="001D2B19" w:rsidRDefault="00C10BEE" w:rsidP="001D2B19">
                      <w:pPr>
                        <w:pStyle w:val="Sinespaciado"/>
                      </w:pPr>
                      <w:r w:rsidRPr="001D2B19">
                        <w:t>Línea gratuita nacional: 018000 910 110</w:t>
                      </w:r>
                    </w:p>
                    <w:p w14:paraId="43970D25" w14:textId="24A98D65" w:rsidR="00C10BEE" w:rsidRPr="001D2B19" w:rsidRDefault="00C10BEE" w:rsidP="001D2B19">
                      <w:pPr>
                        <w:pStyle w:val="Sinespaciado"/>
                      </w:pPr>
                      <w:r w:rsidRPr="001D2B19">
                        <w:t xml:space="preserve">www.ssf.gov.co - e-mail: </w:t>
                      </w:r>
                      <w:hyperlink r:id="rId12"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v:textbox>
              </v:rect>
            </w:pict>
          </mc:Fallback>
        </mc:AlternateContent>
      </w:r>
    </w:p>
    <w:p w14:paraId="1F269C54" w14:textId="27481011" w:rsidR="00F64D87" w:rsidRDefault="00F64D87" w:rsidP="00C04C9D"/>
    <w:p w14:paraId="129D35F1" w14:textId="35E9D00C" w:rsidR="00F64D87" w:rsidRDefault="00F64D87" w:rsidP="00C04C9D"/>
    <w:p w14:paraId="092A07B2" w14:textId="084659DC" w:rsidR="000B5D67" w:rsidRDefault="000B5D67" w:rsidP="008339BE">
      <w:pPr>
        <w:jc w:val="center"/>
      </w:pPr>
    </w:p>
    <w:p w14:paraId="02F9A983" w14:textId="22F61129"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788A5B46" w14:textId="77777777" w:rsidR="006E679B" w:rsidRDefault="006E679B" w:rsidP="008B3260">
      <w:pPr>
        <w:spacing w:after="0" w:line="240" w:lineRule="auto"/>
        <w:jc w:val="center"/>
        <w:rPr>
          <w:rFonts w:ascii="Arial Narrow" w:hAnsi="Arial Narrow" w:cs="Arial"/>
          <w:b/>
          <w:sz w:val="28"/>
          <w:szCs w:val="28"/>
        </w:rPr>
      </w:pPr>
    </w:p>
    <w:p w14:paraId="51EF2A40" w14:textId="2C55E902" w:rsidR="00660D11" w:rsidRDefault="00660D11" w:rsidP="00203B67">
      <w:pPr>
        <w:pBdr>
          <w:bottom w:val="single" w:sz="8" w:space="9" w:color="4F81BD"/>
        </w:pBdr>
        <w:spacing w:after="300" w:line="240" w:lineRule="auto"/>
        <w:contextualSpacing/>
        <w:rPr>
          <w:rFonts w:ascii="Arial Narrow" w:hAnsi="Arial Narrow" w:cs="Arial"/>
          <w:b/>
          <w:sz w:val="28"/>
          <w:szCs w:val="28"/>
        </w:rPr>
      </w:pPr>
    </w:p>
    <w:tbl>
      <w:tblPr>
        <w:tblStyle w:val="Tablaconcuadrcula"/>
        <w:tblW w:w="0" w:type="auto"/>
        <w:tblLook w:val="04A0" w:firstRow="1" w:lastRow="0" w:firstColumn="1" w:lastColumn="0" w:noHBand="0" w:noVBand="1"/>
      </w:tblPr>
      <w:tblGrid>
        <w:gridCol w:w="5332"/>
        <w:gridCol w:w="4346"/>
      </w:tblGrid>
      <w:tr w:rsidR="00C37F99" w:rsidRPr="00A34310" w14:paraId="23D4E654" w14:textId="77777777" w:rsidTr="0004393A">
        <w:tc>
          <w:tcPr>
            <w:tcW w:w="9678" w:type="dxa"/>
            <w:gridSpan w:val="2"/>
          </w:tcPr>
          <w:p w14:paraId="42B13898" w14:textId="77777777" w:rsidR="00C37F99" w:rsidRPr="00A34310" w:rsidRDefault="00C37F99" w:rsidP="00C10BEE">
            <w:pPr>
              <w:pStyle w:val="Prrafodelista"/>
              <w:ind w:left="0"/>
              <w:rPr>
                <w:rFonts w:ascii="Arial Narrow" w:hAnsi="Arial Narrow" w:cs="Arial"/>
                <w:b/>
              </w:rPr>
            </w:pPr>
            <w:r w:rsidRPr="00A34310">
              <w:rPr>
                <w:rFonts w:ascii="Arial Narrow" w:hAnsi="Arial Narrow" w:cs="Arial"/>
                <w:b/>
              </w:rPr>
              <w:lastRenderedPageBreak/>
              <w:t>1. INFORMACIÓN GENERAL</w:t>
            </w:r>
          </w:p>
        </w:tc>
      </w:tr>
      <w:tr w:rsidR="00C37F99" w:rsidRPr="00A34310" w14:paraId="29B65AB2" w14:textId="77777777" w:rsidTr="00987802">
        <w:tc>
          <w:tcPr>
            <w:tcW w:w="5226" w:type="dxa"/>
          </w:tcPr>
          <w:p w14:paraId="3994E674" w14:textId="77777777" w:rsidR="00C37F99" w:rsidRPr="00A34310" w:rsidRDefault="00C37F99" w:rsidP="00C10BEE">
            <w:pPr>
              <w:pStyle w:val="Ttulo1"/>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1.1 Fecha De Informe: </w:t>
            </w:r>
          </w:p>
          <w:p w14:paraId="2059C3FD" w14:textId="77777777" w:rsidR="00C37F99" w:rsidRPr="00A34310" w:rsidRDefault="00C37F99" w:rsidP="00C10BEE">
            <w:pPr>
              <w:pStyle w:val="Prrafodelista"/>
              <w:ind w:left="0"/>
              <w:rPr>
                <w:rFonts w:ascii="Arial Narrow" w:hAnsi="Arial Narrow" w:cs="Arial"/>
                <w:b/>
              </w:rPr>
            </w:pPr>
          </w:p>
        </w:tc>
        <w:tc>
          <w:tcPr>
            <w:tcW w:w="4452" w:type="dxa"/>
          </w:tcPr>
          <w:p w14:paraId="2EC07E34" w14:textId="3F0F629E" w:rsidR="00C37F99" w:rsidRPr="00A34310" w:rsidRDefault="002F6E1F" w:rsidP="00A06AB1">
            <w:pPr>
              <w:pStyle w:val="Prrafodelista"/>
              <w:ind w:left="0"/>
              <w:rPr>
                <w:rFonts w:ascii="Arial Narrow" w:hAnsi="Arial Narrow" w:cs="Arial"/>
              </w:rPr>
            </w:pPr>
            <w:proofErr w:type="gramStart"/>
            <w:r>
              <w:rPr>
                <w:rFonts w:ascii="Arial Narrow" w:hAnsi="Arial Narrow" w:cs="Arial"/>
              </w:rPr>
              <w:t>1</w:t>
            </w:r>
            <w:r w:rsidR="00EE11A3">
              <w:rPr>
                <w:rFonts w:ascii="Arial Narrow" w:hAnsi="Arial Narrow" w:cs="Arial"/>
              </w:rPr>
              <w:t xml:space="preserve">3 </w:t>
            </w:r>
            <w:r w:rsidR="001D2B19">
              <w:rPr>
                <w:rFonts w:ascii="Arial Narrow" w:hAnsi="Arial Narrow" w:cs="Arial"/>
              </w:rPr>
              <w:t xml:space="preserve"> de</w:t>
            </w:r>
            <w:proofErr w:type="gramEnd"/>
            <w:r w:rsidR="001D2B19">
              <w:rPr>
                <w:rFonts w:ascii="Arial Narrow" w:hAnsi="Arial Narrow" w:cs="Arial"/>
              </w:rPr>
              <w:t xml:space="preserve"> </w:t>
            </w:r>
            <w:r>
              <w:rPr>
                <w:rFonts w:ascii="Arial Narrow" w:hAnsi="Arial Narrow" w:cs="Arial"/>
              </w:rPr>
              <w:t>Agosto</w:t>
            </w:r>
            <w:r w:rsidR="00AF0A1B">
              <w:rPr>
                <w:rFonts w:ascii="Arial Narrow" w:hAnsi="Arial Narrow" w:cs="Arial"/>
              </w:rPr>
              <w:t xml:space="preserve"> de</w:t>
            </w:r>
            <w:r w:rsidR="00A0001A">
              <w:rPr>
                <w:rFonts w:ascii="Arial Narrow" w:hAnsi="Arial Narrow" w:cs="Arial"/>
              </w:rPr>
              <w:t xml:space="preserve"> 2020</w:t>
            </w:r>
          </w:p>
        </w:tc>
      </w:tr>
      <w:tr w:rsidR="00C37F99" w:rsidRPr="00A34310" w14:paraId="24755DDD" w14:textId="77777777" w:rsidTr="00987802">
        <w:tc>
          <w:tcPr>
            <w:tcW w:w="5226" w:type="dxa"/>
          </w:tcPr>
          <w:p w14:paraId="53C23548" w14:textId="77777777" w:rsidR="00C37F99" w:rsidRPr="00A34310" w:rsidRDefault="00C37F99" w:rsidP="00C10BEE">
            <w:pPr>
              <w:pStyle w:val="Prrafodelista"/>
              <w:ind w:left="0"/>
              <w:rPr>
                <w:rFonts w:ascii="Arial Narrow" w:hAnsi="Arial Narrow" w:cs="Arial"/>
                <w:b/>
              </w:rPr>
            </w:pPr>
            <w:r w:rsidRPr="00A34310">
              <w:rPr>
                <w:rFonts w:ascii="Arial Narrow" w:eastAsia="Times New Roman" w:hAnsi="Arial Narrow" w:cs="Arial"/>
                <w:b/>
                <w:bCs/>
              </w:rPr>
              <w:t>1.2 Periodo Evaluado:</w:t>
            </w:r>
          </w:p>
        </w:tc>
        <w:tc>
          <w:tcPr>
            <w:tcW w:w="4452" w:type="dxa"/>
          </w:tcPr>
          <w:p w14:paraId="5C82E418" w14:textId="06065A00" w:rsidR="00C37F99" w:rsidRPr="00A34310" w:rsidRDefault="002374E2" w:rsidP="002374E2">
            <w:pPr>
              <w:pStyle w:val="Prrafodelista"/>
              <w:ind w:left="0"/>
              <w:rPr>
                <w:rFonts w:ascii="Arial Narrow" w:hAnsi="Arial Narrow" w:cs="Arial"/>
              </w:rPr>
            </w:pPr>
            <w:r w:rsidRPr="00A34310">
              <w:rPr>
                <w:rFonts w:ascii="Arial Narrow" w:hAnsi="Arial Narrow" w:cs="Arial"/>
              </w:rPr>
              <w:t>I</w:t>
            </w:r>
            <w:r w:rsidR="001D2B19">
              <w:rPr>
                <w:rFonts w:ascii="Arial Narrow" w:hAnsi="Arial Narrow" w:cs="Arial"/>
              </w:rPr>
              <w:t xml:space="preserve"> y </w:t>
            </w:r>
            <w:proofErr w:type="gramStart"/>
            <w:r w:rsidR="001D2B19">
              <w:rPr>
                <w:rFonts w:ascii="Arial Narrow" w:hAnsi="Arial Narrow" w:cs="Arial"/>
              </w:rPr>
              <w:t xml:space="preserve">II </w:t>
            </w:r>
            <w:r w:rsidR="00C37F99" w:rsidRPr="00A34310">
              <w:rPr>
                <w:rFonts w:ascii="Arial Narrow" w:hAnsi="Arial Narrow" w:cs="Arial"/>
              </w:rPr>
              <w:t xml:space="preserve"> trimestre</w:t>
            </w:r>
            <w:proofErr w:type="gramEnd"/>
            <w:r w:rsidR="00C37F99" w:rsidRPr="00A34310">
              <w:rPr>
                <w:rFonts w:ascii="Arial Narrow" w:hAnsi="Arial Narrow" w:cs="Arial"/>
              </w:rPr>
              <w:t xml:space="preserve"> año </w:t>
            </w:r>
            <w:r w:rsidRPr="00A34310">
              <w:rPr>
                <w:rFonts w:ascii="Arial Narrow" w:hAnsi="Arial Narrow" w:cs="Arial"/>
              </w:rPr>
              <w:t>20</w:t>
            </w:r>
            <w:r w:rsidR="001D2B19">
              <w:rPr>
                <w:rFonts w:ascii="Arial Narrow" w:hAnsi="Arial Narrow" w:cs="Arial"/>
              </w:rPr>
              <w:t>20</w:t>
            </w:r>
          </w:p>
        </w:tc>
      </w:tr>
      <w:tr w:rsidR="00C37F99" w:rsidRPr="00A34310" w14:paraId="223C1647" w14:textId="77777777" w:rsidTr="00987802">
        <w:tc>
          <w:tcPr>
            <w:tcW w:w="5226" w:type="dxa"/>
          </w:tcPr>
          <w:p w14:paraId="459EA567"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1.3 Proceso y/o Dependencia: </w:t>
            </w:r>
          </w:p>
          <w:p w14:paraId="723C2A25" w14:textId="77777777" w:rsidR="00C37F99" w:rsidRPr="00A34310" w:rsidRDefault="00C37F99" w:rsidP="00C10BEE">
            <w:pPr>
              <w:pStyle w:val="Prrafodelista"/>
              <w:ind w:left="0"/>
              <w:rPr>
                <w:rFonts w:ascii="Arial Narrow" w:hAnsi="Arial Narrow" w:cs="Arial"/>
                <w:b/>
              </w:rPr>
            </w:pPr>
          </w:p>
        </w:tc>
        <w:tc>
          <w:tcPr>
            <w:tcW w:w="4452" w:type="dxa"/>
          </w:tcPr>
          <w:p w14:paraId="0929C375"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Oficina de Control Interno</w:t>
            </w:r>
          </w:p>
        </w:tc>
      </w:tr>
      <w:tr w:rsidR="00C37F99" w:rsidRPr="00A34310" w14:paraId="478AAEB9" w14:textId="77777777" w:rsidTr="00987802">
        <w:tc>
          <w:tcPr>
            <w:tcW w:w="5226" w:type="dxa"/>
          </w:tcPr>
          <w:p w14:paraId="762F732A"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1.4 Líder Del Proceso y/o Dependencia:</w:t>
            </w:r>
          </w:p>
          <w:p w14:paraId="1561F624" w14:textId="77777777" w:rsidR="00C37F99" w:rsidRPr="00A34310" w:rsidRDefault="00C37F99" w:rsidP="00C10BEE">
            <w:pPr>
              <w:pStyle w:val="Prrafodelista"/>
              <w:ind w:left="0"/>
              <w:rPr>
                <w:rFonts w:ascii="Arial Narrow" w:hAnsi="Arial Narrow" w:cs="Arial"/>
                <w:b/>
              </w:rPr>
            </w:pPr>
          </w:p>
        </w:tc>
        <w:tc>
          <w:tcPr>
            <w:tcW w:w="4452" w:type="dxa"/>
          </w:tcPr>
          <w:p w14:paraId="6A2C7B7F"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José William Casallas Fandiño</w:t>
            </w:r>
          </w:p>
        </w:tc>
      </w:tr>
      <w:tr w:rsidR="00C37F99" w:rsidRPr="00A34310" w14:paraId="5E6129C1" w14:textId="77777777" w:rsidTr="0004393A">
        <w:trPr>
          <w:trHeight w:val="282"/>
        </w:trPr>
        <w:tc>
          <w:tcPr>
            <w:tcW w:w="9678" w:type="dxa"/>
            <w:gridSpan w:val="2"/>
            <w:shd w:val="clear" w:color="auto" w:fill="ACB9CA" w:themeFill="text2" w:themeFillTint="66"/>
          </w:tcPr>
          <w:p w14:paraId="2E5DC527" w14:textId="77777777" w:rsidR="00C37F99" w:rsidRPr="00A34310" w:rsidRDefault="00C37F99" w:rsidP="00C10BEE">
            <w:pPr>
              <w:pStyle w:val="Prrafodelista"/>
              <w:spacing w:after="0" w:line="240" w:lineRule="auto"/>
              <w:ind w:left="0"/>
              <w:jc w:val="both"/>
              <w:rPr>
                <w:rFonts w:ascii="Arial Narrow" w:hAnsi="Arial Narrow" w:cs="Arial"/>
                <w:b/>
              </w:rPr>
            </w:pPr>
          </w:p>
        </w:tc>
      </w:tr>
      <w:tr w:rsidR="00C37F99" w:rsidRPr="00A34310" w14:paraId="259D864F" w14:textId="77777777" w:rsidTr="0004393A">
        <w:trPr>
          <w:trHeight w:val="1792"/>
        </w:trPr>
        <w:tc>
          <w:tcPr>
            <w:tcW w:w="9678" w:type="dxa"/>
            <w:gridSpan w:val="2"/>
          </w:tcPr>
          <w:p w14:paraId="1369F09F" w14:textId="77777777" w:rsidR="006124CB" w:rsidRDefault="006124CB" w:rsidP="00C10BEE">
            <w:pPr>
              <w:pStyle w:val="Ttulo1"/>
              <w:spacing w:before="0" w:line="360" w:lineRule="auto"/>
              <w:rPr>
                <w:rFonts w:ascii="Arial Narrow" w:hAnsi="Arial Narrow" w:cs="Arial"/>
                <w:b/>
                <w:color w:val="auto"/>
                <w:sz w:val="22"/>
                <w:szCs w:val="22"/>
              </w:rPr>
            </w:pPr>
          </w:p>
          <w:p w14:paraId="508BC0FB" w14:textId="308257AA" w:rsidR="00C37F99" w:rsidRPr="00684B49" w:rsidRDefault="00C37F99" w:rsidP="00C10BEE">
            <w:pPr>
              <w:pStyle w:val="Ttulo1"/>
              <w:spacing w:before="0" w:line="360" w:lineRule="auto"/>
              <w:rPr>
                <w:rFonts w:ascii="Arial Narrow" w:hAnsi="Arial Narrow" w:cs="Arial"/>
                <w:b/>
                <w:color w:val="auto"/>
                <w:sz w:val="22"/>
                <w:szCs w:val="22"/>
              </w:rPr>
            </w:pPr>
            <w:r w:rsidRPr="00684B49">
              <w:rPr>
                <w:rFonts w:ascii="Arial Narrow" w:hAnsi="Arial Narrow" w:cs="Arial"/>
                <w:b/>
                <w:color w:val="auto"/>
                <w:sz w:val="22"/>
                <w:szCs w:val="22"/>
              </w:rPr>
              <w:t>2. OBJETIVO</w:t>
            </w:r>
          </w:p>
          <w:p w14:paraId="1C773E4B" w14:textId="4C470CEE" w:rsidR="00C37F99" w:rsidRPr="00A34310" w:rsidRDefault="00C37F99" w:rsidP="00594589">
            <w:pPr>
              <w:pStyle w:val="Ttulo1"/>
              <w:spacing w:before="0" w:line="360" w:lineRule="auto"/>
              <w:rPr>
                <w:rFonts w:ascii="Arial Narrow" w:hAnsi="Arial Narrow" w:cs="Arial"/>
                <w:color w:val="auto"/>
                <w:sz w:val="22"/>
                <w:szCs w:val="22"/>
              </w:rPr>
            </w:pPr>
            <w:r w:rsidRPr="00A34310">
              <w:rPr>
                <w:rFonts w:ascii="Arial Narrow" w:hAnsi="Arial Narrow" w:cs="Arial"/>
                <w:color w:val="auto"/>
                <w:sz w:val="22"/>
                <w:szCs w:val="22"/>
              </w:rPr>
              <w:t xml:space="preserve">Dar a conocer los resultados obtenidos de las auditorías internas </w:t>
            </w:r>
            <w:r w:rsidR="00594589" w:rsidRPr="00A34310">
              <w:rPr>
                <w:rFonts w:ascii="Arial Narrow" w:hAnsi="Arial Narrow" w:cs="Arial"/>
                <w:color w:val="auto"/>
                <w:sz w:val="22"/>
                <w:szCs w:val="22"/>
              </w:rPr>
              <w:t xml:space="preserve">en </w:t>
            </w:r>
            <w:r w:rsidR="00AF0A1B" w:rsidRPr="00A34310">
              <w:rPr>
                <w:rFonts w:ascii="Arial Narrow" w:hAnsi="Arial Narrow" w:cs="Arial"/>
                <w:color w:val="auto"/>
                <w:sz w:val="22"/>
                <w:szCs w:val="22"/>
              </w:rPr>
              <w:t xml:space="preserve">el </w:t>
            </w:r>
            <w:r w:rsidR="001D2B19">
              <w:rPr>
                <w:rFonts w:ascii="Arial Narrow" w:hAnsi="Arial Narrow" w:cs="Arial"/>
                <w:color w:val="auto"/>
                <w:sz w:val="22"/>
                <w:szCs w:val="22"/>
              </w:rPr>
              <w:t>primer</w:t>
            </w:r>
            <w:r w:rsidR="00EE11A3">
              <w:rPr>
                <w:rFonts w:ascii="Arial Narrow" w:hAnsi="Arial Narrow" w:cs="Arial"/>
                <w:color w:val="auto"/>
                <w:sz w:val="22"/>
                <w:szCs w:val="22"/>
              </w:rPr>
              <w:t>o</w:t>
            </w:r>
            <w:r w:rsidR="001D2B19">
              <w:rPr>
                <w:rFonts w:ascii="Arial Narrow" w:hAnsi="Arial Narrow" w:cs="Arial"/>
                <w:color w:val="auto"/>
                <w:sz w:val="22"/>
                <w:szCs w:val="22"/>
              </w:rPr>
              <w:t xml:space="preserve"> (I) y </w:t>
            </w:r>
            <w:proofErr w:type="gramStart"/>
            <w:r w:rsidR="001D2B19">
              <w:rPr>
                <w:rFonts w:ascii="Arial Narrow" w:hAnsi="Arial Narrow" w:cs="Arial"/>
                <w:color w:val="auto"/>
                <w:sz w:val="22"/>
                <w:szCs w:val="22"/>
              </w:rPr>
              <w:t xml:space="preserve">segundo </w:t>
            </w:r>
            <w:r w:rsidR="00A309B6">
              <w:rPr>
                <w:rFonts w:ascii="Arial Narrow" w:hAnsi="Arial Narrow" w:cs="Arial"/>
                <w:color w:val="auto"/>
                <w:sz w:val="22"/>
                <w:szCs w:val="22"/>
              </w:rPr>
              <w:t xml:space="preserve"> (</w:t>
            </w:r>
            <w:proofErr w:type="gramEnd"/>
            <w:r w:rsidR="00A309B6">
              <w:rPr>
                <w:rFonts w:ascii="Arial Narrow" w:hAnsi="Arial Narrow" w:cs="Arial"/>
                <w:color w:val="auto"/>
                <w:sz w:val="22"/>
                <w:szCs w:val="22"/>
              </w:rPr>
              <w:t>I</w:t>
            </w:r>
            <w:r w:rsidR="001D2B19">
              <w:rPr>
                <w:rFonts w:ascii="Arial Narrow" w:hAnsi="Arial Narrow" w:cs="Arial"/>
                <w:color w:val="auto"/>
                <w:sz w:val="22"/>
                <w:szCs w:val="22"/>
              </w:rPr>
              <w:t>I</w:t>
            </w:r>
            <w:r w:rsidR="00A309B6">
              <w:rPr>
                <w:rFonts w:ascii="Arial Narrow" w:hAnsi="Arial Narrow" w:cs="Arial"/>
                <w:color w:val="auto"/>
                <w:sz w:val="22"/>
                <w:szCs w:val="22"/>
              </w:rPr>
              <w:t xml:space="preserve">) </w:t>
            </w:r>
            <w:r w:rsidR="00594589" w:rsidRPr="00A34310">
              <w:rPr>
                <w:rFonts w:ascii="Arial Narrow" w:hAnsi="Arial Narrow" w:cs="Arial"/>
                <w:color w:val="auto"/>
                <w:sz w:val="22"/>
                <w:szCs w:val="22"/>
              </w:rPr>
              <w:t>trimestre del año 20</w:t>
            </w:r>
            <w:r w:rsidR="001D2B19">
              <w:rPr>
                <w:rFonts w:ascii="Arial Narrow" w:hAnsi="Arial Narrow" w:cs="Arial"/>
                <w:color w:val="auto"/>
                <w:sz w:val="22"/>
                <w:szCs w:val="22"/>
              </w:rPr>
              <w:t>20</w:t>
            </w:r>
            <w:r w:rsidRPr="00A34310">
              <w:rPr>
                <w:rFonts w:ascii="Arial Narrow" w:hAnsi="Arial Narrow" w:cs="Arial"/>
                <w:color w:val="auto"/>
                <w:sz w:val="22"/>
                <w:szCs w:val="22"/>
              </w:rPr>
              <w:t>, donde se evaluó la gestión integral de los procesos institucionales y se presentan con el propósito de identificar las situaciones frecuentes y recurrentes que afectan la conformidad, el cumplimiento de los requisitos y sus controles.</w:t>
            </w:r>
          </w:p>
        </w:tc>
      </w:tr>
      <w:tr w:rsidR="00C37F99" w:rsidRPr="00A34310" w14:paraId="512716D0" w14:textId="77777777" w:rsidTr="0004393A">
        <w:trPr>
          <w:trHeight w:val="2099"/>
        </w:trPr>
        <w:tc>
          <w:tcPr>
            <w:tcW w:w="9678" w:type="dxa"/>
            <w:gridSpan w:val="2"/>
          </w:tcPr>
          <w:p w14:paraId="6BBC030C" w14:textId="77777777" w:rsidR="006124CB" w:rsidRDefault="006124CB" w:rsidP="00C10BEE">
            <w:pPr>
              <w:pStyle w:val="Ttulo1"/>
              <w:spacing w:before="0" w:line="360" w:lineRule="auto"/>
              <w:rPr>
                <w:rFonts w:ascii="Arial Narrow" w:hAnsi="Arial Narrow" w:cs="Arial"/>
                <w:b/>
                <w:color w:val="auto"/>
                <w:sz w:val="22"/>
                <w:szCs w:val="22"/>
              </w:rPr>
            </w:pPr>
          </w:p>
          <w:p w14:paraId="27364DFB" w14:textId="6240D1C3"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3</w:t>
            </w:r>
            <w:r w:rsidR="00C37F99" w:rsidRPr="00684B49">
              <w:rPr>
                <w:rFonts w:ascii="Arial Narrow" w:hAnsi="Arial Narrow" w:cs="Arial"/>
                <w:b/>
                <w:color w:val="auto"/>
                <w:sz w:val="22"/>
                <w:szCs w:val="22"/>
              </w:rPr>
              <w:t>. CRITERIOS</w:t>
            </w:r>
          </w:p>
          <w:p w14:paraId="1EF5A77D" w14:textId="382BA96C" w:rsidR="00C37F99" w:rsidRPr="00A34310" w:rsidRDefault="00C37F99" w:rsidP="00684B49">
            <w:pPr>
              <w:spacing w:after="0" w:line="360" w:lineRule="auto"/>
              <w:jc w:val="both"/>
              <w:rPr>
                <w:rFonts w:ascii="Arial Narrow" w:hAnsi="Arial Narrow" w:cs="Arial"/>
                <w:b/>
              </w:rPr>
            </w:pPr>
            <w:r w:rsidRPr="00A34310">
              <w:rPr>
                <w:rFonts w:ascii="Arial Narrow" w:hAnsi="Arial Narrow" w:cs="Arial"/>
              </w:rPr>
              <w:t>Los criterios de las auditorías fueron los procesos, los documentos asociados a cada proceso</w:t>
            </w:r>
            <w:r w:rsidR="00853C18">
              <w:rPr>
                <w:rFonts w:ascii="Arial Narrow" w:hAnsi="Arial Narrow" w:cs="Arial"/>
              </w:rPr>
              <w:t xml:space="preserve"> y sus procedimientos</w:t>
            </w:r>
            <w:r w:rsidRPr="00A34310">
              <w:rPr>
                <w:rFonts w:ascii="Arial Narrow" w:hAnsi="Arial Narrow" w:cs="Arial"/>
              </w:rPr>
              <w:t>, las normas legales, y las relacionadas con la NTC ISO 9001:2015, el modelo estándar de control interno MECI 2014 y Modelo Integrado de Planeación</w:t>
            </w:r>
            <w:r w:rsidR="001D2B19">
              <w:rPr>
                <w:rFonts w:ascii="Arial Narrow" w:hAnsi="Arial Narrow" w:cs="Arial"/>
              </w:rPr>
              <w:t xml:space="preserve"> y </w:t>
            </w:r>
            <w:proofErr w:type="spellStart"/>
            <w:r w:rsidR="001D2B19">
              <w:rPr>
                <w:rFonts w:ascii="Arial Narrow" w:hAnsi="Arial Narrow" w:cs="Arial"/>
              </w:rPr>
              <w:t>Gestion</w:t>
            </w:r>
            <w:proofErr w:type="spellEnd"/>
            <w:r w:rsidRPr="00A34310">
              <w:rPr>
                <w:rFonts w:ascii="Arial Narrow" w:hAnsi="Arial Narrow" w:cs="Arial"/>
              </w:rPr>
              <w:t xml:space="preserve"> MIP</w:t>
            </w:r>
            <w:r w:rsidR="001D2B19">
              <w:rPr>
                <w:rFonts w:ascii="Arial Narrow" w:hAnsi="Arial Narrow" w:cs="Arial"/>
              </w:rPr>
              <w:t>G</w:t>
            </w:r>
            <w:r w:rsidRPr="00A34310">
              <w:rPr>
                <w:rFonts w:ascii="Arial Narrow" w:hAnsi="Arial Narrow" w:cs="Arial"/>
              </w:rPr>
              <w:t xml:space="preserve"> Decreto No. 1499 del 2017, planes de acción, riesgos de gestión, riesgos de corrupción, indicadores de gestión, planes de mejoramiento y demás funciones asignadas de acuerdo al Decreto No. 2595 del 2012.</w:t>
            </w:r>
          </w:p>
        </w:tc>
      </w:tr>
      <w:tr w:rsidR="00C37F99" w:rsidRPr="00A34310" w14:paraId="01BE9141" w14:textId="77777777" w:rsidTr="0004393A">
        <w:trPr>
          <w:trHeight w:val="1430"/>
        </w:trPr>
        <w:tc>
          <w:tcPr>
            <w:tcW w:w="9678" w:type="dxa"/>
            <w:gridSpan w:val="2"/>
          </w:tcPr>
          <w:p w14:paraId="43665FA5" w14:textId="77777777" w:rsidR="006124CB" w:rsidRDefault="006124CB" w:rsidP="00C10BEE">
            <w:pPr>
              <w:spacing w:after="0"/>
              <w:jc w:val="both"/>
              <w:rPr>
                <w:rFonts w:ascii="Arial Narrow" w:hAnsi="Arial Narrow" w:cs="Arial"/>
                <w:b/>
              </w:rPr>
            </w:pPr>
          </w:p>
          <w:p w14:paraId="02C847E6" w14:textId="7E0F7078" w:rsidR="00C37F99" w:rsidRDefault="00684B49" w:rsidP="00C10BEE">
            <w:pPr>
              <w:spacing w:after="0"/>
              <w:jc w:val="both"/>
              <w:rPr>
                <w:rFonts w:ascii="Arial Narrow" w:hAnsi="Arial Narrow" w:cs="Arial"/>
                <w:b/>
              </w:rPr>
            </w:pPr>
            <w:r w:rsidRPr="00684B49">
              <w:rPr>
                <w:rFonts w:ascii="Arial Narrow" w:hAnsi="Arial Narrow" w:cs="Arial"/>
                <w:b/>
              </w:rPr>
              <w:t>4</w:t>
            </w:r>
            <w:r w:rsidR="00C37F99" w:rsidRPr="00684B49">
              <w:rPr>
                <w:rFonts w:ascii="Arial Narrow" w:hAnsi="Arial Narrow" w:cs="Arial"/>
                <w:b/>
              </w:rPr>
              <w:t xml:space="preserve">. METODOLOGIA </w:t>
            </w:r>
          </w:p>
          <w:p w14:paraId="315A9C70" w14:textId="77777777" w:rsidR="001D2B19" w:rsidRPr="00684B49" w:rsidRDefault="001D2B19" w:rsidP="00C10BEE">
            <w:pPr>
              <w:spacing w:after="0"/>
              <w:jc w:val="both"/>
              <w:rPr>
                <w:rFonts w:ascii="Arial Narrow" w:hAnsi="Arial Narrow" w:cs="Arial"/>
                <w:b/>
              </w:rPr>
            </w:pPr>
          </w:p>
          <w:p w14:paraId="6DFB533F" w14:textId="7C303D71" w:rsidR="00C37F99" w:rsidRDefault="00C37F99" w:rsidP="00C10BEE">
            <w:pPr>
              <w:spacing w:after="0" w:line="360" w:lineRule="auto"/>
              <w:jc w:val="both"/>
              <w:rPr>
                <w:rFonts w:ascii="Arial Narrow" w:hAnsi="Arial Narrow" w:cs="Arial"/>
              </w:rPr>
            </w:pPr>
            <w:r w:rsidRPr="00A34310">
              <w:rPr>
                <w:rFonts w:ascii="Arial Narrow" w:hAnsi="Arial Narrow" w:cs="Arial"/>
              </w:rPr>
              <w:t xml:space="preserve">La metodología aplicada en el desarrollo de las Auditorías en su planificación, ejecución, rendición de informes, se fundamenta en los lineamientos establecidos en el procedimiento “AUDITORIAS INTERNAS”, donde se presentan las actividades principales llevadas a cabo durante el proceso audito. </w:t>
            </w:r>
          </w:p>
          <w:p w14:paraId="587B0012" w14:textId="497022FE" w:rsidR="006124CB" w:rsidRPr="00A34310" w:rsidRDefault="006124CB" w:rsidP="00C10BEE">
            <w:pPr>
              <w:spacing w:after="0" w:line="360" w:lineRule="auto"/>
              <w:jc w:val="both"/>
              <w:rPr>
                <w:rFonts w:ascii="Arial Narrow" w:hAnsi="Arial Narrow" w:cs="Arial"/>
              </w:rPr>
            </w:pPr>
          </w:p>
        </w:tc>
      </w:tr>
      <w:tr w:rsidR="00C37F99" w:rsidRPr="00A34310" w14:paraId="1AE4943F" w14:textId="77777777" w:rsidTr="0004393A">
        <w:trPr>
          <w:trHeight w:val="1430"/>
        </w:trPr>
        <w:tc>
          <w:tcPr>
            <w:tcW w:w="9678" w:type="dxa"/>
            <w:gridSpan w:val="2"/>
          </w:tcPr>
          <w:p w14:paraId="4F568267" w14:textId="77777777" w:rsidR="00877133" w:rsidRDefault="00877133" w:rsidP="00C10BEE">
            <w:pPr>
              <w:pStyle w:val="Ttulo1"/>
              <w:spacing w:before="0" w:line="360" w:lineRule="auto"/>
              <w:rPr>
                <w:rFonts w:ascii="Arial Narrow" w:hAnsi="Arial Narrow" w:cs="Arial"/>
                <w:b/>
                <w:color w:val="auto"/>
                <w:sz w:val="22"/>
                <w:szCs w:val="22"/>
              </w:rPr>
            </w:pPr>
          </w:p>
          <w:p w14:paraId="06C6BD3B" w14:textId="719A8112"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5</w:t>
            </w:r>
            <w:r w:rsidR="00C37F99" w:rsidRPr="00684B49">
              <w:rPr>
                <w:rFonts w:ascii="Arial Narrow" w:hAnsi="Arial Narrow" w:cs="Arial"/>
                <w:b/>
                <w:color w:val="auto"/>
                <w:sz w:val="22"/>
                <w:szCs w:val="22"/>
              </w:rPr>
              <w:t>. JUSTIFICACIÓN DEL INFORME</w:t>
            </w:r>
          </w:p>
          <w:p w14:paraId="5374E05D" w14:textId="337C8312" w:rsidR="00C37F99" w:rsidRDefault="00C37F99" w:rsidP="00684B49">
            <w:pPr>
              <w:pStyle w:val="Prrafodelista"/>
              <w:spacing w:after="0" w:line="360" w:lineRule="auto"/>
              <w:ind w:left="0"/>
              <w:jc w:val="both"/>
              <w:rPr>
                <w:rFonts w:ascii="Arial Narrow" w:hAnsi="Arial Narrow" w:cs="Arial"/>
              </w:rPr>
            </w:pPr>
            <w:r w:rsidRPr="00A34310">
              <w:rPr>
                <w:rFonts w:ascii="Arial Narrow" w:hAnsi="Arial Narrow" w:cs="Arial"/>
              </w:rPr>
              <w:t xml:space="preserve">Dar a conocer los resultados obtenidos de las auditorías internas de gestión y calidad realizadas en el  </w:t>
            </w:r>
            <w:r w:rsidR="001D2B19" w:rsidRPr="001D2B19">
              <w:rPr>
                <w:rFonts w:ascii="Arial Narrow" w:hAnsi="Arial Narrow" w:cs="Arial"/>
                <w:b/>
                <w:bCs/>
              </w:rPr>
              <w:t>Primer y Segundo</w:t>
            </w:r>
            <w:r w:rsidR="001D2B19">
              <w:rPr>
                <w:rFonts w:ascii="Arial Narrow" w:hAnsi="Arial Narrow" w:cs="Arial"/>
              </w:rPr>
              <w:t xml:space="preserve"> </w:t>
            </w:r>
            <w:r w:rsidR="00B327B9">
              <w:rPr>
                <w:rFonts w:ascii="Arial Narrow" w:hAnsi="Arial Narrow" w:cs="Arial"/>
                <w:b/>
              </w:rPr>
              <w:t xml:space="preserve"> </w:t>
            </w:r>
            <w:r w:rsidR="00917122" w:rsidRPr="00161C94">
              <w:rPr>
                <w:rFonts w:ascii="Arial Narrow" w:hAnsi="Arial Narrow" w:cs="Arial"/>
                <w:b/>
              </w:rPr>
              <w:t>Trimestre del</w:t>
            </w:r>
            <w:r w:rsidR="00C12882" w:rsidRPr="00161C94">
              <w:rPr>
                <w:rFonts w:ascii="Arial Narrow" w:hAnsi="Arial Narrow" w:cs="Arial"/>
                <w:b/>
              </w:rPr>
              <w:t xml:space="preserve"> </w:t>
            </w:r>
            <w:r w:rsidRPr="00161C94">
              <w:rPr>
                <w:rFonts w:ascii="Arial Narrow" w:hAnsi="Arial Narrow" w:cs="Arial"/>
                <w:b/>
              </w:rPr>
              <w:t>20</w:t>
            </w:r>
            <w:r w:rsidR="001D2B19">
              <w:rPr>
                <w:rFonts w:ascii="Arial Narrow" w:hAnsi="Arial Narrow" w:cs="Arial"/>
                <w:b/>
              </w:rPr>
              <w:t>20</w:t>
            </w:r>
            <w:r w:rsidRPr="00161C94">
              <w:rPr>
                <w:rFonts w:ascii="Arial Narrow" w:hAnsi="Arial Narrow" w:cs="Arial"/>
                <w:b/>
              </w:rPr>
              <w:t>,</w:t>
            </w:r>
            <w:r w:rsidRPr="00A34310">
              <w:rPr>
                <w:rFonts w:ascii="Arial Narrow" w:hAnsi="Arial Narrow" w:cs="Arial"/>
              </w:rPr>
              <w:t xml:space="preserve"> donde se evaluó la gestión integral de los procesos institucionales y se presentan con el propósito de identificar las situaciones frecuentes y recurrentes que afectan la conformidad, el cumplimiento de los requisitos y sus controles, y es a partir de estos que los dueños de los procesos formulan acciones preventivas y correctivas que permitan superarlas de manera eficiente y eficaz, en aras del mejoramiento continuo.</w:t>
            </w:r>
          </w:p>
          <w:p w14:paraId="7A4A9936" w14:textId="32FA9D64" w:rsidR="00112E8C" w:rsidRPr="00A34310" w:rsidRDefault="00112E8C" w:rsidP="00684B49">
            <w:pPr>
              <w:pStyle w:val="Prrafodelista"/>
              <w:spacing w:after="0" w:line="360" w:lineRule="auto"/>
              <w:ind w:left="0"/>
              <w:jc w:val="both"/>
              <w:rPr>
                <w:rFonts w:ascii="Arial Narrow" w:hAnsi="Arial Narrow" w:cs="Arial"/>
                <w:b/>
              </w:rPr>
            </w:pPr>
          </w:p>
        </w:tc>
      </w:tr>
      <w:tr w:rsidR="00C37F99" w:rsidRPr="00A34310" w14:paraId="0F5EDCC3" w14:textId="77777777" w:rsidTr="0004393A">
        <w:trPr>
          <w:trHeight w:val="1430"/>
        </w:trPr>
        <w:tc>
          <w:tcPr>
            <w:tcW w:w="9678" w:type="dxa"/>
            <w:gridSpan w:val="2"/>
          </w:tcPr>
          <w:p w14:paraId="4E17F074" w14:textId="77777777" w:rsidR="00C37F99" w:rsidRPr="00A34310" w:rsidRDefault="00C37F99" w:rsidP="00C10BEE">
            <w:pPr>
              <w:spacing w:after="0" w:line="240" w:lineRule="auto"/>
              <w:jc w:val="both"/>
              <w:rPr>
                <w:rFonts w:ascii="Arial Narrow" w:hAnsi="Arial Narrow" w:cs="Arial"/>
                <w:b/>
              </w:rPr>
            </w:pPr>
          </w:p>
          <w:p w14:paraId="07707B7E" w14:textId="70119B00"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6</w:t>
            </w:r>
            <w:r w:rsidR="00C37F99" w:rsidRPr="00684B49">
              <w:rPr>
                <w:rFonts w:ascii="Arial Narrow" w:hAnsi="Arial Narrow" w:cs="Arial"/>
                <w:b/>
                <w:color w:val="auto"/>
                <w:sz w:val="22"/>
                <w:szCs w:val="22"/>
              </w:rPr>
              <w:t xml:space="preserve">.  RESULTADOS GENERALES </w:t>
            </w:r>
          </w:p>
          <w:p w14:paraId="3E51497A" w14:textId="571BDB19" w:rsidR="00C37F99" w:rsidRPr="001D2B19" w:rsidRDefault="00C37F99" w:rsidP="00C10BEE">
            <w:pPr>
              <w:spacing w:after="0" w:line="360" w:lineRule="auto"/>
              <w:jc w:val="both"/>
              <w:rPr>
                <w:rFonts w:ascii="Arial Narrow" w:hAnsi="Arial Narrow" w:cs="Arial"/>
              </w:rPr>
            </w:pPr>
            <w:r w:rsidRPr="00A34310">
              <w:rPr>
                <w:rFonts w:ascii="Arial Narrow" w:hAnsi="Arial Narrow" w:cs="Arial"/>
              </w:rPr>
              <w:t>El ciclo de Auditorías Internas, se realizó en cumplimiento del Programa Anual de Auditorías para la actual vigencia, el cual fue aprobado</w:t>
            </w:r>
            <w:r w:rsidR="00283737" w:rsidRPr="00A34310">
              <w:rPr>
                <w:rFonts w:ascii="Arial Narrow" w:hAnsi="Arial Narrow" w:cs="Arial"/>
              </w:rPr>
              <w:t xml:space="preserve"> el día </w:t>
            </w:r>
            <w:r w:rsidR="001D2B19">
              <w:rPr>
                <w:rFonts w:ascii="Arial Narrow" w:hAnsi="Arial Narrow" w:cs="Arial"/>
              </w:rPr>
              <w:t xml:space="preserve">5 de Diciembre de </w:t>
            </w:r>
            <w:proofErr w:type="gramStart"/>
            <w:r w:rsidR="001D2B19">
              <w:rPr>
                <w:rFonts w:ascii="Arial Narrow" w:hAnsi="Arial Narrow" w:cs="Arial"/>
              </w:rPr>
              <w:t xml:space="preserve">2019  </w:t>
            </w:r>
            <w:r w:rsidRPr="00A34310">
              <w:rPr>
                <w:rFonts w:ascii="Arial Narrow" w:hAnsi="Arial Narrow" w:cs="Arial"/>
              </w:rPr>
              <w:t>por</w:t>
            </w:r>
            <w:proofErr w:type="gramEnd"/>
            <w:r w:rsidRPr="00A34310">
              <w:rPr>
                <w:rFonts w:ascii="Arial Narrow" w:hAnsi="Arial Narrow" w:cs="Arial"/>
              </w:rPr>
              <w:t xml:space="preserve"> el </w:t>
            </w:r>
            <w:r w:rsidR="00283737" w:rsidRPr="00A34310">
              <w:rPr>
                <w:rFonts w:ascii="Arial Narrow" w:hAnsi="Arial Narrow" w:cs="Arial"/>
              </w:rPr>
              <w:t>Comité Institucional</w:t>
            </w:r>
            <w:r w:rsidRPr="00A34310">
              <w:rPr>
                <w:rFonts w:ascii="Arial Narrow" w:hAnsi="Arial Narrow" w:cs="Arial"/>
              </w:rPr>
              <w:t xml:space="preserve"> de Coordinación de Control Interno. </w:t>
            </w:r>
          </w:p>
          <w:p w14:paraId="69C483A1" w14:textId="77777777" w:rsidR="00112E8C" w:rsidRPr="00A34310" w:rsidRDefault="00112E8C" w:rsidP="00C10BEE">
            <w:pPr>
              <w:spacing w:after="0" w:line="360" w:lineRule="auto"/>
              <w:jc w:val="both"/>
              <w:rPr>
                <w:rFonts w:ascii="Arial Narrow" w:hAnsi="Arial Narrow" w:cs="Arial"/>
                <w:b/>
              </w:rPr>
            </w:pPr>
          </w:p>
          <w:p w14:paraId="4F7CA476" w14:textId="13AB3B20" w:rsidR="00C37F99" w:rsidRPr="00A34310" w:rsidRDefault="00626325" w:rsidP="00C10BEE">
            <w:pPr>
              <w:spacing w:after="0" w:line="360" w:lineRule="auto"/>
              <w:jc w:val="both"/>
              <w:rPr>
                <w:rFonts w:ascii="Arial Narrow" w:hAnsi="Arial Narrow" w:cs="Arial"/>
                <w:b/>
              </w:rPr>
            </w:pPr>
            <w:proofErr w:type="gramStart"/>
            <w:r>
              <w:rPr>
                <w:rFonts w:ascii="Arial Narrow" w:hAnsi="Arial Narrow" w:cs="Arial"/>
                <w:b/>
              </w:rPr>
              <w:t>7</w:t>
            </w:r>
            <w:r w:rsidR="00917122" w:rsidRPr="00A34310">
              <w:rPr>
                <w:rFonts w:ascii="Arial Narrow" w:hAnsi="Arial Narrow" w:cs="Arial"/>
                <w:b/>
              </w:rPr>
              <w:t xml:space="preserve"> </w:t>
            </w:r>
            <w:r w:rsidR="005F4537">
              <w:rPr>
                <w:rFonts w:ascii="Arial Narrow" w:hAnsi="Arial Narrow" w:cs="Arial"/>
                <w:b/>
              </w:rPr>
              <w:t>.</w:t>
            </w:r>
            <w:proofErr w:type="gramEnd"/>
            <w:r w:rsidR="005F4537">
              <w:rPr>
                <w:rFonts w:ascii="Arial Narrow" w:hAnsi="Arial Narrow" w:cs="Arial"/>
                <w:b/>
              </w:rPr>
              <w:t xml:space="preserve"> </w:t>
            </w:r>
            <w:r w:rsidR="00917122" w:rsidRPr="00A34310">
              <w:rPr>
                <w:rFonts w:ascii="Arial Narrow" w:hAnsi="Arial Narrow" w:cs="Arial"/>
                <w:b/>
              </w:rPr>
              <w:t>PROCESOS</w:t>
            </w:r>
            <w:r w:rsidR="00C37F99" w:rsidRPr="00A34310">
              <w:rPr>
                <w:rFonts w:ascii="Arial Narrow" w:hAnsi="Arial Narrow" w:cs="Arial"/>
                <w:b/>
              </w:rPr>
              <w:t xml:space="preserve"> AUDITADOS</w:t>
            </w:r>
          </w:p>
          <w:p w14:paraId="168EAE5F" w14:textId="3E4ECADE" w:rsidR="00AC69AB" w:rsidRDefault="00AC69AB" w:rsidP="00C10BEE">
            <w:pPr>
              <w:spacing w:after="0" w:line="360" w:lineRule="auto"/>
              <w:jc w:val="both"/>
              <w:rPr>
                <w:rFonts w:ascii="Arial Narrow" w:hAnsi="Arial Narrow" w:cs="Arial"/>
              </w:rPr>
            </w:pPr>
            <w:r>
              <w:rPr>
                <w:rFonts w:ascii="Arial Narrow" w:hAnsi="Arial Narrow" w:cs="Arial"/>
              </w:rPr>
              <w:t xml:space="preserve">Para el corte correspondiente </w:t>
            </w:r>
            <w:proofErr w:type="gramStart"/>
            <w:r>
              <w:rPr>
                <w:rFonts w:ascii="Arial Narrow" w:hAnsi="Arial Narrow" w:cs="Arial"/>
              </w:rPr>
              <w:t>al  I</w:t>
            </w:r>
            <w:proofErr w:type="gramEnd"/>
            <w:r>
              <w:rPr>
                <w:rFonts w:ascii="Arial Narrow" w:hAnsi="Arial Narrow" w:cs="Arial"/>
              </w:rPr>
              <w:t xml:space="preserve"> trimestre del año 2020  no se presentó el informe pertinente debido a  que la  emergencia sanitaria presentada en el país que llevo a la cuarentena a partir del mes de marzo,  la entidad adopto la  modalidad de trabajo en casa para los funcionarios y las actividades a realizar tomaron un tiempo mas de lo esperado para realizarlas normalmente.  </w:t>
            </w:r>
          </w:p>
          <w:p w14:paraId="09F4C62B" w14:textId="77777777" w:rsidR="00AC69AB" w:rsidRDefault="00AC69AB" w:rsidP="00C10BEE">
            <w:pPr>
              <w:spacing w:after="0" w:line="360" w:lineRule="auto"/>
              <w:jc w:val="both"/>
              <w:rPr>
                <w:rFonts w:ascii="Arial Narrow" w:hAnsi="Arial Narrow" w:cs="Arial"/>
              </w:rPr>
            </w:pPr>
            <w:r>
              <w:rPr>
                <w:rFonts w:ascii="Arial Narrow" w:hAnsi="Arial Narrow" w:cs="Arial"/>
              </w:rPr>
              <w:t xml:space="preserve"> </w:t>
            </w:r>
          </w:p>
          <w:p w14:paraId="42228CEB" w14:textId="5A80C98E" w:rsidR="00AC69AB" w:rsidRDefault="00AC69AB" w:rsidP="00C10BEE">
            <w:pPr>
              <w:spacing w:after="0" w:line="360" w:lineRule="auto"/>
              <w:jc w:val="both"/>
              <w:rPr>
                <w:rFonts w:ascii="Arial Narrow" w:hAnsi="Arial Narrow" w:cs="Arial"/>
              </w:rPr>
            </w:pPr>
            <w:r>
              <w:rPr>
                <w:rFonts w:ascii="Arial Narrow" w:hAnsi="Arial Narrow" w:cs="Arial"/>
              </w:rPr>
              <w:t xml:space="preserve">En </w:t>
            </w:r>
            <w:proofErr w:type="gramStart"/>
            <w:r>
              <w:rPr>
                <w:rFonts w:ascii="Arial Narrow" w:hAnsi="Arial Narrow" w:cs="Arial"/>
              </w:rPr>
              <w:t>el  primer</w:t>
            </w:r>
            <w:proofErr w:type="gramEnd"/>
            <w:r>
              <w:rPr>
                <w:rFonts w:ascii="Arial Narrow" w:hAnsi="Arial Narrow" w:cs="Arial"/>
              </w:rPr>
              <w:t xml:space="preserve"> (I) trimestre  del año 2020, se realizaron  cinco (5) auditorías internas del Sistema Integrado de gestión y Calidad a los siguientes procesos</w:t>
            </w:r>
            <w:r w:rsidR="00994C7D">
              <w:rPr>
                <w:rFonts w:ascii="Arial Narrow" w:hAnsi="Arial Narrow" w:cs="Arial"/>
              </w:rPr>
              <w:t xml:space="preserve"> de la entidad </w:t>
            </w:r>
            <w:r>
              <w:rPr>
                <w:rFonts w:ascii="Arial Narrow" w:hAnsi="Arial Narrow" w:cs="Arial"/>
              </w:rPr>
              <w:t xml:space="preserve">: </w:t>
            </w:r>
          </w:p>
          <w:p w14:paraId="638C36D1" w14:textId="77777777" w:rsidR="00AC69AB" w:rsidRPr="00AC69AB" w:rsidRDefault="00AC69AB" w:rsidP="00AC69AB">
            <w:pPr>
              <w:pStyle w:val="Prrafodelista"/>
              <w:numPr>
                <w:ilvl w:val="0"/>
                <w:numId w:val="27"/>
              </w:numPr>
              <w:spacing w:after="0" w:line="360" w:lineRule="auto"/>
              <w:jc w:val="both"/>
              <w:rPr>
                <w:rFonts w:ascii="Arial Narrow" w:hAnsi="Arial Narrow" w:cs="Arial"/>
                <w:b/>
                <w:bCs/>
              </w:rPr>
            </w:pPr>
            <w:r w:rsidRPr="00AC69AB">
              <w:rPr>
                <w:rFonts w:ascii="Arial Narrow" w:hAnsi="Arial Narrow" w:cs="Arial"/>
                <w:b/>
                <w:bCs/>
              </w:rPr>
              <w:t>Gestión del Talento Humano</w:t>
            </w:r>
          </w:p>
          <w:p w14:paraId="151FDD2D" w14:textId="77777777" w:rsidR="00AC69AB" w:rsidRPr="00AC69AB" w:rsidRDefault="00AC69AB" w:rsidP="00AC69AB">
            <w:pPr>
              <w:pStyle w:val="Prrafodelista"/>
              <w:numPr>
                <w:ilvl w:val="0"/>
                <w:numId w:val="27"/>
              </w:numPr>
              <w:spacing w:after="0" w:line="360" w:lineRule="auto"/>
              <w:jc w:val="both"/>
              <w:rPr>
                <w:rFonts w:ascii="Arial Narrow" w:hAnsi="Arial Narrow" w:cs="Arial"/>
                <w:b/>
                <w:bCs/>
              </w:rPr>
            </w:pPr>
            <w:r w:rsidRPr="00AC69AB">
              <w:rPr>
                <w:rFonts w:ascii="Arial Narrow" w:hAnsi="Arial Narrow" w:cs="Arial"/>
                <w:b/>
                <w:bCs/>
              </w:rPr>
              <w:t>Gestión Jurídica</w:t>
            </w:r>
          </w:p>
          <w:p w14:paraId="0274B462" w14:textId="77777777" w:rsidR="00AC69AB" w:rsidRPr="00AC69AB" w:rsidRDefault="00AC69AB" w:rsidP="00AC69AB">
            <w:pPr>
              <w:pStyle w:val="Prrafodelista"/>
              <w:numPr>
                <w:ilvl w:val="0"/>
                <w:numId w:val="27"/>
              </w:numPr>
              <w:spacing w:after="0" w:line="360" w:lineRule="auto"/>
              <w:jc w:val="both"/>
              <w:rPr>
                <w:rFonts w:ascii="Arial Narrow" w:hAnsi="Arial Narrow" w:cs="Arial"/>
                <w:b/>
                <w:bCs/>
              </w:rPr>
            </w:pPr>
            <w:r w:rsidRPr="00AC69AB">
              <w:rPr>
                <w:rFonts w:ascii="Arial Narrow" w:hAnsi="Arial Narrow" w:cs="Arial"/>
                <w:b/>
                <w:bCs/>
              </w:rPr>
              <w:t>Gestión Documental</w:t>
            </w:r>
          </w:p>
          <w:p w14:paraId="5238CD72" w14:textId="77777777" w:rsidR="00AC69AB" w:rsidRPr="00AC69AB" w:rsidRDefault="00AC69AB" w:rsidP="00AC69AB">
            <w:pPr>
              <w:pStyle w:val="Prrafodelista"/>
              <w:numPr>
                <w:ilvl w:val="0"/>
                <w:numId w:val="27"/>
              </w:numPr>
              <w:spacing w:after="0" w:line="360" w:lineRule="auto"/>
              <w:jc w:val="both"/>
              <w:rPr>
                <w:rFonts w:ascii="Arial Narrow" w:hAnsi="Arial Narrow" w:cs="Arial"/>
                <w:b/>
                <w:bCs/>
              </w:rPr>
            </w:pPr>
            <w:r w:rsidRPr="00AC69AB">
              <w:rPr>
                <w:rFonts w:ascii="Arial Narrow" w:hAnsi="Arial Narrow" w:cs="Arial"/>
                <w:b/>
                <w:bCs/>
              </w:rPr>
              <w:t>Planeación Institucional</w:t>
            </w:r>
          </w:p>
          <w:p w14:paraId="7FBE0B99" w14:textId="58AFDF49" w:rsidR="00AC69AB" w:rsidRPr="00AC69AB" w:rsidRDefault="00AC69AB" w:rsidP="00AC69AB">
            <w:pPr>
              <w:pStyle w:val="Prrafodelista"/>
              <w:numPr>
                <w:ilvl w:val="0"/>
                <w:numId w:val="27"/>
              </w:numPr>
              <w:spacing w:after="0" w:line="360" w:lineRule="auto"/>
              <w:jc w:val="both"/>
              <w:rPr>
                <w:rFonts w:ascii="Arial Narrow" w:hAnsi="Arial Narrow" w:cs="Arial"/>
                <w:b/>
                <w:bCs/>
              </w:rPr>
            </w:pPr>
            <w:r w:rsidRPr="00AC69AB">
              <w:rPr>
                <w:rFonts w:ascii="Arial Narrow" w:hAnsi="Arial Narrow" w:cs="Arial"/>
                <w:b/>
                <w:bCs/>
              </w:rPr>
              <w:t>Dirección</w:t>
            </w:r>
          </w:p>
          <w:p w14:paraId="6E15D885" w14:textId="77777777" w:rsidR="00AC69AB" w:rsidRDefault="00AC69AB" w:rsidP="00AC69AB">
            <w:pPr>
              <w:spacing w:after="0" w:line="360" w:lineRule="auto"/>
              <w:jc w:val="both"/>
              <w:rPr>
                <w:rFonts w:ascii="Arial Narrow" w:hAnsi="Arial Narrow" w:cs="Arial"/>
              </w:rPr>
            </w:pPr>
          </w:p>
          <w:p w14:paraId="60F3283D" w14:textId="48377624" w:rsidR="006E0018" w:rsidRDefault="00AC69AB" w:rsidP="00C10BEE">
            <w:pPr>
              <w:spacing w:after="0" w:line="360" w:lineRule="auto"/>
              <w:jc w:val="both"/>
              <w:rPr>
                <w:rFonts w:ascii="Arial Narrow" w:hAnsi="Arial Narrow" w:cs="Arial"/>
              </w:rPr>
            </w:pPr>
            <w:r>
              <w:rPr>
                <w:rFonts w:ascii="Arial Narrow" w:hAnsi="Arial Narrow" w:cs="Arial"/>
              </w:rPr>
              <w:t xml:space="preserve">En el </w:t>
            </w:r>
            <w:proofErr w:type="gramStart"/>
            <w:r>
              <w:rPr>
                <w:rFonts w:ascii="Arial Narrow" w:hAnsi="Arial Narrow" w:cs="Arial"/>
              </w:rPr>
              <w:t>segundo  (</w:t>
            </w:r>
            <w:proofErr w:type="gramEnd"/>
            <w:r>
              <w:rPr>
                <w:rFonts w:ascii="Arial Narrow" w:hAnsi="Arial Narrow" w:cs="Arial"/>
              </w:rPr>
              <w:t xml:space="preserve">II)   trimestre del año 2020, se </w:t>
            </w:r>
            <w:r w:rsidR="00994C7D">
              <w:rPr>
                <w:rFonts w:ascii="Arial Narrow" w:hAnsi="Arial Narrow" w:cs="Arial"/>
              </w:rPr>
              <w:t xml:space="preserve">comenzaron seis </w:t>
            </w:r>
            <w:r w:rsidR="00B327B9">
              <w:rPr>
                <w:rFonts w:ascii="Arial Narrow" w:hAnsi="Arial Narrow" w:cs="Arial"/>
              </w:rPr>
              <w:t xml:space="preserve"> (</w:t>
            </w:r>
            <w:r w:rsidR="00994C7D">
              <w:rPr>
                <w:rFonts w:ascii="Arial Narrow" w:hAnsi="Arial Narrow" w:cs="Arial"/>
              </w:rPr>
              <w:t>6</w:t>
            </w:r>
            <w:r w:rsidR="00D37736">
              <w:rPr>
                <w:rFonts w:ascii="Arial Narrow" w:hAnsi="Arial Narrow" w:cs="Arial"/>
              </w:rPr>
              <w:t xml:space="preserve">) </w:t>
            </w:r>
            <w:r w:rsidR="00D37736" w:rsidRPr="00A34310">
              <w:rPr>
                <w:rFonts w:ascii="Arial Narrow" w:hAnsi="Arial Narrow" w:cs="Arial"/>
              </w:rPr>
              <w:t>Auditorías</w:t>
            </w:r>
            <w:r w:rsidR="006E0018" w:rsidRPr="00A34310">
              <w:rPr>
                <w:rFonts w:ascii="Arial Narrow" w:hAnsi="Arial Narrow" w:cs="Arial"/>
              </w:rPr>
              <w:t xml:space="preserve"> Internas </w:t>
            </w:r>
            <w:r w:rsidR="008E01BE" w:rsidRPr="00A34310">
              <w:rPr>
                <w:rFonts w:ascii="Arial Narrow" w:hAnsi="Arial Narrow" w:cs="Arial"/>
              </w:rPr>
              <w:t>de</w:t>
            </w:r>
            <w:r w:rsidR="002519F5" w:rsidRPr="00A34310">
              <w:rPr>
                <w:rFonts w:ascii="Arial Narrow" w:hAnsi="Arial Narrow" w:cs="Arial"/>
              </w:rPr>
              <w:t>l</w:t>
            </w:r>
            <w:r w:rsidR="008E01BE" w:rsidRPr="00A34310">
              <w:rPr>
                <w:rFonts w:ascii="Arial Narrow" w:hAnsi="Arial Narrow" w:cs="Arial"/>
              </w:rPr>
              <w:t xml:space="preserve"> Sistema Integrado de Gestión y Calidad, </w:t>
            </w:r>
            <w:r w:rsidR="006E0018" w:rsidRPr="00A34310">
              <w:rPr>
                <w:rFonts w:ascii="Arial Narrow" w:hAnsi="Arial Narrow" w:cs="Arial"/>
              </w:rPr>
              <w:t xml:space="preserve">a los siguientes procesos de la entidad: </w:t>
            </w:r>
          </w:p>
          <w:p w14:paraId="1A618889" w14:textId="77777777" w:rsidR="00AC69AB" w:rsidRPr="00994C7D" w:rsidRDefault="00AC69AB" w:rsidP="00994C7D">
            <w:pPr>
              <w:pStyle w:val="Prrafodelista"/>
              <w:numPr>
                <w:ilvl w:val="0"/>
                <w:numId w:val="31"/>
              </w:numPr>
              <w:spacing w:after="0" w:line="360" w:lineRule="auto"/>
              <w:jc w:val="both"/>
              <w:rPr>
                <w:rFonts w:ascii="Arial Narrow" w:hAnsi="Arial Narrow" w:cs="Arial"/>
                <w:b/>
              </w:rPr>
            </w:pPr>
            <w:r w:rsidRPr="00994C7D">
              <w:rPr>
                <w:rFonts w:ascii="Arial Narrow" w:hAnsi="Arial Narrow" w:cs="Arial"/>
                <w:b/>
              </w:rPr>
              <w:t>Contratación Administrativa</w:t>
            </w:r>
          </w:p>
          <w:p w14:paraId="2ABFAFE9" w14:textId="77777777" w:rsidR="00AC69AB" w:rsidRPr="00994C7D" w:rsidRDefault="00AC69AB" w:rsidP="00994C7D">
            <w:pPr>
              <w:pStyle w:val="Prrafodelista"/>
              <w:numPr>
                <w:ilvl w:val="0"/>
                <w:numId w:val="31"/>
              </w:numPr>
              <w:spacing w:after="0" w:line="360" w:lineRule="auto"/>
              <w:jc w:val="both"/>
              <w:rPr>
                <w:rFonts w:ascii="Arial Narrow" w:hAnsi="Arial Narrow" w:cs="Arial"/>
                <w:b/>
              </w:rPr>
            </w:pPr>
            <w:r w:rsidRPr="00994C7D">
              <w:rPr>
                <w:rFonts w:ascii="Arial Narrow" w:hAnsi="Arial Narrow" w:cs="Arial"/>
                <w:b/>
              </w:rPr>
              <w:t>Gestión de Sistemas de Información Tic</w:t>
            </w:r>
          </w:p>
          <w:p w14:paraId="16CC43B5" w14:textId="77777777" w:rsidR="00AC69AB" w:rsidRPr="00994C7D" w:rsidRDefault="00AC69AB" w:rsidP="00994C7D">
            <w:pPr>
              <w:pStyle w:val="Prrafodelista"/>
              <w:numPr>
                <w:ilvl w:val="0"/>
                <w:numId w:val="31"/>
              </w:numPr>
              <w:spacing w:after="0" w:line="360" w:lineRule="auto"/>
              <w:jc w:val="both"/>
              <w:rPr>
                <w:rFonts w:ascii="Arial Narrow" w:hAnsi="Arial Narrow" w:cs="Arial"/>
                <w:b/>
              </w:rPr>
            </w:pPr>
            <w:r w:rsidRPr="00994C7D">
              <w:rPr>
                <w:rFonts w:ascii="Arial Narrow" w:hAnsi="Arial Narrow" w:cs="Arial"/>
                <w:b/>
              </w:rPr>
              <w:t>Interacción con el Ciudadano</w:t>
            </w:r>
          </w:p>
          <w:p w14:paraId="354E23DD" w14:textId="77777777" w:rsidR="00AC69AB" w:rsidRPr="00994C7D" w:rsidRDefault="00AC69AB" w:rsidP="00994C7D">
            <w:pPr>
              <w:pStyle w:val="Prrafodelista"/>
              <w:numPr>
                <w:ilvl w:val="0"/>
                <w:numId w:val="31"/>
              </w:numPr>
              <w:spacing w:after="0" w:line="360" w:lineRule="auto"/>
              <w:jc w:val="both"/>
              <w:rPr>
                <w:rFonts w:ascii="Arial Narrow" w:hAnsi="Arial Narrow" w:cs="Arial"/>
                <w:b/>
              </w:rPr>
            </w:pPr>
            <w:r w:rsidRPr="00994C7D">
              <w:rPr>
                <w:rFonts w:ascii="Arial Narrow" w:hAnsi="Arial Narrow" w:cs="Arial"/>
                <w:b/>
              </w:rPr>
              <w:t xml:space="preserve">Notificación y Certificaciones </w:t>
            </w:r>
          </w:p>
          <w:p w14:paraId="11C2961A" w14:textId="77777777" w:rsidR="00AC69AB" w:rsidRPr="00994C7D" w:rsidRDefault="00AC69AB" w:rsidP="00994C7D">
            <w:pPr>
              <w:pStyle w:val="Prrafodelista"/>
              <w:numPr>
                <w:ilvl w:val="0"/>
                <w:numId w:val="31"/>
              </w:numPr>
              <w:spacing w:after="0" w:line="360" w:lineRule="auto"/>
              <w:jc w:val="both"/>
              <w:rPr>
                <w:rFonts w:ascii="Arial Narrow" w:hAnsi="Arial Narrow" w:cs="Arial"/>
                <w:b/>
              </w:rPr>
            </w:pPr>
            <w:r w:rsidRPr="00994C7D">
              <w:rPr>
                <w:rFonts w:ascii="Arial Narrow" w:hAnsi="Arial Narrow" w:cs="Arial"/>
                <w:b/>
              </w:rPr>
              <w:t>Control Financiero Contable de las CCF.</w:t>
            </w:r>
          </w:p>
          <w:p w14:paraId="0244402E" w14:textId="4368CD04" w:rsidR="00AC69AB" w:rsidRPr="00994C7D" w:rsidRDefault="00AC69AB" w:rsidP="00994C7D">
            <w:pPr>
              <w:pStyle w:val="Prrafodelista"/>
              <w:numPr>
                <w:ilvl w:val="0"/>
                <w:numId w:val="31"/>
              </w:numPr>
              <w:spacing w:after="0" w:line="360" w:lineRule="auto"/>
              <w:jc w:val="both"/>
              <w:rPr>
                <w:rFonts w:ascii="Arial Narrow" w:hAnsi="Arial Narrow" w:cs="Arial"/>
                <w:b/>
              </w:rPr>
            </w:pPr>
            <w:r w:rsidRPr="00994C7D">
              <w:rPr>
                <w:rFonts w:ascii="Arial Narrow" w:hAnsi="Arial Narrow" w:cs="Arial"/>
                <w:b/>
              </w:rPr>
              <w:t>Estudios Especiales y Evaluación de Proyectos</w:t>
            </w:r>
          </w:p>
        </w:tc>
      </w:tr>
      <w:tr w:rsidR="00C37F99" w:rsidRPr="00A34310" w14:paraId="3E2E3270" w14:textId="77777777" w:rsidTr="0004393A">
        <w:trPr>
          <w:trHeight w:val="1408"/>
        </w:trPr>
        <w:tc>
          <w:tcPr>
            <w:tcW w:w="9678" w:type="dxa"/>
            <w:gridSpan w:val="2"/>
          </w:tcPr>
          <w:p w14:paraId="7628EC98" w14:textId="77777777" w:rsidR="0062784C" w:rsidRPr="00A34310" w:rsidRDefault="0062784C" w:rsidP="0062784C">
            <w:pPr>
              <w:tabs>
                <w:tab w:val="left" w:pos="3564"/>
              </w:tabs>
              <w:spacing w:after="0" w:line="240" w:lineRule="auto"/>
              <w:jc w:val="both"/>
              <w:rPr>
                <w:rFonts w:ascii="Arial Narrow" w:hAnsi="Arial Narrow" w:cs="Arial"/>
              </w:rPr>
            </w:pPr>
          </w:p>
          <w:p w14:paraId="781E8933" w14:textId="217A1717" w:rsidR="00C37F99" w:rsidRPr="00A34310" w:rsidRDefault="005D7137" w:rsidP="00C10BEE">
            <w:pPr>
              <w:spacing w:after="0" w:line="240" w:lineRule="auto"/>
              <w:jc w:val="both"/>
              <w:rPr>
                <w:rFonts w:ascii="Arial Narrow" w:hAnsi="Arial Narrow" w:cs="Arial"/>
                <w:b/>
              </w:rPr>
            </w:pPr>
            <w:r>
              <w:rPr>
                <w:rFonts w:ascii="Arial Narrow" w:hAnsi="Arial Narrow" w:cs="Arial"/>
                <w:b/>
              </w:rPr>
              <w:t>8.</w:t>
            </w:r>
            <w:r w:rsidR="0046395A" w:rsidRPr="00A34310">
              <w:rPr>
                <w:rFonts w:ascii="Arial Narrow" w:hAnsi="Arial Narrow" w:cs="Arial"/>
                <w:b/>
              </w:rPr>
              <w:t xml:space="preserve"> HALLAZGOS</w:t>
            </w:r>
            <w:r w:rsidR="00C37F99" w:rsidRPr="00A34310">
              <w:rPr>
                <w:rFonts w:ascii="Arial Narrow" w:hAnsi="Arial Narrow" w:cs="Arial"/>
                <w:b/>
              </w:rPr>
              <w:t xml:space="preserve"> Y OPORTUNIDADES DE MEJORA:</w:t>
            </w:r>
          </w:p>
          <w:p w14:paraId="46826BD4" w14:textId="77777777" w:rsidR="00C37F99" w:rsidRPr="00A34310" w:rsidRDefault="00C37F99" w:rsidP="00C10BEE">
            <w:pPr>
              <w:spacing w:after="0"/>
              <w:jc w:val="both"/>
              <w:rPr>
                <w:rFonts w:ascii="Arial Narrow" w:hAnsi="Arial Narrow" w:cs="Arial"/>
              </w:rPr>
            </w:pPr>
          </w:p>
          <w:p w14:paraId="16D9CE00" w14:textId="65C95CEA" w:rsidR="008C2EB6" w:rsidRPr="00861CDE" w:rsidRDefault="00C37F99" w:rsidP="00C10BEE">
            <w:pPr>
              <w:spacing w:after="0" w:line="360" w:lineRule="auto"/>
              <w:jc w:val="both"/>
              <w:rPr>
                <w:rFonts w:ascii="Arial Narrow" w:hAnsi="Arial Narrow" w:cs="Arial"/>
              </w:rPr>
            </w:pPr>
            <w:r w:rsidRPr="00861CDE">
              <w:rPr>
                <w:rFonts w:ascii="Arial Narrow" w:hAnsi="Arial Narrow" w:cs="Arial"/>
              </w:rPr>
              <w:t xml:space="preserve">A </w:t>
            </w:r>
            <w:r w:rsidR="0046395A" w:rsidRPr="00861CDE">
              <w:rPr>
                <w:rFonts w:ascii="Arial Narrow" w:hAnsi="Arial Narrow" w:cs="Arial"/>
              </w:rPr>
              <w:t>continuación,</w:t>
            </w:r>
            <w:r w:rsidRPr="00861CDE">
              <w:rPr>
                <w:rFonts w:ascii="Arial Narrow" w:hAnsi="Arial Narrow" w:cs="Arial"/>
              </w:rPr>
              <w:t xml:space="preserve"> se presentan los res</w:t>
            </w:r>
            <w:r w:rsidR="00CE51D9" w:rsidRPr="00861CDE">
              <w:rPr>
                <w:rFonts w:ascii="Arial Narrow" w:hAnsi="Arial Narrow" w:cs="Arial"/>
              </w:rPr>
              <w:t>ultados en cuanto al número de Hallazgos y Oportunidades de M</w:t>
            </w:r>
            <w:r w:rsidRPr="00861CDE">
              <w:rPr>
                <w:rFonts w:ascii="Arial Narrow" w:hAnsi="Arial Narrow" w:cs="Arial"/>
              </w:rPr>
              <w:t xml:space="preserve">ejora, que resultaron del ejercicio auditor en los procesos evaluados. </w:t>
            </w:r>
          </w:p>
          <w:p w14:paraId="56827CDF" w14:textId="56813261" w:rsidR="00C850DF" w:rsidRDefault="00C850DF" w:rsidP="00F10739">
            <w:pPr>
              <w:spacing w:after="0" w:line="360" w:lineRule="auto"/>
              <w:jc w:val="center"/>
              <w:rPr>
                <w:rFonts w:ascii="Arial Narrow" w:hAnsi="Arial Narrow" w:cs="Arial"/>
              </w:rPr>
            </w:pPr>
          </w:p>
          <w:tbl>
            <w:tblPr>
              <w:tblW w:w="5600" w:type="dxa"/>
              <w:jc w:val="center"/>
              <w:tblCellMar>
                <w:left w:w="70" w:type="dxa"/>
                <w:right w:w="70" w:type="dxa"/>
              </w:tblCellMar>
              <w:tblLook w:val="04A0" w:firstRow="1" w:lastRow="0" w:firstColumn="1" w:lastColumn="0" w:noHBand="0" w:noVBand="1"/>
            </w:tblPr>
            <w:tblGrid>
              <w:gridCol w:w="2400"/>
              <w:gridCol w:w="1480"/>
              <w:gridCol w:w="1720"/>
            </w:tblGrid>
            <w:tr w:rsidR="00F424BA" w:rsidRPr="00F424BA" w14:paraId="25AB38A5" w14:textId="77777777" w:rsidTr="00F424BA">
              <w:trPr>
                <w:trHeight w:val="675"/>
                <w:jc w:val="center"/>
              </w:trPr>
              <w:tc>
                <w:tcPr>
                  <w:tcW w:w="2400" w:type="dxa"/>
                  <w:tcBorders>
                    <w:top w:val="single" w:sz="8" w:space="0" w:color="auto"/>
                    <w:left w:val="single" w:sz="8" w:space="0" w:color="auto"/>
                    <w:bottom w:val="single" w:sz="8" w:space="0" w:color="auto"/>
                    <w:right w:val="single" w:sz="4" w:space="0" w:color="auto"/>
                  </w:tcBorders>
                  <w:shd w:val="clear" w:color="000000" w:fill="D6DCE4"/>
                  <w:vAlign w:val="center"/>
                  <w:hideMark/>
                </w:tcPr>
                <w:p w14:paraId="26D633C9" w14:textId="77777777" w:rsidR="00F424BA" w:rsidRPr="00F424BA" w:rsidRDefault="00F424BA" w:rsidP="00F424BA">
                  <w:pPr>
                    <w:spacing w:after="0" w:line="240" w:lineRule="auto"/>
                    <w:jc w:val="center"/>
                    <w:rPr>
                      <w:rFonts w:eastAsia="Times New Roman"/>
                      <w:color w:val="000000"/>
                      <w:lang w:val="es-CO" w:eastAsia="es-CO"/>
                    </w:rPr>
                  </w:pPr>
                  <w:r w:rsidRPr="00F424BA">
                    <w:rPr>
                      <w:rFonts w:eastAsia="Times New Roman"/>
                      <w:color w:val="000000"/>
                      <w:lang w:val="es-CO" w:eastAsia="es-CO"/>
                    </w:rPr>
                    <w:t>PERIODO</w:t>
                  </w:r>
                </w:p>
              </w:tc>
              <w:tc>
                <w:tcPr>
                  <w:tcW w:w="1480" w:type="dxa"/>
                  <w:tcBorders>
                    <w:top w:val="single" w:sz="8" w:space="0" w:color="auto"/>
                    <w:left w:val="nil"/>
                    <w:bottom w:val="single" w:sz="8" w:space="0" w:color="auto"/>
                    <w:right w:val="single" w:sz="4" w:space="0" w:color="auto"/>
                  </w:tcBorders>
                  <w:shd w:val="clear" w:color="000000" w:fill="D6DCE4"/>
                  <w:vAlign w:val="center"/>
                  <w:hideMark/>
                </w:tcPr>
                <w:p w14:paraId="028D6051" w14:textId="77777777" w:rsidR="00F424BA" w:rsidRPr="00F424BA" w:rsidRDefault="00F424BA" w:rsidP="00F424BA">
                  <w:pPr>
                    <w:spacing w:after="0" w:line="240" w:lineRule="auto"/>
                    <w:jc w:val="center"/>
                    <w:rPr>
                      <w:rFonts w:eastAsia="Times New Roman"/>
                      <w:color w:val="000000"/>
                      <w:lang w:val="es-CO" w:eastAsia="es-CO"/>
                    </w:rPr>
                  </w:pPr>
                  <w:r w:rsidRPr="00F424BA">
                    <w:rPr>
                      <w:rFonts w:eastAsia="Times New Roman"/>
                      <w:color w:val="000000"/>
                      <w:lang w:val="es-CO" w:eastAsia="es-CO"/>
                    </w:rPr>
                    <w:t>HALLAZGO</w:t>
                  </w:r>
                </w:p>
              </w:tc>
              <w:tc>
                <w:tcPr>
                  <w:tcW w:w="1720" w:type="dxa"/>
                  <w:tcBorders>
                    <w:top w:val="single" w:sz="8" w:space="0" w:color="auto"/>
                    <w:left w:val="nil"/>
                    <w:bottom w:val="single" w:sz="8" w:space="0" w:color="auto"/>
                    <w:right w:val="single" w:sz="8" w:space="0" w:color="auto"/>
                  </w:tcBorders>
                  <w:shd w:val="clear" w:color="000000" w:fill="D6DCE4"/>
                  <w:vAlign w:val="center"/>
                  <w:hideMark/>
                </w:tcPr>
                <w:p w14:paraId="04B4C30B" w14:textId="77777777" w:rsidR="00F424BA" w:rsidRPr="00F424BA" w:rsidRDefault="00F424BA" w:rsidP="00F424BA">
                  <w:pPr>
                    <w:spacing w:after="0" w:line="240" w:lineRule="auto"/>
                    <w:jc w:val="center"/>
                    <w:rPr>
                      <w:rFonts w:eastAsia="Times New Roman"/>
                      <w:color w:val="000000"/>
                      <w:lang w:val="es-CO" w:eastAsia="es-CO"/>
                    </w:rPr>
                  </w:pPr>
                  <w:r w:rsidRPr="00F424BA">
                    <w:rPr>
                      <w:rFonts w:eastAsia="Times New Roman"/>
                      <w:color w:val="000000"/>
                      <w:lang w:val="es-CO" w:eastAsia="es-CO"/>
                    </w:rPr>
                    <w:t>OPORTUNIDAD DE MEJORA</w:t>
                  </w:r>
                </w:p>
              </w:tc>
            </w:tr>
            <w:tr w:rsidR="00F424BA" w:rsidRPr="00F424BA" w14:paraId="6996B533" w14:textId="77777777" w:rsidTr="00F424BA">
              <w:trPr>
                <w:trHeight w:val="39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4A8CC87" w14:textId="77777777" w:rsidR="00F424BA" w:rsidRPr="00F424BA" w:rsidRDefault="00F424BA" w:rsidP="00F424BA">
                  <w:pPr>
                    <w:spacing w:after="0" w:line="240" w:lineRule="auto"/>
                    <w:rPr>
                      <w:rFonts w:eastAsia="Times New Roman"/>
                      <w:color w:val="000000"/>
                      <w:lang w:val="es-CO" w:eastAsia="es-CO"/>
                    </w:rPr>
                  </w:pPr>
                  <w:r w:rsidRPr="00F424BA">
                    <w:rPr>
                      <w:rFonts w:eastAsia="Times New Roman"/>
                      <w:color w:val="000000"/>
                      <w:lang w:val="es-CO" w:eastAsia="es-CO"/>
                    </w:rPr>
                    <w:t>I TRIMESTRE 2020</w:t>
                  </w:r>
                </w:p>
              </w:tc>
              <w:tc>
                <w:tcPr>
                  <w:tcW w:w="1480" w:type="dxa"/>
                  <w:tcBorders>
                    <w:top w:val="nil"/>
                    <w:left w:val="nil"/>
                    <w:bottom w:val="single" w:sz="4" w:space="0" w:color="auto"/>
                    <w:right w:val="single" w:sz="4" w:space="0" w:color="auto"/>
                  </w:tcBorders>
                  <w:shd w:val="clear" w:color="auto" w:fill="auto"/>
                  <w:noWrap/>
                  <w:vAlign w:val="bottom"/>
                  <w:hideMark/>
                </w:tcPr>
                <w:p w14:paraId="4ABB2348" w14:textId="77777777" w:rsidR="00F424BA" w:rsidRPr="00F424BA" w:rsidRDefault="00F424BA" w:rsidP="00F424BA">
                  <w:pPr>
                    <w:spacing w:after="0" w:line="240" w:lineRule="auto"/>
                    <w:jc w:val="center"/>
                    <w:rPr>
                      <w:rFonts w:eastAsia="Times New Roman"/>
                      <w:color w:val="000000"/>
                      <w:lang w:val="es-CO" w:eastAsia="es-CO"/>
                    </w:rPr>
                  </w:pPr>
                  <w:r w:rsidRPr="00F424BA">
                    <w:rPr>
                      <w:rFonts w:eastAsia="Times New Roman"/>
                      <w:color w:val="000000"/>
                      <w:lang w:val="es-CO" w:eastAsia="es-CO"/>
                    </w:rPr>
                    <w:t>8</w:t>
                  </w:r>
                </w:p>
              </w:tc>
              <w:tc>
                <w:tcPr>
                  <w:tcW w:w="1720" w:type="dxa"/>
                  <w:tcBorders>
                    <w:top w:val="nil"/>
                    <w:left w:val="nil"/>
                    <w:bottom w:val="single" w:sz="4" w:space="0" w:color="auto"/>
                    <w:right w:val="single" w:sz="8" w:space="0" w:color="auto"/>
                  </w:tcBorders>
                  <w:shd w:val="clear" w:color="auto" w:fill="auto"/>
                  <w:noWrap/>
                  <w:vAlign w:val="bottom"/>
                  <w:hideMark/>
                </w:tcPr>
                <w:p w14:paraId="08456740" w14:textId="77777777" w:rsidR="00F424BA" w:rsidRPr="00F424BA" w:rsidRDefault="00F424BA" w:rsidP="00F424BA">
                  <w:pPr>
                    <w:spacing w:after="0" w:line="240" w:lineRule="auto"/>
                    <w:jc w:val="center"/>
                    <w:rPr>
                      <w:rFonts w:eastAsia="Times New Roman"/>
                      <w:color w:val="000000"/>
                      <w:lang w:val="es-CO" w:eastAsia="es-CO"/>
                    </w:rPr>
                  </w:pPr>
                  <w:r w:rsidRPr="00F424BA">
                    <w:rPr>
                      <w:rFonts w:eastAsia="Times New Roman"/>
                      <w:color w:val="000000"/>
                      <w:lang w:val="es-CO" w:eastAsia="es-CO"/>
                    </w:rPr>
                    <w:t>8</w:t>
                  </w:r>
                </w:p>
              </w:tc>
            </w:tr>
            <w:tr w:rsidR="00F424BA" w:rsidRPr="00F424BA" w14:paraId="4D569DF7" w14:textId="77777777" w:rsidTr="00F424BA">
              <w:trPr>
                <w:trHeight w:val="390"/>
                <w:jc w:val="center"/>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5B25325" w14:textId="77777777" w:rsidR="00F424BA" w:rsidRPr="00F424BA" w:rsidRDefault="00F424BA" w:rsidP="00F424BA">
                  <w:pPr>
                    <w:spacing w:after="0" w:line="240" w:lineRule="auto"/>
                    <w:rPr>
                      <w:rFonts w:eastAsia="Times New Roman"/>
                      <w:color w:val="000000"/>
                      <w:lang w:val="es-CO" w:eastAsia="es-CO"/>
                    </w:rPr>
                  </w:pPr>
                  <w:r w:rsidRPr="00F424BA">
                    <w:rPr>
                      <w:rFonts w:eastAsia="Times New Roman"/>
                      <w:color w:val="000000"/>
                      <w:lang w:val="es-CO" w:eastAsia="es-CO"/>
                    </w:rPr>
                    <w:t>II TRIMESTRE 2020</w:t>
                  </w:r>
                </w:p>
              </w:tc>
              <w:tc>
                <w:tcPr>
                  <w:tcW w:w="1480" w:type="dxa"/>
                  <w:tcBorders>
                    <w:top w:val="nil"/>
                    <w:left w:val="nil"/>
                    <w:bottom w:val="single" w:sz="4" w:space="0" w:color="auto"/>
                    <w:right w:val="single" w:sz="4" w:space="0" w:color="auto"/>
                  </w:tcBorders>
                  <w:shd w:val="clear" w:color="auto" w:fill="auto"/>
                  <w:noWrap/>
                  <w:vAlign w:val="bottom"/>
                  <w:hideMark/>
                </w:tcPr>
                <w:p w14:paraId="352CA8AE" w14:textId="77777777" w:rsidR="00F424BA" w:rsidRPr="00F424BA" w:rsidRDefault="00F424BA" w:rsidP="00F424BA">
                  <w:pPr>
                    <w:spacing w:after="0" w:line="240" w:lineRule="auto"/>
                    <w:jc w:val="center"/>
                    <w:rPr>
                      <w:rFonts w:eastAsia="Times New Roman"/>
                      <w:color w:val="000000"/>
                      <w:lang w:val="es-CO" w:eastAsia="es-CO"/>
                    </w:rPr>
                  </w:pPr>
                  <w:r w:rsidRPr="00F424BA">
                    <w:rPr>
                      <w:rFonts w:eastAsia="Times New Roman"/>
                      <w:color w:val="000000"/>
                      <w:lang w:val="es-CO" w:eastAsia="es-CO"/>
                    </w:rPr>
                    <w:t>5</w:t>
                  </w:r>
                </w:p>
              </w:tc>
              <w:tc>
                <w:tcPr>
                  <w:tcW w:w="1720" w:type="dxa"/>
                  <w:tcBorders>
                    <w:top w:val="nil"/>
                    <w:left w:val="nil"/>
                    <w:bottom w:val="single" w:sz="4" w:space="0" w:color="auto"/>
                    <w:right w:val="single" w:sz="8" w:space="0" w:color="auto"/>
                  </w:tcBorders>
                  <w:shd w:val="clear" w:color="auto" w:fill="auto"/>
                  <w:noWrap/>
                  <w:vAlign w:val="bottom"/>
                  <w:hideMark/>
                </w:tcPr>
                <w:p w14:paraId="0D4FE6D1" w14:textId="77777777" w:rsidR="00F424BA" w:rsidRPr="00F424BA" w:rsidRDefault="00F424BA" w:rsidP="00F424BA">
                  <w:pPr>
                    <w:spacing w:after="0" w:line="240" w:lineRule="auto"/>
                    <w:jc w:val="center"/>
                    <w:rPr>
                      <w:rFonts w:eastAsia="Times New Roman"/>
                      <w:color w:val="000000"/>
                      <w:lang w:val="es-CO" w:eastAsia="es-CO"/>
                    </w:rPr>
                  </w:pPr>
                  <w:r w:rsidRPr="00F424BA">
                    <w:rPr>
                      <w:rFonts w:eastAsia="Times New Roman"/>
                      <w:color w:val="000000"/>
                      <w:lang w:val="es-CO" w:eastAsia="es-CO"/>
                    </w:rPr>
                    <w:t>7</w:t>
                  </w:r>
                </w:p>
              </w:tc>
            </w:tr>
            <w:tr w:rsidR="00F424BA" w:rsidRPr="00F424BA" w14:paraId="0847B5D2" w14:textId="77777777" w:rsidTr="00F424BA">
              <w:trPr>
                <w:trHeight w:val="315"/>
                <w:jc w:val="center"/>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0EF6F5DC" w14:textId="77777777" w:rsidR="00F424BA" w:rsidRPr="00F424BA" w:rsidRDefault="00F424BA" w:rsidP="00F424BA">
                  <w:pPr>
                    <w:spacing w:after="0" w:line="240" w:lineRule="auto"/>
                    <w:rPr>
                      <w:rFonts w:eastAsia="Times New Roman"/>
                      <w:color w:val="000000"/>
                      <w:lang w:val="es-CO" w:eastAsia="es-CO"/>
                    </w:rPr>
                  </w:pPr>
                  <w:r w:rsidRPr="00F424BA">
                    <w:rPr>
                      <w:rFonts w:eastAsia="Times New Roman"/>
                      <w:color w:val="000000"/>
                      <w:lang w:val="es-CO" w:eastAsia="es-CO"/>
                    </w:rPr>
                    <w:t>TOTAL</w:t>
                  </w:r>
                </w:p>
              </w:tc>
              <w:tc>
                <w:tcPr>
                  <w:tcW w:w="1480" w:type="dxa"/>
                  <w:tcBorders>
                    <w:top w:val="nil"/>
                    <w:left w:val="nil"/>
                    <w:bottom w:val="single" w:sz="8" w:space="0" w:color="auto"/>
                    <w:right w:val="single" w:sz="4" w:space="0" w:color="auto"/>
                  </w:tcBorders>
                  <w:shd w:val="clear" w:color="auto" w:fill="auto"/>
                  <w:noWrap/>
                  <w:vAlign w:val="bottom"/>
                  <w:hideMark/>
                </w:tcPr>
                <w:p w14:paraId="3342A654" w14:textId="77777777" w:rsidR="00F424BA" w:rsidRPr="00F424BA" w:rsidRDefault="00F424BA" w:rsidP="00F424BA">
                  <w:pPr>
                    <w:spacing w:after="0" w:line="240" w:lineRule="auto"/>
                    <w:jc w:val="center"/>
                    <w:rPr>
                      <w:rFonts w:eastAsia="Times New Roman"/>
                      <w:b/>
                      <w:bCs/>
                      <w:color w:val="000000"/>
                      <w:lang w:val="es-CO" w:eastAsia="es-CO"/>
                    </w:rPr>
                  </w:pPr>
                  <w:r w:rsidRPr="00F424BA">
                    <w:rPr>
                      <w:rFonts w:eastAsia="Times New Roman"/>
                      <w:b/>
                      <w:bCs/>
                      <w:color w:val="000000"/>
                      <w:lang w:val="es-CO" w:eastAsia="es-CO"/>
                    </w:rPr>
                    <w:t>13</w:t>
                  </w:r>
                </w:p>
              </w:tc>
              <w:tc>
                <w:tcPr>
                  <w:tcW w:w="1720" w:type="dxa"/>
                  <w:tcBorders>
                    <w:top w:val="nil"/>
                    <w:left w:val="nil"/>
                    <w:bottom w:val="single" w:sz="8" w:space="0" w:color="auto"/>
                    <w:right w:val="single" w:sz="4" w:space="0" w:color="auto"/>
                  </w:tcBorders>
                  <w:shd w:val="clear" w:color="auto" w:fill="auto"/>
                  <w:noWrap/>
                  <w:vAlign w:val="bottom"/>
                  <w:hideMark/>
                </w:tcPr>
                <w:p w14:paraId="1EF3C134" w14:textId="77777777" w:rsidR="00F424BA" w:rsidRPr="00F424BA" w:rsidRDefault="00F424BA" w:rsidP="00F424BA">
                  <w:pPr>
                    <w:spacing w:after="0" w:line="240" w:lineRule="auto"/>
                    <w:jc w:val="center"/>
                    <w:rPr>
                      <w:rFonts w:eastAsia="Times New Roman"/>
                      <w:b/>
                      <w:bCs/>
                      <w:color w:val="000000"/>
                      <w:lang w:val="es-CO" w:eastAsia="es-CO"/>
                    </w:rPr>
                  </w:pPr>
                  <w:r w:rsidRPr="00F424BA">
                    <w:rPr>
                      <w:rFonts w:eastAsia="Times New Roman"/>
                      <w:b/>
                      <w:bCs/>
                      <w:color w:val="000000"/>
                      <w:lang w:val="es-CO" w:eastAsia="es-CO"/>
                    </w:rPr>
                    <w:t>15</w:t>
                  </w:r>
                </w:p>
              </w:tc>
            </w:tr>
          </w:tbl>
          <w:p w14:paraId="46EB5002" w14:textId="77777777" w:rsidR="00F424BA" w:rsidRDefault="00F424BA" w:rsidP="001F56B0">
            <w:pPr>
              <w:spacing w:after="0" w:line="360" w:lineRule="auto"/>
              <w:rPr>
                <w:rFonts w:ascii="Arial Narrow" w:hAnsi="Arial Narrow" w:cs="Arial"/>
              </w:rPr>
            </w:pPr>
          </w:p>
          <w:p w14:paraId="4D1393D2" w14:textId="75F5C678" w:rsidR="00C37F99" w:rsidRDefault="00650765" w:rsidP="00C10BEE">
            <w:pPr>
              <w:spacing w:after="0" w:line="360" w:lineRule="auto"/>
              <w:jc w:val="both"/>
              <w:rPr>
                <w:rFonts w:ascii="Arial Narrow" w:hAnsi="Arial Narrow" w:cs="Arial"/>
              </w:rPr>
            </w:pPr>
            <w:r w:rsidRPr="001F56B0">
              <w:rPr>
                <w:rFonts w:ascii="Arial Narrow" w:hAnsi="Arial Narrow" w:cs="Arial"/>
              </w:rPr>
              <w:t>Se evidenci</w:t>
            </w:r>
            <w:r w:rsidR="001F56B0">
              <w:rPr>
                <w:rFonts w:ascii="Arial Narrow" w:hAnsi="Arial Narrow" w:cs="Arial"/>
              </w:rPr>
              <w:t xml:space="preserve">aron </w:t>
            </w:r>
            <w:r w:rsidR="00B01E91" w:rsidRPr="001F56B0">
              <w:rPr>
                <w:rFonts w:ascii="Arial Narrow" w:hAnsi="Arial Narrow" w:cs="Arial"/>
              </w:rPr>
              <w:t xml:space="preserve"> </w:t>
            </w:r>
            <w:r w:rsidR="00F424BA" w:rsidRPr="001F56B0">
              <w:rPr>
                <w:rFonts w:ascii="Arial Narrow" w:hAnsi="Arial Narrow" w:cs="Arial"/>
              </w:rPr>
              <w:t xml:space="preserve"> trece </w:t>
            </w:r>
            <w:r w:rsidR="00B01E91" w:rsidRPr="001F56B0">
              <w:rPr>
                <w:rFonts w:ascii="Arial Narrow" w:hAnsi="Arial Narrow" w:cs="Arial"/>
              </w:rPr>
              <w:t>(</w:t>
            </w:r>
            <w:r w:rsidR="00F424BA" w:rsidRPr="001F56B0">
              <w:rPr>
                <w:rFonts w:ascii="Arial Narrow" w:hAnsi="Arial Narrow" w:cs="Arial"/>
              </w:rPr>
              <w:t>13</w:t>
            </w:r>
            <w:r w:rsidR="00C37F99" w:rsidRPr="001F56B0">
              <w:rPr>
                <w:rFonts w:ascii="Arial Narrow" w:hAnsi="Arial Narrow" w:cs="Arial"/>
                <w:b/>
              </w:rPr>
              <w:t xml:space="preserve">) </w:t>
            </w:r>
            <w:r w:rsidR="00050E7D" w:rsidRPr="001F56B0">
              <w:rPr>
                <w:rFonts w:ascii="Arial Narrow" w:hAnsi="Arial Narrow" w:cs="Arial"/>
                <w:b/>
              </w:rPr>
              <w:t>H</w:t>
            </w:r>
            <w:r w:rsidR="00C37F99" w:rsidRPr="001F56B0">
              <w:rPr>
                <w:rFonts w:ascii="Arial Narrow" w:hAnsi="Arial Narrow" w:cs="Arial"/>
                <w:b/>
              </w:rPr>
              <w:t>alla</w:t>
            </w:r>
            <w:r w:rsidR="00050E7D" w:rsidRPr="001F56B0">
              <w:rPr>
                <w:rFonts w:ascii="Arial Narrow" w:hAnsi="Arial Narrow" w:cs="Arial"/>
                <w:b/>
              </w:rPr>
              <w:t xml:space="preserve">zgos </w:t>
            </w:r>
            <w:r w:rsidR="00050E7D" w:rsidRPr="001F56B0">
              <w:rPr>
                <w:rFonts w:ascii="Arial Narrow" w:hAnsi="Arial Narrow" w:cs="Arial"/>
                <w:bCs/>
              </w:rPr>
              <w:t xml:space="preserve">y </w:t>
            </w:r>
            <w:r w:rsidR="00F424BA" w:rsidRPr="001F56B0">
              <w:rPr>
                <w:rFonts w:ascii="Arial Narrow" w:hAnsi="Arial Narrow" w:cs="Arial"/>
                <w:bCs/>
              </w:rPr>
              <w:t>quince</w:t>
            </w:r>
            <w:r w:rsidR="00050E7D" w:rsidRPr="001F56B0">
              <w:rPr>
                <w:rFonts w:ascii="Arial Narrow" w:hAnsi="Arial Narrow" w:cs="Arial"/>
                <w:b/>
              </w:rPr>
              <w:t xml:space="preserve"> </w:t>
            </w:r>
            <w:r w:rsidR="00C37F99" w:rsidRPr="001F56B0">
              <w:rPr>
                <w:rFonts w:ascii="Arial Narrow" w:hAnsi="Arial Narrow" w:cs="Arial"/>
                <w:b/>
              </w:rPr>
              <w:t>(</w:t>
            </w:r>
            <w:r w:rsidR="00D37736" w:rsidRPr="001F56B0">
              <w:rPr>
                <w:rFonts w:ascii="Arial Narrow" w:hAnsi="Arial Narrow" w:cs="Arial"/>
                <w:b/>
              </w:rPr>
              <w:t>1</w:t>
            </w:r>
            <w:r w:rsidR="00F424BA" w:rsidRPr="001F56B0">
              <w:rPr>
                <w:rFonts w:ascii="Arial Narrow" w:hAnsi="Arial Narrow" w:cs="Arial"/>
                <w:b/>
              </w:rPr>
              <w:t>5</w:t>
            </w:r>
            <w:r w:rsidR="00C37F99" w:rsidRPr="001F56B0">
              <w:rPr>
                <w:rFonts w:ascii="Arial Narrow" w:hAnsi="Arial Narrow" w:cs="Arial"/>
                <w:b/>
              </w:rPr>
              <w:t xml:space="preserve">) </w:t>
            </w:r>
            <w:r w:rsidR="00050E7D" w:rsidRPr="001F56B0">
              <w:rPr>
                <w:rFonts w:ascii="Arial Narrow" w:hAnsi="Arial Narrow" w:cs="Arial"/>
                <w:b/>
              </w:rPr>
              <w:t>O</w:t>
            </w:r>
            <w:r w:rsidR="00C37F99" w:rsidRPr="001F56B0">
              <w:rPr>
                <w:rFonts w:ascii="Arial Narrow" w:hAnsi="Arial Narrow" w:cs="Arial"/>
                <w:b/>
              </w:rPr>
              <w:t>portunidad</w:t>
            </w:r>
            <w:r w:rsidR="00F424BA" w:rsidRPr="001F56B0">
              <w:rPr>
                <w:rFonts w:ascii="Arial Narrow" w:hAnsi="Arial Narrow" w:cs="Arial"/>
                <w:b/>
              </w:rPr>
              <w:t>es</w:t>
            </w:r>
            <w:r w:rsidR="00C37F99" w:rsidRPr="001F56B0">
              <w:rPr>
                <w:rFonts w:ascii="Arial Narrow" w:hAnsi="Arial Narrow" w:cs="Arial"/>
                <w:b/>
              </w:rPr>
              <w:t xml:space="preserve"> de </w:t>
            </w:r>
            <w:r w:rsidR="00050E7D" w:rsidRPr="001F56B0">
              <w:rPr>
                <w:rFonts w:ascii="Arial Narrow" w:hAnsi="Arial Narrow" w:cs="Arial"/>
                <w:b/>
              </w:rPr>
              <w:t>M</w:t>
            </w:r>
            <w:r w:rsidR="00C37F99" w:rsidRPr="001F56B0">
              <w:rPr>
                <w:rFonts w:ascii="Arial Narrow" w:hAnsi="Arial Narrow" w:cs="Arial"/>
                <w:b/>
              </w:rPr>
              <w:t>ejora</w:t>
            </w:r>
            <w:r w:rsidR="00C37F99" w:rsidRPr="001F56B0">
              <w:rPr>
                <w:rFonts w:ascii="Arial Narrow" w:hAnsi="Arial Narrow" w:cs="Arial"/>
              </w:rPr>
              <w:t xml:space="preserve"> </w:t>
            </w:r>
            <w:r w:rsidR="00050E7D" w:rsidRPr="001F56B0">
              <w:rPr>
                <w:rFonts w:ascii="Arial Narrow" w:hAnsi="Arial Narrow" w:cs="Arial"/>
              </w:rPr>
              <w:t>en los</w:t>
            </w:r>
            <w:r w:rsidR="00C37F99" w:rsidRPr="001F56B0">
              <w:rPr>
                <w:rFonts w:ascii="Arial Narrow" w:hAnsi="Arial Narrow" w:cs="Arial"/>
              </w:rPr>
              <w:t xml:space="preserve"> proceso</w:t>
            </w:r>
            <w:r w:rsidR="00050E7D" w:rsidRPr="001F56B0">
              <w:rPr>
                <w:rFonts w:ascii="Arial Narrow" w:hAnsi="Arial Narrow" w:cs="Arial"/>
              </w:rPr>
              <w:t xml:space="preserve">s auditados en el </w:t>
            </w:r>
            <w:proofErr w:type="gramStart"/>
            <w:r w:rsidR="00F424BA" w:rsidRPr="001F56B0">
              <w:rPr>
                <w:rFonts w:ascii="Arial Narrow" w:hAnsi="Arial Narrow" w:cs="Arial"/>
              </w:rPr>
              <w:t xml:space="preserve">primero </w:t>
            </w:r>
            <w:r w:rsidR="00216FC3" w:rsidRPr="001F56B0">
              <w:rPr>
                <w:rFonts w:ascii="Arial Narrow" w:hAnsi="Arial Narrow" w:cs="Arial"/>
              </w:rPr>
              <w:t xml:space="preserve"> (</w:t>
            </w:r>
            <w:proofErr w:type="gramEnd"/>
            <w:r w:rsidR="00D37736" w:rsidRPr="001F56B0">
              <w:rPr>
                <w:rFonts w:ascii="Arial Narrow" w:hAnsi="Arial Narrow" w:cs="Arial"/>
              </w:rPr>
              <w:t>I</w:t>
            </w:r>
            <w:r w:rsidR="00332ACA" w:rsidRPr="001F56B0">
              <w:rPr>
                <w:rFonts w:ascii="Arial Narrow" w:hAnsi="Arial Narrow" w:cs="Arial"/>
              </w:rPr>
              <w:t xml:space="preserve">) </w:t>
            </w:r>
            <w:r w:rsidR="00F424BA" w:rsidRPr="001F56B0">
              <w:rPr>
                <w:rFonts w:ascii="Arial Narrow" w:hAnsi="Arial Narrow" w:cs="Arial"/>
              </w:rPr>
              <w:t xml:space="preserve"> y segundo  (II) </w:t>
            </w:r>
            <w:r w:rsidR="00050E7D" w:rsidRPr="001F56B0">
              <w:rPr>
                <w:rFonts w:ascii="Arial Narrow" w:hAnsi="Arial Narrow" w:cs="Arial"/>
              </w:rPr>
              <w:t xml:space="preserve">trimestre </w:t>
            </w:r>
            <w:r w:rsidR="00AF34EC" w:rsidRPr="001F56B0">
              <w:rPr>
                <w:rFonts w:ascii="Arial Narrow" w:hAnsi="Arial Narrow" w:cs="Arial"/>
              </w:rPr>
              <w:t>del</w:t>
            </w:r>
            <w:r w:rsidR="009A6C8E" w:rsidRPr="001F56B0">
              <w:rPr>
                <w:rFonts w:ascii="Arial Narrow" w:hAnsi="Arial Narrow" w:cs="Arial"/>
              </w:rPr>
              <w:t xml:space="preserve"> año</w:t>
            </w:r>
            <w:r w:rsidR="00AF34EC" w:rsidRPr="001F56B0">
              <w:rPr>
                <w:rFonts w:ascii="Arial Narrow" w:hAnsi="Arial Narrow" w:cs="Arial"/>
              </w:rPr>
              <w:t xml:space="preserve"> 20</w:t>
            </w:r>
            <w:r w:rsidR="00F424BA" w:rsidRPr="001F56B0">
              <w:rPr>
                <w:rFonts w:ascii="Arial Narrow" w:hAnsi="Arial Narrow" w:cs="Arial"/>
              </w:rPr>
              <w:t>20</w:t>
            </w:r>
            <w:r w:rsidR="00AF34EC" w:rsidRPr="001F56B0">
              <w:rPr>
                <w:rFonts w:ascii="Arial Narrow" w:hAnsi="Arial Narrow" w:cs="Arial"/>
              </w:rPr>
              <w:t xml:space="preserve">, </w:t>
            </w:r>
            <w:r w:rsidR="00050E7D" w:rsidRPr="001F56B0">
              <w:rPr>
                <w:rFonts w:ascii="Arial Narrow" w:hAnsi="Arial Narrow" w:cs="Arial"/>
              </w:rPr>
              <w:t>lo</w:t>
            </w:r>
            <w:r w:rsidR="001F56B0" w:rsidRPr="001F56B0">
              <w:rPr>
                <w:rFonts w:ascii="Arial Narrow" w:hAnsi="Arial Narrow" w:cs="Arial"/>
              </w:rPr>
              <w:t xml:space="preserve">s cuales se encuentran  establecidos según el proceso así: </w:t>
            </w:r>
          </w:p>
          <w:p w14:paraId="49854F3C" w14:textId="77777777" w:rsidR="00F424BA" w:rsidRDefault="00F424BA" w:rsidP="00C10BEE">
            <w:pPr>
              <w:spacing w:after="0" w:line="360" w:lineRule="auto"/>
              <w:jc w:val="both"/>
              <w:rPr>
                <w:rFonts w:ascii="Arial Narrow" w:hAnsi="Arial Narrow" w:cs="Arial"/>
              </w:rPr>
            </w:pPr>
          </w:p>
          <w:tbl>
            <w:tblPr>
              <w:tblW w:w="7960" w:type="dxa"/>
              <w:jc w:val="center"/>
              <w:tblCellMar>
                <w:left w:w="70" w:type="dxa"/>
                <w:right w:w="70" w:type="dxa"/>
              </w:tblCellMar>
              <w:tblLook w:val="04A0" w:firstRow="1" w:lastRow="0" w:firstColumn="1" w:lastColumn="0" w:noHBand="0" w:noVBand="1"/>
            </w:tblPr>
            <w:tblGrid>
              <w:gridCol w:w="2742"/>
              <w:gridCol w:w="593"/>
              <w:gridCol w:w="593"/>
              <w:gridCol w:w="593"/>
              <w:gridCol w:w="595"/>
              <w:gridCol w:w="1268"/>
              <w:gridCol w:w="1576"/>
            </w:tblGrid>
            <w:tr w:rsidR="00F424BA" w:rsidRPr="00F424BA" w14:paraId="24590548" w14:textId="77777777" w:rsidTr="001F56B0">
              <w:trPr>
                <w:trHeight w:val="453"/>
                <w:jc w:val="center"/>
              </w:trPr>
              <w:tc>
                <w:tcPr>
                  <w:tcW w:w="7960" w:type="dxa"/>
                  <w:gridSpan w:val="7"/>
                  <w:tcBorders>
                    <w:top w:val="single" w:sz="8" w:space="0" w:color="auto"/>
                    <w:left w:val="single" w:sz="8" w:space="0" w:color="auto"/>
                    <w:bottom w:val="single" w:sz="8" w:space="0" w:color="auto"/>
                    <w:right w:val="nil"/>
                  </w:tcBorders>
                  <w:shd w:val="clear" w:color="000000" w:fill="DDEBF7"/>
                  <w:vAlign w:val="center"/>
                  <w:hideMark/>
                </w:tcPr>
                <w:p w14:paraId="5E0C9911" w14:textId="3D85FD48"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1F56B0">
                    <w:rPr>
                      <w:rFonts w:ascii="Arial" w:eastAsia="Times New Roman" w:hAnsi="Arial" w:cs="Arial"/>
                      <w:b/>
                      <w:bCs/>
                      <w:color w:val="000000"/>
                      <w:sz w:val="18"/>
                      <w:szCs w:val="18"/>
                      <w:lang w:val="es-CO" w:eastAsia="es-CO"/>
                    </w:rPr>
                    <w:t>SEGUIMIENTO AUDITORIAS I</w:t>
                  </w:r>
                  <w:r w:rsidRPr="00F424BA">
                    <w:rPr>
                      <w:rFonts w:ascii="Arial" w:eastAsia="Times New Roman" w:hAnsi="Arial" w:cs="Arial"/>
                      <w:b/>
                      <w:bCs/>
                      <w:color w:val="000000"/>
                      <w:sz w:val="18"/>
                      <w:szCs w:val="18"/>
                      <w:lang w:val="es-CO" w:eastAsia="es-CO"/>
                    </w:rPr>
                    <w:t xml:space="preserve"> Y II TRIMESTRE DEL AÑO 2020</w:t>
                  </w:r>
                </w:p>
              </w:tc>
            </w:tr>
            <w:tr w:rsidR="001F56B0" w:rsidRPr="00F424BA" w14:paraId="2E87D39D" w14:textId="77777777" w:rsidTr="00035448">
              <w:trPr>
                <w:trHeight w:val="528"/>
                <w:jc w:val="center"/>
              </w:trPr>
              <w:tc>
                <w:tcPr>
                  <w:tcW w:w="2742" w:type="dxa"/>
                  <w:tcBorders>
                    <w:top w:val="nil"/>
                    <w:left w:val="single" w:sz="8" w:space="0" w:color="auto"/>
                    <w:bottom w:val="nil"/>
                    <w:right w:val="single" w:sz="8" w:space="0" w:color="auto"/>
                  </w:tcBorders>
                  <w:shd w:val="clear" w:color="000000" w:fill="D6DCE4"/>
                  <w:vAlign w:val="center"/>
                  <w:hideMark/>
                </w:tcPr>
                <w:p w14:paraId="062C6869"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PROCESOS</w:t>
                  </w:r>
                </w:p>
              </w:tc>
              <w:tc>
                <w:tcPr>
                  <w:tcW w:w="593" w:type="dxa"/>
                  <w:tcBorders>
                    <w:top w:val="nil"/>
                    <w:left w:val="nil"/>
                    <w:bottom w:val="nil"/>
                    <w:right w:val="single" w:sz="8" w:space="0" w:color="auto"/>
                  </w:tcBorders>
                  <w:shd w:val="clear" w:color="000000" w:fill="D6DCE4"/>
                  <w:vAlign w:val="center"/>
                  <w:hideMark/>
                </w:tcPr>
                <w:p w14:paraId="70AE4208"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Feb</w:t>
                  </w:r>
                </w:p>
              </w:tc>
              <w:tc>
                <w:tcPr>
                  <w:tcW w:w="593" w:type="dxa"/>
                  <w:tcBorders>
                    <w:top w:val="nil"/>
                    <w:left w:val="nil"/>
                    <w:bottom w:val="nil"/>
                    <w:right w:val="single" w:sz="8" w:space="0" w:color="auto"/>
                  </w:tcBorders>
                  <w:shd w:val="clear" w:color="000000" w:fill="D6DCE4"/>
                  <w:vAlign w:val="center"/>
                  <w:hideMark/>
                </w:tcPr>
                <w:p w14:paraId="68282E75"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Mar</w:t>
                  </w:r>
                </w:p>
              </w:tc>
              <w:tc>
                <w:tcPr>
                  <w:tcW w:w="593" w:type="dxa"/>
                  <w:tcBorders>
                    <w:top w:val="nil"/>
                    <w:left w:val="nil"/>
                    <w:bottom w:val="nil"/>
                    <w:right w:val="single" w:sz="8" w:space="0" w:color="auto"/>
                  </w:tcBorders>
                  <w:shd w:val="clear" w:color="000000" w:fill="D6DCE4"/>
                  <w:vAlign w:val="center"/>
                  <w:hideMark/>
                </w:tcPr>
                <w:p w14:paraId="688B1A97"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May</w:t>
                  </w:r>
                </w:p>
              </w:tc>
              <w:tc>
                <w:tcPr>
                  <w:tcW w:w="595" w:type="dxa"/>
                  <w:tcBorders>
                    <w:top w:val="nil"/>
                    <w:left w:val="nil"/>
                    <w:bottom w:val="nil"/>
                    <w:right w:val="single" w:sz="8" w:space="0" w:color="auto"/>
                  </w:tcBorders>
                  <w:shd w:val="clear" w:color="000000" w:fill="D6DCE4"/>
                  <w:vAlign w:val="center"/>
                  <w:hideMark/>
                </w:tcPr>
                <w:p w14:paraId="3B87F5C3"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Jun</w:t>
                  </w:r>
                </w:p>
              </w:tc>
              <w:tc>
                <w:tcPr>
                  <w:tcW w:w="1268" w:type="dxa"/>
                  <w:tcBorders>
                    <w:top w:val="nil"/>
                    <w:left w:val="nil"/>
                    <w:bottom w:val="nil"/>
                    <w:right w:val="single" w:sz="8" w:space="0" w:color="auto"/>
                  </w:tcBorders>
                  <w:shd w:val="clear" w:color="000000" w:fill="D6DCE4"/>
                  <w:vAlign w:val="center"/>
                  <w:hideMark/>
                </w:tcPr>
                <w:p w14:paraId="69EC0AAF"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HALLAZGO</w:t>
                  </w:r>
                </w:p>
              </w:tc>
              <w:tc>
                <w:tcPr>
                  <w:tcW w:w="1576" w:type="dxa"/>
                  <w:tcBorders>
                    <w:top w:val="nil"/>
                    <w:left w:val="nil"/>
                    <w:bottom w:val="nil"/>
                    <w:right w:val="nil"/>
                  </w:tcBorders>
                  <w:shd w:val="clear" w:color="000000" w:fill="D6DCE4"/>
                  <w:vAlign w:val="center"/>
                  <w:hideMark/>
                </w:tcPr>
                <w:p w14:paraId="1F62DB67"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OPORTUNIDAD DE MEJORA</w:t>
                  </w:r>
                </w:p>
              </w:tc>
            </w:tr>
            <w:tr w:rsidR="001F56B0" w:rsidRPr="00F424BA" w14:paraId="1663CE78" w14:textId="77777777" w:rsidTr="00035448">
              <w:trPr>
                <w:trHeight w:val="670"/>
                <w:jc w:val="center"/>
              </w:trPr>
              <w:tc>
                <w:tcPr>
                  <w:tcW w:w="274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BCDF5AB"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Gestión del Talento Humano</w:t>
                  </w:r>
                </w:p>
              </w:tc>
              <w:tc>
                <w:tcPr>
                  <w:tcW w:w="593" w:type="dxa"/>
                  <w:tcBorders>
                    <w:top w:val="single" w:sz="8" w:space="0" w:color="auto"/>
                    <w:left w:val="nil"/>
                    <w:bottom w:val="single" w:sz="4" w:space="0" w:color="auto"/>
                    <w:right w:val="single" w:sz="4" w:space="0" w:color="auto"/>
                  </w:tcBorders>
                  <w:shd w:val="clear" w:color="000000" w:fill="F8CBAD"/>
                  <w:vAlign w:val="center"/>
                  <w:hideMark/>
                </w:tcPr>
                <w:p w14:paraId="17566D7A"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593" w:type="dxa"/>
                  <w:tcBorders>
                    <w:top w:val="single" w:sz="8" w:space="0" w:color="auto"/>
                    <w:left w:val="nil"/>
                    <w:bottom w:val="single" w:sz="4" w:space="0" w:color="auto"/>
                    <w:right w:val="single" w:sz="4" w:space="0" w:color="auto"/>
                  </w:tcBorders>
                  <w:shd w:val="clear" w:color="000000" w:fill="F8CBAD"/>
                  <w:vAlign w:val="center"/>
                  <w:hideMark/>
                </w:tcPr>
                <w:p w14:paraId="69B29851"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single" w:sz="8" w:space="0" w:color="auto"/>
                    <w:left w:val="nil"/>
                    <w:bottom w:val="single" w:sz="4" w:space="0" w:color="auto"/>
                    <w:right w:val="single" w:sz="4" w:space="0" w:color="auto"/>
                  </w:tcBorders>
                  <w:shd w:val="clear" w:color="auto" w:fill="auto"/>
                  <w:vAlign w:val="center"/>
                  <w:hideMark/>
                </w:tcPr>
                <w:p w14:paraId="038A41B5"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5" w:type="dxa"/>
                  <w:tcBorders>
                    <w:top w:val="single" w:sz="8" w:space="0" w:color="auto"/>
                    <w:left w:val="nil"/>
                    <w:bottom w:val="single" w:sz="4" w:space="0" w:color="auto"/>
                    <w:right w:val="single" w:sz="4" w:space="0" w:color="auto"/>
                  </w:tcBorders>
                  <w:shd w:val="clear" w:color="auto" w:fill="auto"/>
                  <w:vAlign w:val="center"/>
                  <w:hideMark/>
                </w:tcPr>
                <w:p w14:paraId="6A076DE8"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1268" w:type="dxa"/>
                  <w:tcBorders>
                    <w:top w:val="single" w:sz="8" w:space="0" w:color="auto"/>
                    <w:left w:val="nil"/>
                    <w:bottom w:val="single" w:sz="4" w:space="0" w:color="auto"/>
                    <w:right w:val="single" w:sz="4" w:space="0" w:color="auto"/>
                  </w:tcBorders>
                  <w:shd w:val="clear" w:color="auto" w:fill="auto"/>
                  <w:vAlign w:val="center"/>
                  <w:hideMark/>
                </w:tcPr>
                <w:p w14:paraId="3A103D1D"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3</w:t>
                  </w:r>
                </w:p>
              </w:tc>
              <w:tc>
                <w:tcPr>
                  <w:tcW w:w="1576" w:type="dxa"/>
                  <w:tcBorders>
                    <w:top w:val="single" w:sz="8" w:space="0" w:color="auto"/>
                    <w:left w:val="nil"/>
                    <w:bottom w:val="single" w:sz="4" w:space="0" w:color="auto"/>
                    <w:right w:val="single" w:sz="4" w:space="0" w:color="auto"/>
                  </w:tcBorders>
                  <w:shd w:val="clear" w:color="auto" w:fill="auto"/>
                  <w:vAlign w:val="center"/>
                  <w:hideMark/>
                </w:tcPr>
                <w:p w14:paraId="1C056797"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4</w:t>
                  </w:r>
                </w:p>
              </w:tc>
            </w:tr>
            <w:tr w:rsidR="001F56B0" w:rsidRPr="00F424BA" w14:paraId="459E22FC" w14:textId="77777777" w:rsidTr="00035448">
              <w:trPr>
                <w:trHeight w:val="433"/>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0DF4976E"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Gestión Jurídica</w:t>
                  </w:r>
                </w:p>
              </w:tc>
              <w:tc>
                <w:tcPr>
                  <w:tcW w:w="593" w:type="dxa"/>
                  <w:tcBorders>
                    <w:top w:val="nil"/>
                    <w:left w:val="nil"/>
                    <w:bottom w:val="single" w:sz="4" w:space="0" w:color="auto"/>
                    <w:right w:val="single" w:sz="4" w:space="0" w:color="auto"/>
                  </w:tcBorders>
                  <w:shd w:val="clear" w:color="000000" w:fill="F8CBAD"/>
                  <w:vAlign w:val="center"/>
                  <w:hideMark/>
                </w:tcPr>
                <w:p w14:paraId="7B621586"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593" w:type="dxa"/>
                  <w:tcBorders>
                    <w:top w:val="nil"/>
                    <w:left w:val="nil"/>
                    <w:bottom w:val="single" w:sz="4" w:space="0" w:color="auto"/>
                    <w:right w:val="single" w:sz="4" w:space="0" w:color="auto"/>
                  </w:tcBorders>
                  <w:shd w:val="clear" w:color="000000" w:fill="F8CBAD"/>
                  <w:vAlign w:val="center"/>
                  <w:hideMark/>
                </w:tcPr>
                <w:p w14:paraId="7CE0A937"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auto" w:fill="auto"/>
                  <w:vAlign w:val="center"/>
                  <w:hideMark/>
                </w:tcPr>
                <w:p w14:paraId="51C8A6C7"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5" w:type="dxa"/>
                  <w:tcBorders>
                    <w:top w:val="nil"/>
                    <w:left w:val="nil"/>
                    <w:bottom w:val="single" w:sz="4" w:space="0" w:color="auto"/>
                    <w:right w:val="single" w:sz="4" w:space="0" w:color="auto"/>
                  </w:tcBorders>
                  <w:shd w:val="clear" w:color="auto" w:fill="auto"/>
                  <w:vAlign w:val="center"/>
                  <w:hideMark/>
                </w:tcPr>
                <w:p w14:paraId="19B30D9E"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1268" w:type="dxa"/>
                  <w:tcBorders>
                    <w:top w:val="nil"/>
                    <w:left w:val="nil"/>
                    <w:bottom w:val="single" w:sz="4" w:space="0" w:color="auto"/>
                    <w:right w:val="single" w:sz="4" w:space="0" w:color="auto"/>
                  </w:tcBorders>
                  <w:shd w:val="clear" w:color="auto" w:fill="auto"/>
                  <w:vAlign w:val="center"/>
                  <w:hideMark/>
                </w:tcPr>
                <w:p w14:paraId="051E1A67"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2</w:t>
                  </w:r>
                </w:p>
              </w:tc>
              <w:tc>
                <w:tcPr>
                  <w:tcW w:w="1576" w:type="dxa"/>
                  <w:tcBorders>
                    <w:top w:val="nil"/>
                    <w:left w:val="nil"/>
                    <w:bottom w:val="single" w:sz="4" w:space="0" w:color="auto"/>
                    <w:right w:val="single" w:sz="4" w:space="0" w:color="auto"/>
                  </w:tcBorders>
                  <w:shd w:val="clear" w:color="auto" w:fill="auto"/>
                  <w:vAlign w:val="center"/>
                  <w:hideMark/>
                </w:tcPr>
                <w:p w14:paraId="6EE79724"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2</w:t>
                  </w:r>
                </w:p>
              </w:tc>
            </w:tr>
            <w:tr w:rsidR="001F56B0" w:rsidRPr="00F424BA" w14:paraId="063C4085" w14:textId="77777777" w:rsidTr="00035448">
              <w:trPr>
                <w:trHeight w:val="431"/>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5EB0EE65"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Gestión Documental</w:t>
                  </w:r>
                </w:p>
              </w:tc>
              <w:tc>
                <w:tcPr>
                  <w:tcW w:w="593" w:type="dxa"/>
                  <w:tcBorders>
                    <w:top w:val="nil"/>
                    <w:left w:val="nil"/>
                    <w:bottom w:val="single" w:sz="4" w:space="0" w:color="auto"/>
                    <w:right w:val="single" w:sz="4" w:space="0" w:color="auto"/>
                  </w:tcBorders>
                  <w:shd w:val="clear" w:color="000000" w:fill="F8CBAD"/>
                  <w:vAlign w:val="center"/>
                  <w:hideMark/>
                </w:tcPr>
                <w:p w14:paraId="44B67228"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000000" w:fill="F8CBAD"/>
                  <w:vAlign w:val="center"/>
                  <w:hideMark/>
                </w:tcPr>
                <w:p w14:paraId="26463DBA"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593" w:type="dxa"/>
                  <w:tcBorders>
                    <w:top w:val="nil"/>
                    <w:left w:val="nil"/>
                    <w:bottom w:val="single" w:sz="4" w:space="0" w:color="auto"/>
                    <w:right w:val="single" w:sz="4" w:space="0" w:color="auto"/>
                  </w:tcBorders>
                  <w:shd w:val="clear" w:color="auto" w:fill="auto"/>
                  <w:vAlign w:val="center"/>
                  <w:hideMark/>
                </w:tcPr>
                <w:p w14:paraId="6FBAD033"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5" w:type="dxa"/>
                  <w:tcBorders>
                    <w:top w:val="nil"/>
                    <w:left w:val="nil"/>
                    <w:bottom w:val="single" w:sz="4" w:space="0" w:color="auto"/>
                    <w:right w:val="single" w:sz="4" w:space="0" w:color="auto"/>
                  </w:tcBorders>
                  <w:shd w:val="clear" w:color="auto" w:fill="auto"/>
                  <w:vAlign w:val="center"/>
                  <w:hideMark/>
                </w:tcPr>
                <w:p w14:paraId="6CD2273D"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1268" w:type="dxa"/>
                  <w:tcBorders>
                    <w:top w:val="nil"/>
                    <w:left w:val="nil"/>
                    <w:bottom w:val="single" w:sz="4" w:space="0" w:color="auto"/>
                    <w:right w:val="single" w:sz="4" w:space="0" w:color="auto"/>
                  </w:tcBorders>
                  <w:shd w:val="clear" w:color="auto" w:fill="auto"/>
                  <w:vAlign w:val="center"/>
                  <w:hideMark/>
                </w:tcPr>
                <w:p w14:paraId="553852F5"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1</w:t>
                  </w:r>
                </w:p>
              </w:tc>
              <w:tc>
                <w:tcPr>
                  <w:tcW w:w="1576" w:type="dxa"/>
                  <w:tcBorders>
                    <w:top w:val="nil"/>
                    <w:left w:val="nil"/>
                    <w:bottom w:val="single" w:sz="4" w:space="0" w:color="auto"/>
                    <w:right w:val="single" w:sz="4" w:space="0" w:color="auto"/>
                  </w:tcBorders>
                  <w:shd w:val="clear" w:color="auto" w:fill="auto"/>
                  <w:vAlign w:val="center"/>
                  <w:hideMark/>
                </w:tcPr>
                <w:p w14:paraId="6CD36E52"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1</w:t>
                  </w:r>
                </w:p>
              </w:tc>
            </w:tr>
            <w:tr w:rsidR="001F56B0" w:rsidRPr="00F424BA" w14:paraId="7885CCF7" w14:textId="77777777" w:rsidTr="00035448">
              <w:trPr>
                <w:trHeight w:val="408"/>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5083E430"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Planeación Institucional</w:t>
                  </w:r>
                </w:p>
              </w:tc>
              <w:tc>
                <w:tcPr>
                  <w:tcW w:w="593" w:type="dxa"/>
                  <w:tcBorders>
                    <w:top w:val="nil"/>
                    <w:left w:val="nil"/>
                    <w:bottom w:val="single" w:sz="4" w:space="0" w:color="auto"/>
                    <w:right w:val="single" w:sz="4" w:space="0" w:color="auto"/>
                  </w:tcBorders>
                  <w:shd w:val="clear" w:color="000000" w:fill="F8CBAD"/>
                  <w:vAlign w:val="center"/>
                  <w:hideMark/>
                </w:tcPr>
                <w:p w14:paraId="6ED5F647"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000000" w:fill="F8CBAD"/>
                  <w:vAlign w:val="center"/>
                  <w:hideMark/>
                </w:tcPr>
                <w:p w14:paraId="2155F0C4"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593" w:type="dxa"/>
                  <w:tcBorders>
                    <w:top w:val="nil"/>
                    <w:left w:val="nil"/>
                    <w:bottom w:val="single" w:sz="4" w:space="0" w:color="auto"/>
                    <w:right w:val="single" w:sz="4" w:space="0" w:color="auto"/>
                  </w:tcBorders>
                  <w:shd w:val="clear" w:color="auto" w:fill="auto"/>
                  <w:vAlign w:val="center"/>
                  <w:hideMark/>
                </w:tcPr>
                <w:p w14:paraId="79024320"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5" w:type="dxa"/>
                  <w:tcBorders>
                    <w:top w:val="nil"/>
                    <w:left w:val="nil"/>
                    <w:bottom w:val="single" w:sz="4" w:space="0" w:color="auto"/>
                    <w:right w:val="single" w:sz="4" w:space="0" w:color="auto"/>
                  </w:tcBorders>
                  <w:shd w:val="clear" w:color="auto" w:fill="auto"/>
                  <w:vAlign w:val="center"/>
                  <w:hideMark/>
                </w:tcPr>
                <w:p w14:paraId="66D61E1B"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1268" w:type="dxa"/>
                  <w:tcBorders>
                    <w:top w:val="nil"/>
                    <w:left w:val="nil"/>
                    <w:bottom w:val="single" w:sz="4" w:space="0" w:color="auto"/>
                    <w:right w:val="single" w:sz="4" w:space="0" w:color="auto"/>
                  </w:tcBorders>
                  <w:shd w:val="clear" w:color="auto" w:fill="auto"/>
                  <w:vAlign w:val="center"/>
                  <w:hideMark/>
                </w:tcPr>
                <w:p w14:paraId="3F4DD8D6"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2</w:t>
                  </w:r>
                </w:p>
              </w:tc>
              <w:tc>
                <w:tcPr>
                  <w:tcW w:w="1576" w:type="dxa"/>
                  <w:tcBorders>
                    <w:top w:val="nil"/>
                    <w:left w:val="nil"/>
                    <w:bottom w:val="single" w:sz="4" w:space="0" w:color="auto"/>
                    <w:right w:val="single" w:sz="4" w:space="0" w:color="auto"/>
                  </w:tcBorders>
                  <w:shd w:val="clear" w:color="auto" w:fill="auto"/>
                  <w:vAlign w:val="center"/>
                  <w:hideMark/>
                </w:tcPr>
                <w:p w14:paraId="28845A38"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1</w:t>
                  </w:r>
                </w:p>
              </w:tc>
            </w:tr>
            <w:tr w:rsidR="001F56B0" w:rsidRPr="00F424BA" w14:paraId="283BC341" w14:textId="77777777" w:rsidTr="00035448">
              <w:trPr>
                <w:trHeight w:val="410"/>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40150988"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 xml:space="preserve">Dirección </w:t>
                  </w:r>
                </w:p>
              </w:tc>
              <w:tc>
                <w:tcPr>
                  <w:tcW w:w="593" w:type="dxa"/>
                  <w:tcBorders>
                    <w:top w:val="nil"/>
                    <w:left w:val="nil"/>
                    <w:bottom w:val="single" w:sz="4" w:space="0" w:color="auto"/>
                    <w:right w:val="single" w:sz="4" w:space="0" w:color="auto"/>
                  </w:tcBorders>
                  <w:shd w:val="clear" w:color="000000" w:fill="F8CBAD"/>
                  <w:vAlign w:val="center"/>
                  <w:hideMark/>
                </w:tcPr>
                <w:p w14:paraId="021B6C2B"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000000" w:fill="F8CBAD"/>
                  <w:vAlign w:val="center"/>
                  <w:hideMark/>
                </w:tcPr>
                <w:p w14:paraId="71116537"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593" w:type="dxa"/>
                  <w:tcBorders>
                    <w:top w:val="nil"/>
                    <w:left w:val="nil"/>
                    <w:bottom w:val="single" w:sz="4" w:space="0" w:color="auto"/>
                    <w:right w:val="single" w:sz="4" w:space="0" w:color="auto"/>
                  </w:tcBorders>
                  <w:shd w:val="clear" w:color="auto" w:fill="auto"/>
                  <w:vAlign w:val="center"/>
                  <w:hideMark/>
                </w:tcPr>
                <w:p w14:paraId="4364E6A5"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5" w:type="dxa"/>
                  <w:tcBorders>
                    <w:top w:val="nil"/>
                    <w:left w:val="nil"/>
                    <w:bottom w:val="single" w:sz="4" w:space="0" w:color="auto"/>
                    <w:right w:val="single" w:sz="4" w:space="0" w:color="auto"/>
                  </w:tcBorders>
                  <w:shd w:val="clear" w:color="auto" w:fill="auto"/>
                  <w:vAlign w:val="center"/>
                  <w:hideMark/>
                </w:tcPr>
                <w:p w14:paraId="10F1157F"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1268" w:type="dxa"/>
                  <w:tcBorders>
                    <w:top w:val="nil"/>
                    <w:left w:val="nil"/>
                    <w:bottom w:val="single" w:sz="4" w:space="0" w:color="auto"/>
                    <w:right w:val="single" w:sz="4" w:space="0" w:color="auto"/>
                  </w:tcBorders>
                  <w:shd w:val="clear" w:color="auto" w:fill="auto"/>
                  <w:vAlign w:val="center"/>
                  <w:hideMark/>
                </w:tcPr>
                <w:p w14:paraId="0BD25C8B"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0</w:t>
                  </w:r>
                </w:p>
              </w:tc>
              <w:tc>
                <w:tcPr>
                  <w:tcW w:w="1576" w:type="dxa"/>
                  <w:tcBorders>
                    <w:top w:val="nil"/>
                    <w:left w:val="nil"/>
                    <w:bottom w:val="single" w:sz="4" w:space="0" w:color="auto"/>
                    <w:right w:val="single" w:sz="4" w:space="0" w:color="auto"/>
                  </w:tcBorders>
                  <w:shd w:val="clear" w:color="auto" w:fill="auto"/>
                  <w:vAlign w:val="center"/>
                  <w:hideMark/>
                </w:tcPr>
                <w:p w14:paraId="2034E4D7"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0</w:t>
                  </w:r>
                </w:p>
              </w:tc>
            </w:tr>
            <w:tr w:rsidR="001F56B0" w:rsidRPr="00F424BA" w14:paraId="7B79CC97" w14:textId="77777777" w:rsidTr="00035448">
              <w:trPr>
                <w:trHeight w:val="559"/>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17BE6277"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Contratación Administrativa</w:t>
                  </w:r>
                </w:p>
              </w:tc>
              <w:tc>
                <w:tcPr>
                  <w:tcW w:w="593" w:type="dxa"/>
                  <w:tcBorders>
                    <w:top w:val="nil"/>
                    <w:left w:val="nil"/>
                    <w:bottom w:val="single" w:sz="4" w:space="0" w:color="auto"/>
                    <w:right w:val="single" w:sz="4" w:space="0" w:color="auto"/>
                  </w:tcBorders>
                  <w:shd w:val="clear" w:color="auto" w:fill="auto"/>
                  <w:vAlign w:val="center"/>
                  <w:hideMark/>
                </w:tcPr>
                <w:p w14:paraId="7DD43E80"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auto" w:fill="auto"/>
                  <w:vAlign w:val="center"/>
                  <w:hideMark/>
                </w:tcPr>
                <w:p w14:paraId="526EBB72"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000000" w:fill="FFE699"/>
                  <w:vAlign w:val="center"/>
                  <w:hideMark/>
                </w:tcPr>
                <w:p w14:paraId="7D19E37F"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595" w:type="dxa"/>
                  <w:tcBorders>
                    <w:top w:val="nil"/>
                    <w:left w:val="nil"/>
                    <w:bottom w:val="single" w:sz="4" w:space="0" w:color="auto"/>
                    <w:right w:val="single" w:sz="4" w:space="0" w:color="auto"/>
                  </w:tcBorders>
                  <w:shd w:val="clear" w:color="000000" w:fill="FFE699"/>
                  <w:vAlign w:val="center"/>
                  <w:hideMark/>
                </w:tcPr>
                <w:p w14:paraId="65396C3B"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1268" w:type="dxa"/>
                  <w:tcBorders>
                    <w:top w:val="nil"/>
                    <w:left w:val="nil"/>
                    <w:bottom w:val="single" w:sz="4" w:space="0" w:color="auto"/>
                    <w:right w:val="single" w:sz="4" w:space="0" w:color="auto"/>
                  </w:tcBorders>
                  <w:shd w:val="clear" w:color="auto" w:fill="auto"/>
                  <w:vAlign w:val="center"/>
                  <w:hideMark/>
                </w:tcPr>
                <w:p w14:paraId="66F9FF41"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1</w:t>
                  </w:r>
                </w:p>
              </w:tc>
              <w:tc>
                <w:tcPr>
                  <w:tcW w:w="1576" w:type="dxa"/>
                  <w:tcBorders>
                    <w:top w:val="nil"/>
                    <w:left w:val="nil"/>
                    <w:bottom w:val="single" w:sz="4" w:space="0" w:color="auto"/>
                    <w:right w:val="single" w:sz="4" w:space="0" w:color="auto"/>
                  </w:tcBorders>
                  <w:shd w:val="clear" w:color="auto" w:fill="auto"/>
                  <w:vAlign w:val="center"/>
                  <w:hideMark/>
                </w:tcPr>
                <w:p w14:paraId="1FC24911"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1</w:t>
                  </w:r>
                </w:p>
              </w:tc>
            </w:tr>
            <w:tr w:rsidR="001F56B0" w:rsidRPr="00F424BA" w14:paraId="01128007" w14:textId="77777777" w:rsidTr="00035448">
              <w:trPr>
                <w:trHeight w:val="708"/>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0AAABEA3"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Gestión de Sistemas de Información Tic</w:t>
                  </w:r>
                </w:p>
              </w:tc>
              <w:tc>
                <w:tcPr>
                  <w:tcW w:w="593" w:type="dxa"/>
                  <w:tcBorders>
                    <w:top w:val="nil"/>
                    <w:left w:val="nil"/>
                    <w:bottom w:val="single" w:sz="4" w:space="0" w:color="auto"/>
                    <w:right w:val="single" w:sz="4" w:space="0" w:color="auto"/>
                  </w:tcBorders>
                  <w:shd w:val="clear" w:color="auto" w:fill="auto"/>
                  <w:vAlign w:val="center"/>
                  <w:hideMark/>
                </w:tcPr>
                <w:p w14:paraId="53601768"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auto" w:fill="auto"/>
                  <w:vAlign w:val="center"/>
                  <w:hideMark/>
                </w:tcPr>
                <w:p w14:paraId="286EC05B"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000000" w:fill="FFE699"/>
                  <w:vAlign w:val="center"/>
                  <w:hideMark/>
                </w:tcPr>
                <w:p w14:paraId="3BD63927"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595" w:type="dxa"/>
                  <w:tcBorders>
                    <w:top w:val="nil"/>
                    <w:left w:val="nil"/>
                    <w:bottom w:val="single" w:sz="4" w:space="0" w:color="auto"/>
                    <w:right w:val="single" w:sz="4" w:space="0" w:color="auto"/>
                  </w:tcBorders>
                  <w:shd w:val="clear" w:color="000000" w:fill="FFE699"/>
                  <w:vAlign w:val="center"/>
                  <w:hideMark/>
                </w:tcPr>
                <w:p w14:paraId="245B5BB2"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1268" w:type="dxa"/>
                  <w:tcBorders>
                    <w:top w:val="nil"/>
                    <w:left w:val="nil"/>
                    <w:bottom w:val="single" w:sz="4" w:space="0" w:color="auto"/>
                    <w:right w:val="single" w:sz="4" w:space="0" w:color="auto"/>
                  </w:tcBorders>
                  <w:shd w:val="clear" w:color="auto" w:fill="auto"/>
                  <w:vAlign w:val="center"/>
                  <w:hideMark/>
                </w:tcPr>
                <w:p w14:paraId="5FD97CED"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0</w:t>
                  </w:r>
                </w:p>
              </w:tc>
              <w:tc>
                <w:tcPr>
                  <w:tcW w:w="1576" w:type="dxa"/>
                  <w:tcBorders>
                    <w:top w:val="nil"/>
                    <w:left w:val="nil"/>
                    <w:bottom w:val="single" w:sz="4" w:space="0" w:color="auto"/>
                    <w:right w:val="single" w:sz="4" w:space="0" w:color="auto"/>
                  </w:tcBorders>
                  <w:shd w:val="clear" w:color="auto" w:fill="auto"/>
                  <w:vAlign w:val="center"/>
                  <w:hideMark/>
                </w:tcPr>
                <w:p w14:paraId="359A71F4"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3</w:t>
                  </w:r>
                </w:p>
              </w:tc>
            </w:tr>
            <w:tr w:rsidR="001F56B0" w:rsidRPr="00F424BA" w14:paraId="46A4357E" w14:textId="77777777" w:rsidTr="00035448">
              <w:trPr>
                <w:trHeight w:val="441"/>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3DC62C9D"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Interacción con el Ciudadano</w:t>
                  </w:r>
                </w:p>
              </w:tc>
              <w:tc>
                <w:tcPr>
                  <w:tcW w:w="593" w:type="dxa"/>
                  <w:tcBorders>
                    <w:top w:val="nil"/>
                    <w:left w:val="nil"/>
                    <w:bottom w:val="single" w:sz="4" w:space="0" w:color="auto"/>
                    <w:right w:val="single" w:sz="4" w:space="0" w:color="auto"/>
                  </w:tcBorders>
                  <w:shd w:val="clear" w:color="auto" w:fill="auto"/>
                  <w:vAlign w:val="center"/>
                  <w:hideMark/>
                </w:tcPr>
                <w:p w14:paraId="76AA52FB"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auto" w:fill="auto"/>
                  <w:vAlign w:val="center"/>
                  <w:hideMark/>
                </w:tcPr>
                <w:p w14:paraId="7F3E6B94"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000000" w:fill="FFE699"/>
                  <w:vAlign w:val="center"/>
                  <w:hideMark/>
                </w:tcPr>
                <w:p w14:paraId="18B20B79"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595" w:type="dxa"/>
                  <w:tcBorders>
                    <w:top w:val="nil"/>
                    <w:left w:val="nil"/>
                    <w:bottom w:val="single" w:sz="4" w:space="0" w:color="auto"/>
                    <w:right w:val="single" w:sz="4" w:space="0" w:color="auto"/>
                  </w:tcBorders>
                  <w:shd w:val="clear" w:color="000000" w:fill="FFE699"/>
                  <w:vAlign w:val="center"/>
                  <w:hideMark/>
                </w:tcPr>
                <w:p w14:paraId="016EDA6E"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1268" w:type="dxa"/>
                  <w:tcBorders>
                    <w:top w:val="nil"/>
                    <w:left w:val="nil"/>
                    <w:bottom w:val="single" w:sz="4" w:space="0" w:color="auto"/>
                    <w:right w:val="single" w:sz="4" w:space="0" w:color="auto"/>
                  </w:tcBorders>
                  <w:shd w:val="clear" w:color="auto" w:fill="auto"/>
                  <w:vAlign w:val="center"/>
                  <w:hideMark/>
                </w:tcPr>
                <w:p w14:paraId="14BE6DA7"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0</w:t>
                  </w:r>
                </w:p>
              </w:tc>
              <w:tc>
                <w:tcPr>
                  <w:tcW w:w="1576" w:type="dxa"/>
                  <w:tcBorders>
                    <w:top w:val="nil"/>
                    <w:left w:val="nil"/>
                    <w:bottom w:val="single" w:sz="4" w:space="0" w:color="auto"/>
                    <w:right w:val="single" w:sz="4" w:space="0" w:color="auto"/>
                  </w:tcBorders>
                  <w:shd w:val="clear" w:color="auto" w:fill="auto"/>
                  <w:vAlign w:val="center"/>
                  <w:hideMark/>
                </w:tcPr>
                <w:p w14:paraId="68816247"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2</w:t>
                  </w:r>
                </w:p>
              </w:tc>
            </w:tr>
            <w:tr w:rsidR="001F56B0" w:rsidRPr="00F424BA" w14:paraId="2B943148" w14:textId="77777777" w:rsidTr="00035448">
              <w:trPr>
                <w:trHeight w:val="558"/>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24A4EFF4"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 xml:space="preserve">Notificación y Certificaciones </w:t>
                  </w:r>
                </w:p>
              </w:tc>
              <w:tc>
                <w:tcPr>
                  <w:tcW w:w="593" w:type="dxa"/>
                  <w:tcBorders>
                    <w:top w:val="nil"/>
                    <w:left w:val="nil"/>
                    <w:bottom w:val="single" w:sz="4" w:space="0" w:color="auto"/>
                    <w:right w:val="single" w:sz="4" w:space="0" w:color="auto"/>
                  </w:tcBorders>
                  <w:shd w:val="clear" w:color="auto" w:fill="auto"/>
                  <w:vAlign w:val="center"/>
                  <w:hideMark/>
                </w:tcPr>
                <w:p w14:paraId="66961A90"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auto" w:fill="auto"/>
                  <w:vAlign w:val="center"/>
                  <w:hideMark/>
                </w:tcPr>
                <w:p w14:paraId="2785E5A0"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000000" w:fill="FFE699"/>
                  <w:vAlign w:val="center"/>
                  <w:hideMark/>
                </w:tcPr>
                <w:p w14:paraId="56C6E066"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5" w:type="dxa"/>
                  <w:tcBorders>
                    <w:top w:val="nil"/>
                    <w:left w:val="nil"/>
                    <w:bottom w:val="single" w:sz="4" w:space="0" w:color="auto"/>
                    <w:right w:val="single" w:sz="4" w:space="0" w:color="auto"/>
                  </w:tcBorders>
                  <w:shd w:val="clear" w:color="000000" w:fill="FFE699"/>
                  <w:vAlign w:val="center"/>
                  <w:hideMark/>
                </w:tcPr>
                <w:p w14:paraId="269B8884"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1268" w:type="dxa"/>
                  <w:tcBorders>
                    <w:top w:val="nil"/>
                    <w:left w:val="nil"/>
                    <w:bottom w:val="single" w:sz="4" w:space="0" w:color="auto"/>
                    <w:right w:val="single" w:sz="4" w:space="0" w:color="auto"/>
                  </w:tcBorders>
                  <w:shd w:val="clear" w:color="auto" w:fill="auto"/>
                  <w:vAlign w:val="center"/>
                  <w:hideMark/>
                </w:tcPr>
                <w:p w14:paraId="37D0F32A"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0</w:t>
                  </w:r>
                </w:p>
              </w:tc>
              <w:tc>
                <w:tcPr>
                  <w:tcW w:w="1576" w:type="dxa"/>
                  <w:tcBorders>
                    <w:top w:val="nil"/>
                    <w:left w:val="nil"/>
                    <w:bottom w:val="single" w:sz="4" w:space="0" w:color="auto"/>
                    <w:right w:val="single" w:sz="4" w:space="0" w:color="auto"/>
                  </w:tcBorders>
                  <w:shd w:val="clear" w:color="auto" w:fill="auto"/>
                  <w:vAlign w:val="center"/>
                  <w:hideMark/>
                </w:tcPr>
                <w:p w14:paraId="660D6979"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0</w:t>
                  </w:r>
                </w:p>
              </w:tc>
            </w:tr>
            <w:tr w:rsidR="001F56B0" w:rsidRPr="00F424BA" w14:paraId="25074327" w14:textId="77777777" w:rsidTr="00035448">
              <w:trPr>
                <w:trHeight w:val="70"/>
                <w:jc w:val="center"/>
              </w:trPr>
              <w:tc>
                <w:tcPr>
                  <w:tcW w:w="2742" w:type="dxa"/>
                  <w:tcBorders>
                    <w:top w:val="nil"/>
                    <w:left w:val="single" w:sz="8" w:space="0" w:color="auto"/>
                    <w:bottom w:val="single" w:sz="4" w:space="0" w:color="auto"/>
                    <w:right w:val="single" w:sz="4" w:space="0" w:color="auto"/>
                  </w:tcBorders>
                  <w:shd w:val="clear" w:color="auto" w:fill="auto"/>
                  <w:vAlign w:val="center"/>
                  <w:hideMark/>
                </w:tcPr>
                <w:p w14:paraId="6F336754" w14:textId="77777777" w:rsidR="00F424BA" w:rsidRPr="00F424BA" w:rsidRDefault="00F424BA"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Control Financiero Contable de las CCF.</w:t>
                  </w:r>
                </w:p>
              </w:tc>
              <w:tc>
                <w:tcPr>
                  <w:tcW w:w="593" w:type="dxa"/>
                  <w:tcBorders>
                    <w:top w:val="nil"/>
                    <w:left w:val="nil"/>
                    <w:bottom w:val="single" w:sz="4" w:space="0" w:color="auto"/>
                    <w:right w:val="single" w:sz="4" w:space="0" w:color="auto"/>
                  </w:tcBorders>
                  <w:shd w:val="clear" w:color="auto" w:fill="auto"/>
                  <w:vAlign w:val="center"/>
                  <w:hideMark/>
                </w:tcPr>
                <w:p w14:paraId="220FE8FE"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auto" w:fill="auto"/>
                  <w:vAlign w:val="center"/>
                  <w:hideMark/>
                </w:tcPr>
                <w:p w14:paraId="576A2C44"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4" w:space="0" w:color="auto"/>
                    <w:right w:val="single" w:sz="4" w:space="0" w:color="auto"/>
                  </w:tcBorders>
                  <w:shd w:val="clear" w:color="000000" w:fill="FFE699"/>
                  <w:vAlign w:val="center"/>
                  <w:hideMark/>
                </w:tcPr>
                <w:p w14:paraId="1F311E4C"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5" w:type="dxa"/>
                  <w:tcBorders>
                    <w:top w:val="nil"/>
                    <w:left w:val="nil"/>
                    <w:bottom w:val="single" w:sz="4" w:space="0" w:color="auto"/>
                    <w:right w:val="single" w:sz="4" w:space="0" w:color="auto"/>
                  </w:tcBorders>
                  <w:shd w:val="clear" w:color="000000" w:fill="FFE699"/>
                  <w:vAlign w:val="center"/>
                  <w:hideMark/>
                </w:tcPr>
                <w:p w14:paraId="3A640B2C" w14:textId="77777777" w:rsidR="00F424BA" w:rsidRPr="00F424BA" w:rsidRDefault="00F424BA"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1268" w:type="dxa"/>
                  <w:tcBorders>
                    <w:top w:val="nil"/>
                    <w:left w:val="nil"/>
                    <w:bottom w:val="single" w:sz="4" w:space="0" w:color="auto"/>
                    <w:right w:val="single" w:sz="4" w:space="0" w:color="auto"/>
                  </w:tcBorders>
                  <w:shd w:val="clear" w:color="auto" w:fill="auto"/>
                  <w:vAlign w:val="center"/>
                  <w:hideMark/>
                </w:tcPr>
                <w:p w14:paraId="2B0D6E5A"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0</w:t>
                  </w:r>
                </w:p>
              </w:tc>
              <w:tc>
                <w:tcPr>
                  <w:tcW w:w="1576" w:type="dxa"/>
                  <w:tcBorders>
                    <w:top w:val="nil"/>
                    <w:left w:val="nil"/>
                    <w:bottom w:val="single" w:sz="4" w:space="0" w:color="auto"/>
                    <w:right w:val="single" w:sz="4" w:space="0" w:color="auto"/>
                  </w:tcBorders>
                  <w:shd w:val="clear" w:color="auto" w:fill="auto"/>
                  <w:vAlign w:val="center"/>
                  <w:hideMark/>
                </w:tcPr>
                <w:p w14:paraId="3D4F4498"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0</w:t>
                  </w:r>
                </w:p>
              </w:tc>
            </w:tr>
            <w:tr w:rsidR="00C23733" w:rsidRPr="00F424BA" w14:paraId="0BE86141" w14:textId="77777777" w:rsidTr="00F85EE2">
              <w:trPr>
                <w:trHeight w:val="639"/>
                <w:jc w:val="center"/>
              </w:trPr>
              <w:tc>
                <w:tcPr>
                  <w:tcW w:w="2742" w:type="dxa"/>
                  <w:tcBorders>
                    <w:top w:val="nil"/>
                    <w:left w:val="single" w:sz="8" w:space="0" w:color="auto"/>
                    <w:bottom w:val="single" w:sz="8" w:space="0" w:color="auto"/>
                    <w:right w:val="single" w:sz="4" w:space="0" w:color="auto"/>
                  </w:tcBorders>
                  <w:shd w:val="clear" w:color="auto" w:fill="auto"/>
                  <w:vAlign w:val="center"/>
                  <w:hideMark/>
                </w:tcPr>
                <w:p w14:paraId="22A7F108" w14:textId="77777777" w:rsidR="00C23733" w:rsidRPr="00F424BA" w:rsidRDefault="00C23733" w:rsidP="00F424BA">
                  <w:pPr>
                    <w:spacing w:after="0" w:line="240" w:lineRule="auto"/>
                    <w:jc w:val="center"/>
                    <w:rPr>
                      <w:rFonts w:ascii="Arial" w:eastAsia="Times New Roman" w:hAnsi="Arial" w:cs="Arial"/>
                      <w:b/>
                      <w:bCs/>
                      <w:color w:val="000000"/>
                      <w:sz w:val="18"/>
                      <w:szCs w:val="18"/>
                      <w:lang w:val="es-CO" w:eastAsia="es-CO"/>
                    </w:rPr>
                  </w:pPr>
                  <w:r w:rsidRPr="00F424BA">
                    <w:rPr>
                      <w:rFonts w:ascii="Arial" w:eastAsia="Times New Roman" w:hAnsi="Arial" w:cs="Arial"/>
                      <w:b/>
                      <w:bCs/>
                      <w:color w:val="000000"/>
                      <w:sz w:val="18"/>
                      <w:szCs w:val="18"/>
                      <w:lang w:val="es-CO" w:eastAsia="es-CO"/>
                    </w:rPr>
                    <w:t>Estudios Especiales y Evaluación de Proyectos</w:t>
                  </w:r>
                </w:p>
              </w:tc>
              <w:tc>
                <w:tcPr>
                  <w:tcW w:w="593" w:type="dxa"/>
                  <w:tcBorders>
                    <w:top w:val="nil"/>
                    <w:left w:val="nil"/>
                    <w:bottom w:val="single" w:sz="8" w:space="0" w:color="auto"/>
                    <w:right w:val="single" w:sz="4" w:space="0" w:color="auto"/>
                  </w:tcBorders>
                  <w:shd w:val="clear" w:color="auto" w:fill="auto"/>
                  <w:vAlign w:val="center"/>
                  <w:hideMark/>
                </w:tcPr>
                <w:p w14:paraId="1FD68CC9" w14:textId="77777777" w:rsidR="00C23733" w:rsidRPr="00F424BA" w:rsidRDefault="00C23733"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8" w:space="0" w:color="auto"/>
                    <w:right w:val="single" w:sz="4" w:space="0" w:color="auto"/>
                  </w:tcBorders>
                  <w:shd w:val="clear" w:color="auto" w:fill="auto"/>
                  <w:vAlign w:val="center"/>
                  <w:hideMark/>
                </w:tcPr>
                <w:p w14:paraId="04E3BC70" w14:textId="77777777" w:rsidR="00C23733" w:rsidRPr="00F424BA" w:rsidRDefault="00C23733"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3" w:type="dxa"/>
                  <w:tcBorders>
                    <w:top w:val="nil"/>
                    <w:left w:val="nil"/>
                    <w:bottom w:val="single" w:sz="8" w:space="0" w:color="auto"/>
                    <w:right w:val="single" w:sz="4" w:space="0" w:color="auto"/>
                  </w:tcBorders>
                  <w:shd w:val="clear" w:color="000000" w:fill="FFE699"/>
                  <w:vAlign w:val="center"/>
                  <w:hideMark/>
                </w:tcPr>
                <w:p w14:paraId="2FC0B7C1" w14:textId="77777777" w:rsidR="00C23733" w:rsidRPr="00F424BA" w:rsidRDefault="00C23733"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 </w:t>
                  </w:r>
                </w:p>
              </w:tc>
              <w:tc>
                <w:tcPr>
                  <w:tcW w:w="595" w:type="dxa"/>
                  <w:tcBorders>
                    <w:top w:val="nil"/>
                    <w:left w:val="nil"/>
                    <w:bottom w:val="single" w:sz="8" w:space="0" w:color="auto"/>
                    <w:right w:val="single" w:sz="4" w:space="0" w:color="auto"/>
                  </w:tcBorders>
                  <w:shd w:val="clear" w:color="000000" w:fill="FFE699"/>
                  <w:vAlign w:val="center"/>
                  <w:hideMark/>
                </w:tcPr>
                <w:p w14:paraId="0F564141" w14:textId="77777777" w:rsidR="00C23733" w:rsidRPr="00F424BA" w:rsidRDefault="00C23733" w:rsidP="00F424BA">
                  <w:pPr>
                    <w:spacing w:after="0" w:line="240" w:lineRule="auto"/>
                    <w:jc w:val="center"/>
                    <w:rPr>
                      <w:rFonts w:ascii="Arial" w:eastAsia="Times New Roman" w:hAnsi="Arial" w:cs="Arial"/>
                      <w:b/>
                      <w:bCs/>
                      <w:sz w:val="18"/>
                      <w:szCs w:val="18"/>
                      <w:lang w:val="es-CO" w:eastAsia="es-CO"/>
                    </w:rPr>
                  </w:pPr>
                  <w:r w:rsidRPr="00F424BA">
                    <w:rPr>
                      <w:rFonts w:ascii="Arial" w:eastAsia="Times New Roman" w:hAnsi="Arial" w:cs="Arial"/>
                      <w:b/>
                      <w:bCs/>
                      <w:sz w:val="18"/>
                      <w:szCs w:val="18"/>
                      <w:lang w:val="es-CO" w:eastAsia="es-CO"/>
                    </w:rPr>
                    <w:t>X</w:t>
                  </w:r>
                </w:p>
              </w:tc>
              <w:tc>
                <w:tcPr>
                  <w:tcW w:w="2844" w:type="dxa"/>
                  <w:gridSpan w:val="2"/>
                  <w:tcBorders>
                    <w:top w:val="nil"/>
                    <w:left w:val="nil"/>
                    <w:bottom w:val="single" w:sz="8" w:space="0" w:color="auto"/>
                    <w:right w:val="single" w:sz="4" w:space="0" w:color="auto"/>
                  </w:tcBorders>
                  <w:shd w:val="clear" w:color="auto" w:fill="auto"/>
                  <w:vAlign w:val="center"/>
                  <w:hideMark/>
                </w:tcPr>
                <w:p w14:paraId="0EBCA639" w14:textId="7C4526AB" w:rsidR="00C23733" w:rsidRPr="00F424BA" w:rsidRDefault="00C23733" w:rsidP="00F424BA">
                  <w:pPr>
                    <w:spacing w:after="0" w:line="240"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AUDITORIA EN PROCESO</w:t>
                  </w:r>
                  <w:r w:rsidRPr="00F424BA">
                    <w:rPr>
                      <w:rFonts w:ascii="Arial" w:eastAsia="Times New Roman" w:hAnsi="Arial" w:cs="Arial"/>
                      <w:color w:val="000000"/>
                      <w:sz w:val="18"/>
                      <w:szCs w:val="18"/>
                      <w:lang w:val="es-CO" w:eastAsia="es-CO"/>
                    </w:rPr>
                    <w:t> </w:t>
                  </w:r>
                </w:p>
                <w:p w14:paraId="01A75805" w14:textId="0514EC5F" w:rsidR="00C23733" w:rsidRPr="00F424BA" w:rsidRDefault="00C23733" w:rsidP="00F424BA">
                  <w:pPr>
                    <w:spacing w:after="0" w:line="240" w:lineRule="auto"/>
                    <w:jc w:val="center"/>
                    <w:rPr>
                      <w:rFonts w:ascii="Arial" w:eastAsia="Times New Roman" w:hAnsi="Arial" w:cs="Arial"/>
                      <w:color w:val="000000"/>
                      <w:sz w:val="18"/>
                      <w:szCs w:val="18"/>
                      <w:lang w:val="es-CO" w:eastAsia="es-CO"/>
                    </w:rPr>
                  </w:pPr>
                  <w:r w:rsidRPr="00F424BA">
                    <w:rPr>
                      <w:rFonts w:ascii="Arial" w:eastAsia="Times New Roman" w:hAnsi="Arial" w:cs="Arial"/>
                      <w:color w:val="000000"/>
                      <w:sz w:val="18"/>
                      <w:szCs w:val="18"/>
                      <w:lang w:val="es-CO" w:eastAsia="es-CO"/>
                    </w:rPr>
                    <w:t> </w:t>
                  </w:r>
                </w:p>
              </w:tc>
            </w:tr>
            <w:tr w:rsidR="001F56B0" w:rsidRPr="00F424BA" w14:paraId="60BAD9C0" w14:textId="77777777" w:rsidTr="00035448">
              <w:trPr>
                <w:trHeight w:val="256"/>
                <w:jc w:val="center"/>
              </w:trPr>
              <w:tc>
                <w:tcPr>
                  <w:tcW w:w="2742" w:type="dxa"/>
                  <w:tcBorders>
                    <w:top w:val="nil"/>
                    <w:left w:val="nil"/>
                    <w:bottom w:val="nil"/>
                    <w:right w:val="nil"/>
                  </w:tcBorders>
                  <w:shd w:val="clear" w:color="auto" w:fill="auto"/>
                  <w:vAlign w:val="center"/>
                  <w:hideMark/>
                </w:tcPr>
                <w:p w14:paraId="6CE7BF3F" w14:textId="77777777" w:rsidR="00F424BA" w:rsidRPr="00F424BA" w:rsidRDefault="00F424BA" w:rsidP="00F424BA">
                  <w:pPr>
                    <w:spacing w:after="0" w:line="240" w:lineRule="auto"/>
                    <w:jc w:val="center"/>
                    <w:rPr>
                      <w:rFonts w:ascii="Arial" w:eastAsia="Times New Roman" w:hAnsi="Arial" w:cs="Arial"/>
                      <w:color w:val="000000"/>
                      <w:sz w:val="18"/>
                      <w:szCs w:val="18"/>
                      <w:lang w:val="es-CO" w:eastAsia="es-CO"/>
                    </w:rPr>
                  </w:pPr>
                </w:p>
              </w:tc>
              <w:tc>
                <w:tcPr>
                  <w:tcW w:w="593" w:type="dxa"/>
                  <w:tcBorders>
                    <w:top w:val="nil"/>
                    <w:left w:val="nil"/>
                    <w:bottom w:val="nil"/>
                    <w:right w:val="nil"/>
                  </w:tcBorders>
                  <w:shd w:val="clear" w:color="auto" w:fill="auto"/>
                  <w:vAlign w:val="center"/>
                  <w:hideMark/>
                </w:tcPr>
                <w:p w14:paraId="11A0C7EB"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593" w:type="dxa"/>
                  <w:tcBorders>
                    <w:top w:val="nil"/>
                    <w:left w:val="nil"/>
                    <w:bottom w:val="nil"/>
                    <w:right w:val="nil"/>
                  </w:tcBorders>
                  <w:shd w:val="clear" w:color="auto" w:fill="auto"/>
                  <w:vAlign w:val="center"/>
                  <w:hideMark/>
                </w:tcPr>
                <w:p w14:paraId="60222D27"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593" w:type="dxa"/>
                  <w:tcBorders>
                    <w:top w:val="nil"/>
                    <w:left w:val="nil"/>
                    <w:bottom w:val="nil"/>
                    <w:right w:val="nil"/>
                  </w:tcBorders>
                  <w:shd w:val="clear" w:color="auto" w:fill="auto"/>
                  <w:vAlign w:val="center"/>
                  <w:hideMark/>
                </w:tcPr>
                <w:p w14:paraId="1A2B2682"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595" w:type="dxa"/>
                  <w:tcBorders>
                    <w:top w:val="nil"/>
                    <w:left w:val="nil"/>
                    <w:bottom w:val="nil"/>
                    <w:right w:val="nil"/>
                  </w:tcBorders>
                  <w:shd w:val="clear" w:color="auto" w:fill="auto"/>
                  <w:vAlign w:val="center"/>
                  <w:hideMark/>
                </w:tcPr>
                <w:p w14:paraId="04710DF1"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1268" w:type="dxa"/>
                  <w:tcBorders>
                    <w:top w:val="nil"/>
                    <w:left w:val="nil"/>
                    <w:bottom w:val="nil"/>
                    <w:right w:val="nil"/>
                  </w:tcBorders>
                  <w:shd w:val="clear" w:color="auto" w:fill="auto"/>
                  <w:vAlign w:val="center"/>
                  <w:hideMark/>
                </w:tcPr>
                <w:p w14:paraId="00307952"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1576" w:type="dxa"/>
                  <w:tcBorders>
                    <w:top w:val="nil"/>
                    <w:left w:val="nil"/>
                    <w:bottom w:val="nil"/>
                    <w:right w:val="nil"/>
                  </w:tcBorders>
                  <w:shd w:val="clear" w:color="auto" w:fill="auto"/>
                  <w:vAlign w:val="center"/>
                  <w:hideMark/>
                </w:tcPr>
                <w:p w14:paraId="5EAAFD0E"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r>
            <w:tr w:rsidR="001F56B0" w:rsidRPr="00F424BA" w14:paraId="28ACDD26" w14:textId="77777777" w:rsidTr="00035448">
              <w:trPr>
                <w:trHeight w:val="256"/>
                <w:jc w:val="center"/>
              </w:trPr>
              <w:tc>
                <w:tcPr>
                  <w:tcW w:w="2742" w:type="dxa"/>
                  <w:tcBorders>
                    <w:top w:val="nil"/>
                    <w:left w:val="nil"/>
                    <w:bottom w:val="nil"/>
                    <w:right w:val="nil"/>
                  </w:tcBorders>
                  <w:shd w:val="clear" w:color="auto" w:fill="auto"/>
                  <w:vAlign w:val="center"/>
                  <w:hideMark/>
                </w:tcPr>
                <w:p w14:paraId="7B4096E7"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593" w:type="dxa"/>
                  <w:tcBorders>
                    <w:top w:val="nil"/>
                    <w:left w:val="nil"/>
                    <w:bottom w:val="nil"/>
                    <w:right w:val="nil"/>
                  </w:tcBorders>
                  <w:shd w:val="clear" w:color="auto" w:fill="auto"/>
                  <w:vAlign w:val="center"/>
                  <w:hideMark/>
                </w:tcPr>
                <w:p w14:paraId="77EA1B4B"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593" w:type="dxa"/>
                  <w:tcBorders>
                    <w:top w:val="nil"/>
                    <w:left w:val="nil"/>
                    <w:bottom w:val="nil"/>
                    <w:right w:val="nil"/>
                  </w:tcBorders>
                  <w:shd w:val="clear" w:color="auto" w:fill="auto"/>
                  <w:vAlign w:val="center"/>
                  <w:hideMark/>
                </w:tcPr>
                <w:p w14:paraId="6B26045B"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593" w:type="dxa"/>
                  <w:tcBorders>
                    <w:top w:val="nil"/>
                    <w:left w:val="nil"/>
                    <w:bottom w:val="nil"/>
                    <w:right w:val="nil"/>
                  </w:tcBorders>
                  <w:shd w:val="clear" w:color="auto" w:fill="auto"/>
                  <w:vAlign w:val="center"/>
                  <w:hideMark/>
                </w:tcPr>
                <w:p w14:paraId="3B5667CB" w14:textId="77777777" w:rsidR="00F424BA" w:rsidRDefault="00F424BA" w:rsidP="00F424BA">
                  <w:pPr>
                    <w:spacing w:after="0" w:line="240" w:lineRule="auto"/>
                    <w:jc w:val="center"/>
                    <w:rPr>
                      <w:rFonts w:ascii="Arial" w:eastAsia="Times New Roman" w:hAnsi="Arial" w:cs="Arial"/>
                      <w:sz w:val="18"/>
                      <w:szCs w:val="18"/>
                      <w:lang w:val="es-CO" w:eastAsia="es-CO"/>
                    </w:rPr>
                  </w:pPr>
                </w:p>
                <w:p w14:paraId="2C81F77E" w14:textId="306C0707" w:rsidR="001F56B0" w:rsidRPr="00F424BA" w:rsidRDefault="001F56B0" w:rsidP="00F424BA">
                  <w:pPr>
                    <w:spacing w:after="0" w:line="240" w:lineRule="auto"/>
                    <w:jc w:val="center"/>
                    <w:rPr>
                      <w:rFonts w:ascii="Arial" w:eastAsia="Times New Roman" w:hAnsi="Arial" w:cs="Arial"/>
                      <w:sz w:val="18"/>
                      <w:szCs w:val="18"/>
                      <w:lang w:val="es-CO" w:eastAsia="es-CO"/>
                    </w:rPr>
                  </w:pPr>
                </w:p>
              </w:tc>
              <w:tc>
                <w:tcPr>
                  <w:tcW w:w="595" w:type="dxa"/>
                  <w:tcBorders>
                    <w:top w:val="nil"/>
                    <w:left w:val="nil"/>
                    <w:bottom w:val="nil"/>
                    <w:right w:val="nil"/>
                  </w:tcBorders>
                  <w:shd w:val="clear" w:color="auto" w:fill="auto"/>
                  <w:vAlign w:val="center"/>
                  <w:hideMark/>
                </w:tcPr>
                <w:p w14:paraId="11006DED"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1268" w:type="dxa"/>
                  <w:tcBorders>
                    <w:top w:val="nil"/>
                    <w:left w:val="nil"/>
                    <w:bottom w:val="nil"/>
                    <w:right w:val="nil"/>
                  </w:tcBorders>
                  <w:shd w:val="clear" w:color="auto" w:fill="auto"/>
                  <w:vAlign w:val="center"/>
                  <w:hideMark/>
                </w:tcPr>
                <w:p w14:paraId="5885C5B5"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c>
                <w:tcPr>
                  <w:tcW w:w="1576" w:type="dxa"/>
                  <w:tcBorders>
                    <w:top w:val="nil"/>
                    <w:left w:val="nil"/>
                    <w:bottom w:val="nil"/>
                    <w:right w:val="nil"/>
                  </w:tcBorders>
                  <w:shd w:val="clear" w:color="auto" w:fill="auto"/>
                  <w:vAlign w:val="center"/>
                  <w:hideMark/>
                </w:tcPr>
                <w:p w14:paraId="1EFE9BD4" w14:textId="77777777" w:rsidR="00F424BA" w:rsidRPr="00F424BA" w:rsidRDefault="00F424BA" w:rsidP="00F424BA">
                  <w:pPr>
                    <w:spacing w:after="0" w:line="240" w:lineRule="auto"/>
                    <w:jc w:val="center"/>
                    <w:rPr>
                      <w:rFonts w:ascii="Arial" w:eastAsia="Times New Roman" w:hAnsi="Arial" w:cs="Arial"/>
                      <w:sz w:val="18"/>
                      <w:szCs w:val="18"/>
                      <w:lang w:val="es-CO" w:eastAsia="es-CO"/>
                    </w:rPr>
                  </w:pPr>
                </w:p>
              </w:tc>
            </w:tr>
          </w:tbl>
          <w:p w14:paraId="2C673D51" w14:textId="0FA814CF" w:rsidR="00F424BA" w:rsidRDefault="00F424BA" w:rsidP="00C10BEE">
            <w:pPr>
              <w:spacing w:after="0" w:line="360" w:lineRule="auto"/>
              <w:jc w:val="both"/>
              <w:rPr>
                <w:rFonts w:ascii="Arial Narrow" w:hAnsi="Arial Narrow" w:cs="Arial"/>
              </w:rPr>
            </w:pPr>
          </w:p>
          <w:p w14:paraId="0F428AA3" w14:textId="5DDE4922" w:rsidR="001F56B0" w:rsidRDefault="00035448" w:rsidP="00C10BEE">
            <w:pPr>
              <w:spacing w:after="0" w:line="240" w:lineRule="auto"/>
              <w:jc w:val="both"/>
              <w:rPr>
                <w:rFonts w:ascii="Arial Narrow" w:hAnsi="Arial Narrow" w:cs="Arial"/>
              </w:rPr>
            </w:pPr>
            <w:r>
              <w:rPr>
                <w:rFonts w:ascii="Arial Narrow" w:hAnsi="Arial Narrow" w:cs="Arial"/>
              </w:rPr>
              <w:lastRenderedPageBreak/>
              <w:t xml:space="preserve">En la auditorías </w:t>
            </w:r>
            <w:r w:rsidR="00A67138">
              <w:rPr>
                <w:rFonts w:ascii="Arial Narrow" w:hAnsi="Arial Narrow" w:cs="Arial"/>
              </w:rPr>
              <w:t>realizadas quedaron identificados como</w:t>
            </w:r>
            <w:r>
              <w:rPr>
                <w:rFonts w:ascii="Arial Narrow" w:hAnsi="Arial Narrow" w:cs="Arial"/>
              </w:rPr>
              <w:t xml:space="preserve"> </w:t>
            </w:r>
            <w:proofErr w:type="gramStart"/>
            <w:r>
              <w:rPr>
                <w:rFonts w:ascii="Arial Narrow" w:hAnsi="Arial Narrow" w:cs="Arial"/>
              </w:rPr>
              <w:t>resultado  hallazgos</w:t>
            </w:r>
            <w:proofErr w:type="gramEnd"/>
            <w:r>
              <w:rPr>
                <w:rFonts w:ascii="Arial Narrow" w:hAnsi="Arial Narrow" w:cs="Arial"/>
              </w:rPr>
              <w:t xml:space="preserve"> y oportunidades de mejora a </w:t>
            </w:r>
            <w:r w:rsidR="00A67138">
              <w:rPr>
                <w:rFonts w:ascii="Arial Narrow" w:hAnsi="Arial Narrow" w:cs="Arial"/>
              </w:rPr>
              <w:t>p</w:t>
            </w:r>
            <w:r w:rsidR="001F56B0">
              <w:rPr>
                <w:rFonts w:ascii="Arial Narrow" w:hAnsi="Arial Narrow" w:cs="Arial"/>
              </w:rPr>
              <w:t>rocesos transversales</w:t>
            </w:r>
            <w:r>
              <w:rPr>
                <w:rFonts w:ascii="Arial Narrow" w:hAnsi="Arial Narrow" w:cs="Arial"/>
              </w:rPr>
              <w:t xml:space="preserve"> de la entidad</w:t>
            </w:r>
            <w:r w:rsidR="00A67138">
              <w:rPr>
                <w:rFonts w:ascii="Arial Narrow" w:hAnsi="Arial Narrow" w:cs="Arial"/>
              </w:rPr>
              <w:t xml:space="preserve"> definidos de la siguiente manera:</w:t>
            </w:r>
          </w:p>
          <w:p w14:paraId="15E82983" w14:textId="068D31E7" w:rsidR="00A67138" w:rsidRDefault="00A67138" w:rsidP="00C10BEE">
            <w:pPr>
              <w:spacing w:after="0" w:line="240" w:lineRule="auto"/>
              <w:jc w:val="both"/>
              <w:rPr>
                <w:rFonts w:ascii="Arial Narrow" w:hAnsi="Arial Narrow" w:cs="Arial"/>
              </w:rPr>
            </w:pPr>
          </w:p>
          <w:tbl>
            <w:tblPr>
              <w:tblW w:w="0" w:type="auto"/>
              <w:tblCellMar>
                <w:left w:w="70" w:type="dxa"/>
                <w:right w:w="70" w:type="dxa"/>
              </w:tblCellMar>
              <w:tblLook w:val="04A0" w:firstRow="1" w:lastRow="0" w:firstColumn="1" w:lastColumn="0" w:noHBand="0" w:noVBand="1"/>
            </w:tblPr>
            <w:tblGrid>
              <w:gridCol w:w="1731"/>
              <w:gridCol w:w="1140"/>
              <w:gridCol w:w="1540"/>
              <w:gridCol w:w="5041"/>
            </w:tblGrid>
            <w:tr w:rsidR="00A67138" w:rsidRPr="00A67138" w14:paraId="35B0F12E" w14:textId="77777777" w:rsidTr="00A67138">
              <w:trPr>
                <w:trHeight w:val="888"/>
              </w:trPr>
              <w:tc>
                <w:tcPr>
                  <w:tcW w:w="169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10D0A4A3" w14:textId="77777777" w:rsidR="00A67138" w:rsidRPr="00A67138" w:rsidRDefault="00A67138" w:rsidP="00A67138">
                  <w:pPr>
                    <w:spacing w:after="0" w:line="240" w:lineRule="auto"/>
                    <w:jc w:val="center"/>
                    <w:rPr>
                      <w:rFonts w:ascii="Arial" w:eastAsia="Times New Roman" w:hAnsi="Arial" w:cs="Arial"/>
                      <w:b/>
                      <w:bCs/>
                      <w:sz w:val="18"/>
                      <w:szCs w:val="18"/>
                      <w:lang w:val="es-CO" w:eastAsia="es-CO"/>
                    </w:rPr>
                  </w:pPr>
                  <w:r w:rsidRPr="00A67138">
                    <w:rPr>
                      <w:rFonts w:ascii="Arial" w:eastAsia="Times New Roman" w:hAnsi="Arial" w:cs="Arial"/>
                      <w:b/>
                      <w:bCs/>
                      <w:sz w:val="18"/>
                      <w:szCs w:val="18"/>
                      <w:lang w:val="es-CO" w:eastAsia="es-CO"/>
                    </w:rPr>
                    <w:t>PROCESOS TRANSVERSALES</w:t>
                  </w:r>
                </w:p>
              </w:tc>
              <w:tc>
                <w:tcPr>
                  <w:tcW w:w="1116" w:type="dxa"/>
                  <w:tcBorders>
                    <w:top w:val="single" w:sz="4" w:space="0" w:color="auto"/>
                    <w:left w:val="nil"/>
                    <w:bottom w:val="single" w:sz="4" w:space="0" w:color="auto"/>
                    <w:right w:val="single" w:sz="4" w:space="0" w:color="auto"/>
                  </w:tcBorders>
                  <w:shd w:val="clear" w:color="000000" w:fill="D6DCE4"/>
                  <w:vAlign w:val="center"/>
                  <w:hideMark/>
                </w:tcPr>
                <w:p w14:paraId="2F48C2C7" w14:textId="77777777"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HALLAZGO</w:t>
                  </w:r>
                </w:p>
              </w:tc>
              <w:tc>
                <w:tcPr>
                  <w:tcW w:w="1603" w:type="dxa"/>
                  <w:tcBorders>
                    <w:top w:val="single" w:sz="4" w:space="0" w:color="auto"/>
                    <w:left w:val="nil"/>
                    <w:bottom w:val="single" w:sz="4" w:space="0" w:color="auto"/>
                    <w:right w:val="single" w:sz="4" w:space="0" w:color="auto"/>
                  </w:tcBorders>
                  <w:shd w:val="clear" w:color="000000" w:fill="D6DCE4"/>
                  <w:vAlign w:val="center"/>
                  <w:hideMark/>
                </w:tcPr>
                <w:p w14:paraId="156523AA" w14:textId="77777777"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OPORTUNIDAD DE MEJORA</w:t>
                  </w:r>
                </w:p>
              </w:tc>
              <w:tc>
                <w:tcPr>
                  <w:tcW w:w="5041" w:type="dxa"/>
                  <w:tcBorders>
                    <w:top w:val="single" w:sz="4" w:space="0" w:color="auto"/>
                    <w:left w:val="nil"/>
                    <w:bottom w:val="single" w:sz="4" w:space="0" w:color="auto"/>
                    <w:right w:val="single" w:sz="4" w:space="0" w:color="auto"/>
                  </w:tcBorders>
                  <w:shd w:val="clear" w:color="000000" w:fill="D6DCE4"/>
                  <w:vAlign w:val="bottom"/>
                  <w:hideMark/>
                </w:tcPr>
                <w:p w14:paraId="6415DC4A" w14:textId="77777777"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OBSERVACIONES</w:t>
                  </w:r>
                </w:p>
              </w:tc>
            </w:tr>
            <w:tr w:rsidR="00A67138" w:rsidRPr="00A67138" w14:paraId="64F33A5E" w14:textId="77777777" w:rsidTr="00A67138">
              <w:trPr>
                <w:trHeight w:val="510"/>
              </w:trPr>
              <w:tc>
                <w:tcPr>
                  <w:tcW w:w="1692" w:type="dxa"/>
                  <w:tcBorders>
                    <w:top w:val="nil"/>
                    <w:left w:val="single" w:sz="4" w:space="0" w:color="auto"/>
                    <w:bottom w:val="single" w:sz="4" w:space="0" w:color="auto"/>
                    <w:right w:val="single" w:sz="4" w:space="0" w:color="auto"/>
                  </w:tcBorders>
                  <w:shd w:val="clear" w:color="auto" w:fill="auto"/>
                  <w:vAlign w:val="center"/>
                  <w:hideMark/>
                </w:tcPr>
                <w:p w14:paraId="60213392" w14:textId="77777777"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Gestión de Sistemas de Información Tic</w:t>
                  </w:r>
                </w:p>
              </w:tc>
              <w:tc>
                <w:tcPr>
                  <w:tcW w:w="1116" w:type="dxa"/>
                  <w:tcBorders>
                    <w:top w:val="nil"/>
                    <w:left w:val="nil"/>
                    <w:bottom w:val="single" w:sz="4" w:space="0" w:color="auto"/>
                    <w:right w:val="single" w:sz="4" w:space="0" w:color="auto"/>
                  </w:tcBorders>
                  <w:shd w:val="clear" w:color="auto" w:fill="auto"/>
                  <w:vAlign w:val="center"/>
                  <w:hideMark/>
                </w:tcPr>
                <w:p w14:paraId="2BEE9A92" w14:textId="77777777" w:rsidR="00A67138" w:rsidRPr="00A67138" w:rsidRDefault="00A67138" w:rsidP="00A67138">
                  <w:pPr>
                    <w:spacing w:after="0" w:line="240" w:lineRule="auto"/>
                    <w:jc w:val="center"/>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2</w:t>
                  </w:r>
                </w:p>
              </w:tc>
              <w:tc>
                <w:tcPr>
                  <w:tcW w:w="1603" w:type="dxa"/>
                  <w:tcBorders>
                    <w:top w:val="nil"/>
                    <w:left w:val="nil"/>
                    <w:bottom w:val="single" w:sz="4" w:space="0" w:color="auto"/>
                    <w:right w:val="single" w:sz="4" w:space="0" w:color="auto"/>
                  </w:tcBorders>
                  <w:shd w:val="clear" w:color="auto" w:fill="auto"/>
                  <w:vAlign w:val="center"/>
                  <w:hideMark/>
                </w:tcPr>
                <w:p w14:paraId="7BAC9C8A" w14:textId="73BEB350" w:rsidR="00A67138" w:rsidRPr="00A67138" w:rsidRDefault="00A67138" w:rsidP="00A67138">
                  <w:pPr>
                    <w:spacing w:after="0" w:line="240" w:lineRule="auto"/>
                    <w:jc w:val="center"/>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 </w:t>
                  </w:r>
                  <w:r>
                    <w:rPr>
                      <w:rFonts w:ascii="Arial" w:eastAsia="Times New Roman" w:hAnsi="Arial" w:cs="Arial"/>
                      <w:color w:val="000000"/>
                      <w:sz w:val="18"/>
                      <w:szCs w:val="18"/>
                      <w:lang w:val="es-CO" w:eastAsia="es-CO"/>
                    </w:rPr>
                    <w:t>0</w:t>
                  </w:r>
                </w:p>
              </w:tc>
              <w:tc>
                <w:tcPr>
                  <w:tcW w:w="5041" w:type="dxa"/>
                  <w:tcBorders>
                    <w:top w:val="nil"/>
                    <w:left w:val="nil"/>
                    <w:bottom w:val="single" w:sz="4" w:space="0" w:color="auto"/>
                    <w:right w:val="single" w:sz="4" w:space="0" w:color="auto"/>
                  </w:tcBorders>
                  <w:shd w:val="clear" w:color="auto" w:fill="auto"/>
                  <w:noWrap/>
                  <w:vAlign w:val="bottom"/>
                  <w:hideMark/>
                </w:tcPr>
                <w:p w14:paraId="27FE619B" w14:textId="477EC964" w:rsidR="00A67138" w:rsidRPr="00A67138" w:rsidRDefault="00A67138" w:rsidP="00A67138">
                  <w:pPr>
                    <w:spacing w:after="0" w:line="240" w:lineRule="auto"/>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Auditoria Contratación Administrativa- auditoria Interacción con el ciudadano</w:t>
                  </w:r>
                </w:p>
              </w:tc>
            </w:tr>
            <w:tr w:rsidR="00A67138" w:rsidRPr="00A67138" w14:paraId="019EA601" w14:textId="77777777" w:rsidTr="00A67138">
              <w:trPr>
                <w:trHeight w:val="764"/>
              </w:trPr>
              <w:tc>
                <w:tcPr>
                  <w:tcW w:w="1692" w:type="dxa"/>
                  <w:tcBorders>
                    <w:top w:val="nil"/>
                    <w:left w:val="single" w:sz="4" w:space="0" w:color="auto"/>
                    <w:bottom w:val="single" w:sz="4" w:space="0" w:color="auto"/>
                    <w:right w:val="single" w:sz="4" w:space="0" w:color="auto"/>
                  </w:tcBorders>
                  <w:shd w:val="clear" w:color="auto" w:fill="auto"/>
                  <w:vAlign w:val="center"/>
                  <w:hideMark/>
                </w:tcPr>
                <w:p w14:paraId="621317CA" w14:textId="6153D866"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Interacción con el ciudadano</w:t>
                  </w:r>
                </w:p>
              </w:tc>
              <w:tc>
                <w:tcPr>
                  <w:tcW w:w="1116" w:type="dxa"/>
                  <w:tcBorders>
                    <w:top w:val="nil"/>
                    <w:left w:val="nil"/>
                    <w:bottom w:val="single" w:sz="4" w:space="0" w:color="auto"/>
                    <w:right w:val="single" w:sz="4" w:space="0" w:color="auto"/>
                  </w:tcBorders>
                  <w:shd w:val="clear" w:color="auto" w:fill="auto"/>
                  <w:vAlign w:val="center"/>
                  <w:hideMark/>
                </w:tcPr>
                <w:p w14:paraId="260643B4" w14:textId="77777777" w:rsidR="00A67138" w:rsidRPr="00A67138" w:rsidRDefault="00A67138" w:rsidP="00A67138">
                  <w:pPr>
                    <w:spacing w:after="0" w:line="240" w:lineRule="auto"/>
                    <w:jc w:val="center"/>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1</w:t>
                  </w:r>
                </w:p>
              </w:tc>
              <w:tc>
                <w:tcPr>
                  <w:tcW w:w="1603" w:type="dxa"/>
                  <w:tcBorders>
                    <w:top w:val="nil"/>
                    <w:left w:val="nil"/>
                    <w:bottom w:val="single" w:sz="4" w:space="0" w:color="auto"/>
                    <w:right w:val="single" w:sz="4" w:space="0" w:color="auto"/>
                  </w:tcBorders>
                  <w:shd w:val="clear" w:color="auto" w:fill="auto"/>
                  <w:vAlign w:val="center"/>
                  <w:hideMark/>
                </w:tcPr>
                <w:p w14:paraId="5960188C" w14:textId="75F20C47" w:rsidR="00A67138" w:rsidRPr="00A67138" w:rsidRDefault="00A67138" w:rsidP="00A67138">
                  <w:pPr>
                    <w:spacing w:after="0" w:line="240" w:lineRule="auto"/>
                    <w:jc w:val="center"/>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 </w:t>
                  </w:r>
                  <w:r>
                    <w:rPr>
                      <w:rFonts w:ascii="Arial" w:eastAsia="Times New Roman" w:hAnsi="Arial" w:cs="Arial"/>
                      <w:color w:val="000000"/>
                      <w:sz w:val="18"/>
                      <w:szCs w:val="18"/>
                      <w:lang w:val="es-CO" w:eastAsia="es-CO"/>
                    </w:rPr>
                    <w:t>0</w:t>
                  </w:r>
                </w:p>
              </w:tc>
              <w:tc>
                <w:tcPr>
                  <w:tcW w:w="5041" w:type="dxa"/>
                  <w:tcBorders>
                    <w:top w:val="nil"/>
                    <w:left w:val="nil"/>
                    <w:bottom w:val="single" w:sz="4" w:space="0" w:color="auto"/>
                    <w:right w:val="single" w:sz="4" w:space="0" w:color="auto"/>
                  </w:tcBorders>
                  <w:shd w:val="clear" w:color="auto" w:fill="auto"/>
                  <w:noWrap/>
                  <w:vAlign w:val="bottom"/>
                  <w:hideMark/>
                </w:tcPr>
                <w:p w14:paraId="569A89A0" w14:textId="4890BD65" w:rsidR="00A67138" w:rsidRPr="00A67138" w:rsidRDefault="00A67138" w:rsidP="00A67138">
                  <w:pPr>
                    <w:spacing w:after="0" w:line="240" w:lineRule="auto"/>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Auditoria Contratación Administrativa</w:t>
                  </w:r>
                </w:p>
              </w:tc>
            </w:tr>
            <w:tr w:rsidR="00A67138" w:rsidRPr="00A67138" w14:paraId="1DA23245" w14:textId="77777777" w:rsidTr="00A67138">
              <w:trPr>
                <w:trHeight w:val="548"/>
              </w:trPr>
              <w:tc>
                <w:tcPr>
                  <w:tcW w:w="1692" w:type="dxa"/>
                  <w:tcBorders>
                    <w:top w:val="nil"/>
                    <w:left w:val="single" w:sz="4" w:space="0" w:color="auto"/>
                    <w:bottom w:val="single" w:sz="4" w:space="0" w:color="auto"/>
                    <w:right w:val="single" w:sz="4" w:space="0" w:color="auto"/>
                  </w:tcBorders>
                  <w:shd w:val="clear" w:color="auto" w:fill="auto"/>
                  <w:vAlign w:val="center"/>
                  <w:hideMark/>
                </w:tcPr>
                <w:p w14:paraId="3E5336E6" w14:textId="1D411807" w:rsidR="00A67138" w:rsidRPr="00A67138" w:rsidRDefault="00A67138" w:rsidP="00A67138">
                  <w:pPr>
                    <w:spacing w:after="0" w:line="240" w:lineRule="auto"/>
                    <w:jc w:val="center"/>
                    <w:rPr>
                      <w:rFonts w:ascii="Arial" w:eastAsia="Times New Roman" w:hAnsi="Arial" w:cs="Arial"/>
                      <w:b/>
                      <w:bCs/>
                      <w:color w:val="000000"/>
                      <w:sz w:val="18"/>
                      <w:szCs w:val="18"/>
                      <w:lang w:val="es-CO" w:eastAsia="es-CO"/>
                    </w:rPr>
                  </w:pPr>
                  <w:r w:rsidRPr="00A67138">
                    <w:rPr>
                      <w:rFonts w:ascii="Arial" w:eastAsia="Times New Roman" w:hAnsi="Arial" w:cs="Arial"/>
                      <w:b/>
                      <w:bCs/>
                      <w:color w:val="000000"/>
                      <w:sz w:val="18"/>
                      <w:szCs w:val="18"/>
                      <w:lang w:val="es-CO" w:eastAsia="es-CO"/>
                    </w:rPr>
                    <w:t>Gestión documental</w:t>
                  </w:r>
                </w:p>
              </w:tc>
              <w:tc>
                <w:tcPr>
                  <w:tcW w:w="1116" w:type="dxa"/>
                  <w:tcBorders>
                    <w:top w:val="nil"/>
                    <w:left w:val="nil"/>
                    <w:bottom w:val="single" w:sz="4" w:space="0" w:color="auto"/>
                    <w:right w:val="single" w:sz="4" w:space="0" w:color="auto"/>
                  </w:tcBorders>
                  <w:shd w:val="clear" w:color="auto" w:fill="auto"/>
                  <w:vAlign w:val="center"/>
                  <w:hideMark/>
                </w:tcPr>
                <w:p w14:paraId="2B3ABF2C" w14:textId="77777777" w:rsidR="00A67138" w:rsidRPr="00A67138" w:rsidRDefault="00A67138" w:rsidP="00A67138">
                  <w:pPr>
                    <w:spacing w:after="0" w:line="240" w:lineRule="auto"/>
                    <w:jc w:val="center"/>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1</w:t>
                  </w:r>
                </w:p>
              </w:tc>
              <w:tc>
                <w:tcPr>
                  <w:tcW w:w="1603" w:type="dxa"/>
                  <w:tcBorders>
                    <w:top w:val="nil"/>
                    <w:left w:val="nil"/>
                    <w:bottom w:val="single" w:sz="4" w:space="0" w:color="auto"/>
                    <w:right w:val="single" w:sz="4" w:space="0" w:color="auto"/>
                  </w:tcBorders>
                  <w:shd w:val="clear" w:color="auto" w:fill="auto"/>
                  <w:vAlign w:val="center"/>
                  <w:hideMark/>
                </w:tcPr>
                <w:p w14:paraId="07C4BFC6" w14:textId="77777777" w:rsidR="00A67138" w:rsidRPr="00A67138" w:rsidRDefault="00A67138" w:rsidP="00A67138">
                  <w:pPr>
                    <w:spacing w:after="0" w:line="240" w:lineRule="auto"/>
                    <w:jc w:val="center"/>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1</w:t>
                  </w:r>
                </w:p>
              </w:tc>
              <w:tc>
                <w:tcPr>
                  <w:tcW w:w="5041" w:type="dxa"/>
                  <w:tcBorders>
                    <w:top w:val="nil"/>
                    <w:left w:val="nil"/>
                    <w:bottom w:val="single" w:sz="4" w:space="0" w:color="auto"/>
                    <w:right w:val="single" w:sz="4" w:space="0" w:color="auto"/>
                  </w:tcBorders>
                  <w:shd w:val="clear" w:color="auto" w:fill="auto"/>
                  <w:noWrap/>
                  <w:vAlign w:val="bottom"/>
                  <w:hideMark/>
                </w:tcPr>
                <w:p w14:paraId="21FDB8AB" w14:textId="2888D14C" w:rsidR="00A67138" w:rsidRPr="00A67138" w:rsidRDefault="00A67138" w:rsidP="00A67138">
                  <w:pPr>
                    <w:spacing w:after="0" w:line="240" w:lineRule="auto"/>
                    <w:rPr>
                      <w:rFonts w:ascii="Arial" w:eastAsia="Times New Roman" w:hAnsi="Arial" w:cs="Arial"/>
                      <w:color w:val="000000"/>
                      <w:sz w:val="18"/>
                      <w:szCs w:val="18"/>
                      <w:lang w:val="es-CO" w:eastAsia="es-CO"/>
                    </w:rPr>
                  </w:pPr>
                  <w:r w:rsidRPr="00A67138">
                    <w:rPr>
                      <w:rFonts w:ascii="Arial" w:eastAsia="Times New Roman" w:hAnsi="Arial" w:cs="Arial"/>
                      <w:color w:val="000000"/>
                      <w:sz w:val="18"/>
                      <w:szCs w:val="18"/>
                      <w:lang w:val="es-CO" w:eastAsia="es-CO"/>
                    </w:rPr>
                    <w:t>Auditoria Contratación Administrativa- auditoria Interacción con el ciudadano</w:t>
                  </w:r>
                </w:p>
              </w:tc>
            </w:tr>
          </w:tbl>
          <w:p w14:paraId="71C01DF1" w14:textId="77777777" w:rsidR="00A67138" w:rsidRDefault="00A67138" w:rsidP="00C10BEE">
            <w:pPr>
              <w:spacing w:after="0" w:line="240" w:lineRule="auto"/>
              <w:jc w:val="both"/>
              <w:rPr>
                <w:rFonts w:ascii="Arial Narrow" w:hAnsi="Arial Narrow" w:cs="Arial"/>
              </w:rPr>
            </w:pPr>
          </w:p>
          <w:p w14:paraId="0CAF4487" w14:textId="3AE49B7A" w:rsidR="001F56B0" w:rsidRDefault="001F56B0" w:rsidP="00C10BEE">
            <w:pPr>
              <w:spacing w:after="0" w:line="240" w:lineRule="auto"/>
              <w:jc w:val="both"/>
              <w:rPr>
                <w:rFonts w:ascii="Arial Narrow" w:hAnsi="Arial Narrow" w:cs="Arial"/>
              </w:rPr>
            </w:pPr>
          </w:p>
          <w:p w14:paraId="337B0965" w14:textId="5C6BDDE4" w:rsidR="001F56B0" w:rsidRDefault="005740BF" w:rsidP="00C10BEE">
            <w:pPr>
              <w:spacing w:after="0" w:line="240" w:lineRule="auto"/>
              <w:jc w:val="both"/>
            </w:pPr>
            <w:r>
              <w:t xml:space="preserve">Como se evidencia en </w:t>
            </w:r>
            <w:r w:rsidR="000C22CD">
              <w:t>los informes</w:t>
            </w:r>
            <w:r w:rsidR="00476642">
              <w:t xml:space="preserve"> realizados</w:t>
            </w:r>
            <w:r>
              <w:t xml:space="preserve"> de las auditorias </w:t>
            </w:r>
            <w:r>
              <w:t>Internas de Gestión y Seguimiento realizados durante la vigencia</w:t>
            </w:r>
            <w:r>
              <w:t xml:space="preserve">, </w:t>
            </w:r>
            <w:r w:rsidR="000C22CD">
              <w:t>se generaron</w:t>
            </w:r>
            <w:r w:rsidR="00476642">
              <w:t xml:space="preserve"> situaciones </w:t>
            </w:r>
            <w:r w:rsidR="000C22CD">
              <w:t>de observaciones</w:t>
            </w:r>
            <w:r w:rsidR="00476642">
              <w:t xml:space="preserve"> y recomendaciones realizadas por la OCI, que con la</w:t>
            </w:r>
            <w:r>
              <w:t xml:space="preserve"> efectividad en las </w:t>
            </w:r>
            <w:r w:rsidR="00476642">
              <w:t>medidas</w:t>
            </w:r>
            <w:r>
              <w:t xml:space="preserve"> que </w:t>
            </w:r>
            <w:r w:rsidR="000C22CD">
              <w:t>se tomen</w:t>
            </w:r>
            <w:r>
              <w:t xml:space="preserve"> en los procesos  </w:t>
            </w:r>
            <w:r w:rsidR="00476642">
              <w:t xml:space="preserve"> por parte d</w:t>
            </w:r>
            <w:r>
              <w:t xml:space="preserve">e sus líderes y grupos de </w:t>
            </w:r>
            <w:r w:rsidR="000C22CD">
              <w:t>trabajo como</w:t>
            </w:r>
            <w:r w:rsidR="00476642">
              <w:t xml:space="preserve"> respuesta a las mismas, contribuyen con la mejora continu</w:t>
            </w:r>
            <w:r>
              <w:t>a</w:t>
            </w:r>
            <w:r w:rsidR="00476642">
              <w:t xml:space="preserve">, a través del fortalecimiento de los procesos y procedimientos del Sistema Integrado de Gestión. </w:t>
            </w:r>
          </w:p>
          <w:p w14:paraId="4320CC19" w14:textId="77777777" w:rsidR="005740BF" w:rsidRDefault="005740BF" w:rsidP="00C10BEE">
            <w:pPr>
              <w:spacing w:after="0" w:line="240" w:lineRule="auto"/>
              <w:jc w:val="both"/>
            </w:pPr>
          </w:p>
          <w:p w14:paraId="1038583A" w14:textId="385044D5" w:rsidR="008037C4" w:rsidRDefault="005740BF" w:rsidP="00C10BEE">
            <w:pPr>
              <w:spacing w:after="0" w:line="240" w:lineRule="auto"/>
              <w:jc w:val="both"/>
              <w:rPr>
                <w:rFonts w:ascii="Arial Narrow" w:hAnsi="Arial Narrow" w:cs="Arial"/>
                <w:b/>
              </w:rPr>
            </w:pPr>
            <w:r>
              <w:t>Estas r</w:t>
            </w:r>
            <w:r w:rsidR="008037C4">
              <w:t>ecomendaciones</w:t>
            </w:r>
            <w:r>
              <w:t xml:space="preserve"> y </w:t>
            </w:r>
            <w:r w:rsidR="000C22CD">
              <w:t>observaciones son</w:t>
            </w:r>
            <w:r>
              <w:t xml:space="preserve"> </w:t>
            </w:r>
            <w:r w:rsidR="000C22CD">
              <w:t>un alcance</w:t>
            </w:r>
            <w:r w:rsidR="008037C4">
              <w:t xml:space="preserve"> preventivo</w:t>
            </w:r>
            <w:r>
              <w:t xml:space="preserve"> que </w:t>
            </w:r>
            <w:r w:rsidR="008037C4">
              <w:t>permit</w:t>
            </w:r>
            <w:r>
              <w:t>en</w:t>
            </w:r>
            <w:r w:rsidR="008037C4">
              <w:t xml:space="preserve"> ofrecer un valor agregado a la gestión </w:t>
            </w:r>
            <w:r w:rsidR="000C22CD">
              <w:t>de Superintendencia</w:t>
            </w:r>
            <w:r>
              <w:t xml:space="preserve">: </w:t>
            </w:r>
          </w:p>
          <w:p w14:paraId="4101CA4B" w14:textId="7CBA6D51" w:rsidR="00F11037" w:rsidRDefault="00F11037" w:rsidP="00C10BEE">
            <w:pPr>
              <w:spacing w:after="0" w:line="240" w:lineRule="auto"/>
              <w:jc w:val="both"/>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8"/>
              <w:gridCol w:w="8084"/>
            </w:tblGrid>
            <w:tr w:rsidR="00F11037" w:rsidRPr="00F11037" w14:paraId="33CF1D5F" w14:textId="77777777" w:rsidTr="00F11037">
              <w:trPr>
                <w:trHeight w:val="3900"/>
              </w:trPr>
              <w:tc>
                <w:tcPr>
                  <w:tcW w:w="0" w:type="auto"/>
                  <w:shd w:val="clear" w:color="auto" w:fill="auto"/>
                  <w:vAlign w:val="center"/>
                  <w:hideMark/>
                </w:tcPr>
                <w:p w14:paraId="49CFF8EE" w14:textId="77777777" w:rsidR="00F11037" w:rsidRPr="00F11037" w:rsidRDefault="00F11037" w:rsidP="00F11037">
                  <w:pPr>
                    <w:spacing w:after="0" w:line="240" w:lineRule="auto"/>
                    <w:jc w:val="center"/>
                    <w:rPr>
                      <w:rFonts w:ascii="Arial" w:eastAsia="Times New Roman" w:hAnsi="Arial" w:cs="Arial"/>
                      <w:b/>
                      <w:bCs/>
                      <w:color w:val="000000"/>
                      <w:sz w:val="20"/>
                      <w:szCs w:val="20"/>
                      <w:lang w:val="es-CO" w:eastAsia="es-CO"/>
                    </w:rPr>
                  </w:pPr>
                  <w:r w:rsidRPr="00F11037">
                    <w:rPr>
                      <w:rFonts w:ascii="Arial" w:eastAsia="Times New Roman" w:hAnsi="Arial" w:cs="Arial"/>
                      <w:b/>
                      <w:bCs/>
                      <w:color w:val="000000"/>
                      <w:sz w:val="20"/>
                      <w:szCs w:val="20"/>
                      <w:lang w:val="es-CO" w:eastAsia="es-CO"/>
                    </w:rPr>
                    <w:t>Gestión del Talento Humano</w:t>
                  </w:r>
                </w:p>
              </w:tc>
              <w:tc>
                <w:tcPr>
                  <w:tcW w:w="0" w:type="auto"/>
                  <w:shd w:val="clear" w:color="000000" w:fill="FFFFFF"/>
                  <w:vAlign w:val="bottom"/>
                  <w:hideMark/>
                </w:tcPr>
                <w:p w14:paraId="4A8D8FB6" w14:textId="61035259" w:rsidR="00F11037" w:rsidRPr="00F11037" w:rsidRDefault="00F11037" w:rsidP="00F11037">
                  <w:pPr>
                    <w:spacing w:after="0" w:line="240" w:lineRule="auto"/>
                    <w:rPr>
                      <w:rFonts w:ascii="Arial" w:eastAsia="Times New Roman" w:hAnsi="Arial" w:cs="Arial"/>
                      <w:sz w:val="16"/>
                      <w:szCs w:val="16"/>
                      <w:lang w:val="es-CO" w:eastAsia="es-CO"/>
                    </w:rPr>
                  </w:pPr>
                  <w:r w:rsidRPr="00F11037">
                    <w:rPr>
                      <w:rFonts w:ascii="Arial" w:eastAsia="Times New Roman" w:hAnsi="Arial" w:cs="Arial"/>
                      <w:sz w:val="16"/>
                      <w:szCs w:val="16"/>
                      <w:lang w:val="es-CO" w:eastAsia="es-CO"/>
                    </w:rPr>
                    <w:t xml:space="preserve">la oficina de control interno recomienda para la vigencia </w:t>
                  </w:r>
                  <w:proofErr w:type="gramStart"/>
                  <w:r w:rsidRPr="00F11037">
                    <w:rPr>
                      <w:rFonts w:ascii="Arial" w:eastAsia="Times New Roman" w:hAnsi="Arial" w:cs="Arial"/>
                      <w:sz w:val="16"/>
                      <w:szCs w:val="16"/>
                      <w:lang w:val="es-CO" w:eastAsia="es-CO"/>
                    </w:rPr>
                    <w:t>2020  continuar</w:t>
                  </w:r>
                  <w:proofErr w:type="gramEnd"/>
                  <w:r w:rsidRPr="00F11037">
                    <w:rPr>
                      <w:rFonts w:ascii="Arial" w:eastAsia="Times New Roman" w:hAnsi="Arial" w:cs="Arial"/>
                      <w:sz w:val="16"/>
                      <w:szCs w:val="16"/>
                      <w:lang w:val="es-CO" w:eastAsia="es-CO"/>
                    </w:rPr>
                    <w:t xml:space="preserve"> con la programación del disfrute de vacaciones de forma anual, de manera conjunta la Secretaria General y la Coordinación de Talento Humano, con el fin de garantizar el derecho a la Igualdad de los funcionarios, y cumplir con las disposiciones de la ley en materia de vacaciones. Decreto 1045 de 1978 Artículo 12. Del goce de vacaciones. Las vacaciones deben concederse por quien corresponde, oficiosamente o a petición del interesado, dentro del año siguiente a la fecha en que se cause el derecho a disfrutarlas. Artículo 13. De la acumulación de vacaciones. Solo se podrán acumular vacaciones hasta por dos años, siempre que ello obedezca a aplazamiento por necesidad del servicio.</w:t>
                  </w:r>
                  <w:r w:rsidRPr="00F11037">
                    <w:rPr>
                      <w:rFonts w:ascii="Arial" w:eastAsia="Times New Roman" w:hAnsi="Arial" w:cs="Arial"/>
                      <w:sz w:val="16"/>
                      <w:szCs w:val="16"/>
                      <w:lang w:val="es-CO" w:eastAsia="es-CO"/>
                    </w:rPr>
                    <w:br/>
                    <w:t>Se realiza revisión contable ante el Sistema Integrado de Información Financiera –SIIF Nación, para corroborar el reconocimiento de las cuentas por cobrar a las entidades promotoras de salud (EPS) por el concepto de incapacidades por lo anterior Se recomienda a la gestión de recursos humanos seguir trabajando y aumentando esfuerzo para lograr el recaudo de este dinero lo más pronto posible, y así evitar el reconocimiento contable en las cuentas de difícil recaudo.</w:t>
                  </w:r>
                  <w:r w:rsidRPr="00F11037">
                    <w:rPr>
                      <w:rFonts w:ascii="Arial" w:eastAsia="Times New Roman" w:hAnsi="Arial" w:cs="Arial"/>
                      <w:sz w:val="16"/>
                      <w:szCs w:val="16"/>
                      <w:lang w:val="es-CO" w:eastAsia="es-CO"/>
                    </w:rPr>
                    <w:br/>
                    <w:t xml:space="preserve">Se solicita al líder del proceso y al encargado de realizar  seguimiento a la actividades en los  plan de mejoramiento suscritos, culminar el seguimiento y la eficacia en  la Oportunidad de mejora No 695 correspondiente a lo evidenciado en la auditoria del año 2019, ya que a la fecha se encuentra abierta y vendida. </w:t>
                  </w:r>
                  <w:r w:rsidRPr="00F11037">
                    <w:rPr>
                      <w:rFonts w:ascii="Arial" w:eastAsia="Times New Roman" w:hAnsi="Arial" w:cs="Arial"/>
                      <w:sz w:val="16"/>
                      <w:szCs w:val="16"/>
                      <w:lang w:val="es-CO" w:eastAsia="es-CO"/>
                    </w:rPr>
                    <w:br/>
                    <w:t>Es importante continuar con la  aplicabilidad de los indicadores del SG-SST, ya que estas herramientas permiten a la entidad evaluar los resultados de su gestión, identificando las oportunidades para mejorar y adaptando las metas a una visión más realista.</w:t>
                  </w:r>
                  <w:r w:rsidRPr="00F11037">
                    <w:rPr>
                      <w:rFonts w:ascii="Arial" w:eastAsia="Times New Roman" w:hAnsi="Arial" w:cs="Arial"/>
                      <w:sz w:val="16"/>
                      <w:szCs w:val="16"/>
                      <w:lang w:val="es-CO" w:eastAsia="es-CO"/>
                    </w:rPr>
                    <w:br/>
                    <w:t xml:space="preserve">Se recomienda  el cumplimiento de la actividad No 1  del procedimiento en el cual se  formula   anualmente el Plan de Bienestar e Incentivos, teniendo en cuenta los requerimientos establecidos en el acuerdo sindical, en el tema  referente a bienestar,  y la  proyección de  actividades a realizar  para la  siguiente  vigencia como lo indica dicho acuerdo. </w:t>
                  </w:r>
                  <w:r w:rsidRPr="00F11037">
                    <w:rPr>
                      <w:rFonts w:ascii="Arial" w:eastAsia="Times New Roman" w:hAnsi="Arial" w:cs="Arial"/>
                      <w:sz w:val="16"/>
                      <w:szCs w:val="16"/>
                      <w:lang w:val="es-CO" w:eastAsia="es-CO"/>
                    </w:rPr>
                    <w:br/>
                    <w:t xml:space="preserve">Se evidencia demora en el cumplimiento de la planeación del </w:t>
                  </w:r>
                  <w:proofErr w:type="gramStart"/>
                  <w:r w:rsidRPr="00F11037">
                    <w:rPr>
                      <w:rFonts w:ascii="Arial" w:eastAsia="Times New Roman" w:hAnsi="Arial" w:cs="Arial"/>
                      <w:sz w:val="16"/>
                      <w:szCs w:val="16"/>
                      <w:lang w:val="es-CO" w:eastAsia="es-CO"/>
                    </w:rPr>
                    <w:t>programa  de</w:t>
                  </w:r>
                  <w:proofErr w:type="gramEnd"/>
                  <w:r w:rsidRPr="00F11037">
                    <w:rPr>
                      <w:rFonts w:ascii="Arial" w:eastAsia="Times New Roman" w:hAnsi="Arial" w:cs="Arial"/>
                      <w:sz w:val="16"/>
                      <w:szCs w:val="16"/>
                      <w:lang w:val="es-CO" w:eastAsia="es-CO"/>
                    </w:rPr>
                    <w:t xml:space="preserve"> capacitación del año 2019, representando que las capacitaciones se  represen  en el II semestre del año  causando traumatismo en los procesos. Es importante garantizar que se logren alcanzar las metas y objetivos, </w:t>
                  </w:r>
                  <w:proofErr w:type="gramStart"/>
                  <w:r w:rsidRPr="00F11037">
                    <w:rPr>
                      <w:rFonts w:ascii="Arial" w:eastAsia="Times New Roman" w:hAnsi="Arial" w:cs="Arial"/>
                      <w:sz w:val="16"/>
                      <w:szCs w:val="16"/>
                      <w:lang w:val="es-CO" w:eastAsia="es-CO"/>
                    </w:rPr>
                    <w:t>que  se</w:t>
                  </w:r>
                  <w:proofErr w:type="gramEnd"/>
                  <w:r w:rsidRPr="00F11037">
                    <w:rPr>
                      <w:rFonts w:ascii="Arial" w:eastAsia="Times New Roman" w:hAnsi="Arial" w:cs="Arial"/>
                      <w:sz w:val="16"/>
                      <w:szCs w:val="16"/>
                      <w:lang w:val="es-CO" w:eastAsia="es-CO"/>
                    </w:rPr>
                    <w:t xml:space="preserve"> convierten en herramienta que contribuyan al fortalecimiento  de los compromisos institucionales y proporcionen crecimiento personal y/o profesional  de los servidores, para la aplicabilidad de sus funciones. </w:t>
                  </w:r>
                </w:p>
              </w:tc>
            </w:tr>
          </w:tbl>
          <w:p w14:paraId="1700C6F9" w14:textId="77777777" w:rsidR="00F11037" w:rsidRDefault="00F11037" w:rsidP="00C10BEE">
            <w:pPr>
              <w:spacing w:after="0" w:line="240" w:lineRule="auto"/>
              <w:jc w:val="both"/>
              <w:rPr>
                <w:rFonts w:ascii="Arial Narrow" w:hAnsi="Arial Narrow" w:cs="Arial"/>
                <w:b/>
              </w:rPr>
            </w:pPr>
          </w:p>
          <w:tbl>
            <w:tblPr>
              <w:tblW w:w="0" w:type="auto"/>
              <w:tblCellMar>
                <w:left w:w="70" w:type="dxa"/>
                <w:right w:w="70" w:type="dxa"/>
              </w:tblCellMar>
              <w:tblLook w:val="04A0" w:firstRow="1" w:lastRow="0" w:firstColumn="1" w:lastColumn="0" w:noHBand="0" w:noVBand="1"/>
            </w:tblPr>
            <w:tblGrid>
              <w:gridCol w:w="1430"/>
              <w:gridCol w:w="8012"/>
            </w:tblGrid>
            <w:tr w:rsidR="001A79F4" w:rsidRPr="001A79F4" w14:paraId="7959943F" w14:textId="77777777" w:rsidTr="0080507E">
              <w:trPr>
                <w:trHeight w:val="2760"/>
              </w:trPr>
              <w:tc>
                <w:tcPr>
                  <w:tcW w:w="143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88D184" w14:textId="77777777" w:rsidR="001A79F4" w:rsidRPr="001A79F4" w:rsidRDefault="001A79F4" w:rsidP="001A79F4">
                  <w:pPr>
                    <w:spacing w:after="0" w:line="240" w:lineRule="auto"/>
                    <w:jc w:val="center"/>
                    <w:rPr>
                      <w:rFonts w:ascii="Arial" w:eastAsia="Times New Roman" w:hAnsi="Arial" w:cs="Arial"/>
                      <w:b/>
                      <w:bCs/>
                      <w:color w:val="000000"/>
                      <w:sz w:val="20"/>
                      <w:szCs w:val="20"/>
                      <w:lang w:val="es-CO" w:eastAsia="es-CO"/>
                    </w:rPr>
                  </w:pPr>
                  <w:r w:rsidRPr="001A79F4">
                    <w:rPr>
                      <w:rFonts w:ascii="Arial" w:eastAsia="Times New Roman" w:hAnsi="Arial" w:cs="Arial"/>
                      <w:b/>
                      <w:bCs/>
                      <w:color w:val="000000"/>
                      <w:sz w:val="20"/>
                      <w:szCs w:val="20"/>
                      <w:lang w:val="es-CO" w:eastAsia="es-CO"/>
                    </w:rPr>
                    <w:lastRenderedPageBreak/>
                    <w:t>Gestión Jurídica</w:t>
                  </w:r>
                </w:p>
              </w:tc>
              <w:tc>
                <w:tcPr>
                  <w:tcW w:w="8012" w:type="dxa"/>
                  <w:tcBorders>
                    <w:top w:val="single" w:sz="4" w:space="0" w:color="auto"/>
                    <w:left w:val="nil"/>
                    <w:bottom w:val="single" w:sz="4" w:space="0" w:color="auto"/>
                    <w:right w:val="single" w:sz="8" w:space="0" w:color="auto"/>
                  </w:tcBorders>
                  <w:shd w:val="clear" w:color="auto" w:fill="auto"/>
                  <w:vAlign w:val="bottom"/>
                  <w:hideMark/>
                </w:tcPr>
                <w:p w14:paraId="5F75BD5A" w14:textId="49616646" w:rsidR="001A79F4" w:rsidRDefault="001A79F4" w:rsidP="001A79F4">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 xml:space="preserve">La Oficina de Control Interno recomienda acciones efectivas y </w:t>
                  </w:r>
                  <w:r w:rsidRPr="001A79F4">
                    <w:rPr>
                      <w:rFonts w:ascii="Arial" w:eastAsia="Times New Roman" w:hAnsi="Arial" w:cs="Arial"/>
                      <w:color w:val="000000"/>
                      <w:sz w:val="16"/>
                      <w:szCs w:val="16"/>
                      <w:lang w:val="es-CO" w:eastAsia="es-CO"/>
                    </w:rPr>
                    <w:t>sistemáticas</w:t>
                  </w:r>
                  <w:r w:rsidRPr="001A79F4">
                    <w:rPr>
                      <w:rFonts w:ascii="Arial" w:eastAsia="Times New Roman" w:hAnsi="Arial" w:cs="Arial"/>
                      <w:color w:val="000000"/>
                      <w:sz w:val="16"/>
                      <w:szCs w:val="16"/>
                      <w:lang w:val="es-CO" w:eastAsia="es-CO"/>
                    </w:rPr>
                    <w:t xml:space="preserve"> que propendan al mejoramiento permanente de la gestión y del proceso, debido a que se observa que hay continuidad respecto de </w:t>
                  </w:r>
                  <w:proofErr w:type="gramStart"/>
                  <w:r w:rsidRPr="001A79F4">
                    <w:rPr>
                      <w:rFonts w:ascii="Arial" w:eastAsia="Times New Roman" w:hAnsi="Arial" w:cs="Arial"/>
                      <w:color w:val="000000"/>
                      <w:sz w:val="16"/>
                      <w:szCs w:val="16"/>
                      <w:lang w:val="es-CO" w:eastAsia="es-CO"/>
                    </w:rPr>
                    <w:t>los  hallazgos</w:t>
                  </w:r>
                  <w:proofErr w:type="gramEnd"/>
                  <w:r w:rsidRPr="001A79F4">
                    <w:rPr>
                      <w:rFonts w:ascii="Arial" w:eastAsia="Times New Roman" w:hAnsi="Arial" w:cs="Arial"/>
                      <w:color w:val="000000"/>
                      <w:sz w:val="16"/>
                      <w:szCs w:val="16"/>
                      <w:lang w:val="es-CO" w:eastAsia="es-CO"/>
                    </w:rPr>
                    <w:t xml:space="preserve"> (riesgos de gestión y elaboración de conceptos) en las auditorias de las vigencias 2018 y 2019, que conlleven a la corrección de las mismos y la no repetición de éstos.</w:t>
                  </w:r>
                </w:p>
                <w:p w14:paraId="57DAA0D9" w14:textId="0EACD182" w:rsidR="001A79F4" w:rsidRPr="001A79F4" w:rsidRDefault="001A79F4" w:rsidP="001A79F4">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 xml:space="preserve">La Oficina de Control Interno recomienda diligenciar el formato de inactivación de procedimientos de la plataforma </w:t>
                  </w:r>
                  <w:proofErr w:type="spellStart"/>
                  <w:r w:rsidRPr="001A79F4">
                    <w:rPr>
                      <w:rFonts w:ascii="Arial" w:eastAsia="Times New Roman" w:hAnsi="Arial" w:cs="Arial"/>
                      <w:color w:val="000000"/>
                      <w:sz w:val="16"/>
                      <w:szCs w:val="16"/>
                      <w:lang w:val="es-CO" w:eastAsia="es-CO"/>
                    </w:rPr>
                    <w:t>Isolución</w:t>
                  </w:r>
                  <w:proofErr w:type="spellEnd"/>
                  <w:r w:rsidRPr="001A79F4">
                    <w:rPr>
                      <w:rFonts w:ascii="Arial" w:eastAsia="Times New Roman" w:hAnsi="Arial" w:cs="Arial"/>
                      <w:color w:val="000000"/>
                      <w:sz w:val="16"/>
                      <w:szCs w:val="16"/>
                      <w:lang w:val="es-CO" w:eastAsia="es-CO"/>
                    </w:rPr>
                    <w:t xml:space="preserve"> justificando ante la Oficina Asesora de Planeación la inactivación de los mismos, lo anterior para dar cumplimiento al procedimiento y conservar la trazabilidad del manejo de los documentos antes mencionados.</w:t>
                  </w:r>
                  <w:r w:rsidRPr="001A79F4">
                    <w:rPr>
                      <w:rFonts w:ascii="Arial" w:eastAsia="Times New Roman" w:hAnsi="Arial" w:cs="Arial"/>
                      <w:color w:val="000000"/>
                      <w:sz w:val="16"/>
                      <w:szCs w:val="16"/>
                      <w:lang w:val="es-CO" w:eastAsia="es-CO"/>
                    </w:rPr>
                    <w:br/>
                    <w:t>La Oficina de Control Interno recomienda fortalecer los mecanismos de control de tal manera que se permita seguir garantizando dar trámite a la emisión de conceptos dentro de los términos señalados en la Ley.</w:t>
                  </w:r>
                  <w:r w:rsidRPr="001A79F4">
                    <w:rPr>
                      <w:rFonts w:ascii="Arial" w:eastAsia="Times New Roman" w:hAnsi="Arial" w:cs="Arial"/>
                      <w:color w:val="000000"/>
                      <w:sz w:val="16"/>
                      <w:szCs w:val="16"/>
                      <w:lang w:val="es-CO" w:eastAsia="es-CO"/>
                    </w:rPr>
                    <w:br/>
                    <w:t>La Oficina de Control Interno recomienda hacer uso de los procedimientos autorizados y ajustados a la norma, que permitan aumentar el recaudo de cartera de forma eficiente y oportuna para mejorar el flujo de los recursos.</w:t>
                  </w:r>
                  <w:r w:rsidRPr="001A79F4">
                    <w:rPr>
                      <w:rFonts w:ascii="Arial" w:eastAsia="Times New Roman" w:hAnsi="Arial" w:cs="Arial"/>
                      <w:color w:val="000000"/>
                      <w:sz w:val="16"/>
                      <w:szCs w:val="16"/>
                      <w:lang w:val="es-CO" w:eastAsia="es-CO"/>
                    </w:rPr>
                    <w:br/>
                    <w:t>La Oficina de Control Interno recomienda respecto al plan de acción, se reporte el seguimiento y cumplimiento de las actividades planificadas en los periodos establecidos, para cumplir con la ejecución programada.</w:t>
                  </w:r>
                  <w:r w:rsidRPr="001A79F4">
                    <w:rPr>
                      <w:rFonts w:ascii="Arial" w:eastAsia="Times New Roman" w:hAnsi="Arial" w:cs="Arial"/>
                      <w:color w:val="000000"/>
                      <w:sz w:val="16"/>
                      <w:szCs w:val="16"/>
                      <w:lang w:val="es-CO" w:eastAsia="es-CO"/>
                    </w:rPr>
                    <w:br/>
                    <w:t>La Oficina de Control Interno recomienda tomar acciones al interior del proceso con el fin de subsanar los hallazgos  establecidos en el presente informe de auditoría en pro de la mejora continua del sistema integrado de gestión (SIG).</w:t>
                  </w:r>
                </w:p>
              </w:tc>
            </w:tr>
          </w:tbl>
          <w:p w14:paraId="247A548C" w14:textId="77777777" w:rsidR="00F11037" w:rsidRDefault="00F11037"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460"/>
              <w:gridCol w:w="7982"/>
            </w:tblGrid>
            <w:tr w:rsidR="001A79F4" w:rsidRPr="001A79F4" w14:paraId="55EDAF87" w14:textId="77777777" w:rsidTr="001A79F4">
              <w:trPr>
                <w:trHeight w:val="183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10F2D038" w14:textId="77777777" w:rsidR="001A79F4" w:rsidRPr="001A79F4" w:rsidRDefault="001A79F4" w:rsidP="001A79F4">
                  <w:pPr>
                    <w:spacing w:after="0" w:line="240" w:lineRule="auto"/>
                    <w:jc w:val="center"/>
                    <w:rPr>
                      <w:rFonts w:ascii="Arial" w:eastAsia="Times New Roman" w:hAnsi="Arial" w:cs="Arial"/>
                      <w:b/>
                      <w:bCs/>
                      <w:color w:val="000000"/>
                      <w:sz w:val="20"/>
                      <w:szCs w:val="20"/>
                      <w:lang w:val="es-CO" w:eastAsia="es-CO"/>
                    </w:rPr>
                  </w:pPr>
                  <w:r w:rsidRPr="001A79F4">
                    <w:rPr>
                      <w:rFonts w:ascii="Arial" w:eastAsia="Times New Roman" w:hAnsi="Arial" w:cs="Arial"/>
                      <w:b/>
                      <w:bCs/>
                      <w:color w:val="000000"/>
                      <w:sz w:val="20"/>
                      <w:szCs w:val="20"/>
                      <w:lang w:val="es-CO" w:eastAsia="es-CO"/>
                    </w:rPr>
                    <w:t>Gestión Documental</w:t>
                  </w:r>
                </w:p>
              </w:tc>
              <w:tc>
                <w:tcPr>
                  <w:tcW w:w="0" w:type="auto"/>
                  <w:tcBorders>
                    <w:top w:val="single" w:sz="4" w:space="0" w:color="auto"/>
                    <w:left w:val="nil"/>
                    <w:bottom w:val="single" w:sz="4" w:space="0" w:color="auto"/>
                    <w:right w:val="single" w:sz="8" w:space="0" w:color="auto"/>
                  </w:tcBorders>
                  <w:shd w:val="clear" w:color="auto" w:fill="auto"/>
                  <w:vAlign w:val="bottom"/>
                  <w:hideMark/>
                </w:tcPr>
                <w:p w14:paraId="4E2AAAF7" w14:textId="77777777" w:rsidR="001A79F4" w:rsidRPr="001A79F4" w:rsidRDefault="001A79F4" w:rsidP="001A79F4">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*Se recomienda al Grupo de Gestión Documental, continuar con su labor de ir adelantando las acciones de revisión y monitoreo de los procedimientos, manuales, guías, instructivos, formatos, protocolos, y en general todos los documentos que hacen parte del proceso, a fin de contar con las herramientas actualizadas y necesarias que faciliten el cumplimiento de los objetivos propuestos, de igual forma continuar con las capacitaciones a todos los servidores de la Entidad, con el fin de garantizar el cumplimiento de los lineamientos establecidos en los procedimientos de Archivo y Correspondencia y en consecuencia a la Ley General de Archivo.</w:t>
                  </w:r>
                  <w:r w:rsidRPr="001A79F4">
                    <w:rPr>
                      <w:rFonts w:ascii="Arial" w:eastAsia="Times New Roman" w:hAnsi="Arial" w:cs="Arial"/>
                      <w:color w:val="000000"/>
                      <w:sz w:val="16"/>
                      <w:szCs w:val="16"/>
                      <w:lang w:val="es-CO" w:eastAsia="es-CO"/>
                    </w:rPr>
                    <w:br/>
                    <w:t>*Basándonos en La sexta dimensión del MIPG la cual expone a las entidades públicas la importancia que tiene para la organización, dinamizar el conocimiento generado y ponerlo a su propio servicio, con el fin de capitalizarlos a partir de las experiencias, el análisis o estudios de su talento humano, en la búsqueda de una entidad que le presente mayores beneficios a la ciudadanía se hace necesario que bajo la asesoría de la Oficina de Planeación, y un trabajo conjunto con los líderes de procesos involucrados en el mismo, se realice una revisión de los riesgos identificados al Proceso; para analizar si se hace necesario tener en cuenta otros riesgos que puedan llegar a materializarse.</w:t>
                  </w:r>
                </w:p>
              </w:tc>
            </w:tr>
          </w:tbl>
          <w:p w14:paraId="16AFB99D" w14:textId="445024A4" w:rsidR="00F11037" w:rsidRDefault="00F11037"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546"/>
              <w:gridCol w:w="7896"/>
            </w:tblGrid>
            <w:tr w:rsidR="001A79F4" w:rsidRPr="001A79F4" w14:paraId="1838EEC6" w14:textId="77777777" w:rsidTr="001A79F4">
              <w:trPr>
                <w:trHeight w:val="306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7473CD69" w14:textId="77777777" w:rsidR="001A79F4" w:rsidRPr="001A79F4" w:rsidRDefault="001A79F4" w:rsidP="001A79F4">
                  <w:pPr>
                    <w:spacing w:after="0" w:line="240" w:lineRule="auto"/>
                    <w:jc w:val="center"/>
                    <w:rPr>
                      <w:rFonts w:ascii="Arial" w:eastAsia="Times New Roman" w:hAnsi="Arial" w:cs="Arial"/>
                      <w:b/>
                      <w:bCs/>
                      <w:sz w:val="20"/>
                      <w:szCs w:val="20"/>
                      <w:lang w:val="es-CO" w:eastAsia="es-CO"/>
                    </w:rPr>
                  </w:pPr>
                  <w:r w:rsidRPr="001A79F4">
                    <w:rPr>
                      <w:rFonts w:ascii="Arial" w:eastAsia="Times New Roman" w:hAnsi="Arial" w:cs="Arial"/>
                      <w:b/>
                      <w:bCs/>
                      <w:sz w:val="20"/>
                      <w:szCs w:val="20"/>
                      <w:lang w:val="es-CO" w:eastAsia="es-CO"/>
                    </w:rPr>
                    <w:t>Planeación Institucional</w:t>
                  </w:r>
                </w:p>
              </w:tc>
              <w:tc>
                <w:tcPr>
                  <w:tcW w:w="0" w:type="auto"/>
                  <w:tcBorders>
                    <w:top w:val="single" w:sz="4" w:space="0" w:color="auto"/>
                    <w:left w:val="nil"/>
                    <w:bottom w:val="single" w:sz="4" w:space="0" w:color="auto"/>
                    <w:right w:val="single" w:sz="8" w:space="0" w:color="auto"/>
                  </w:tcBorders>
                  <w:shd w:val="clear" w:color="auto" w:fill="auto"/>
                  <w:vAlign w:val="bottom"/>
                  <w:hideMark/>
                </w:tcPr>
                <w:p w14:paraId="199C320D" w14:textId="77777777" w:rsidR="001A79F4" w:rsidRPr="001A79F4" w:rsidRDefault="001A79F4" w:rsidP="001A79F4">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 xml:space="preserve">* La oficina de control interno recomienda continuar con la realización de acompañamientos por parte de la Oficina Asesora de Planeación a los diferentes procesos, en la revisión y mejora de la estructura documental del Sistema de Gestión de Calidad y cargue en el aplicativo ISOLUCION, para una comprensión total del manejo de la herramienta informática y de las instrucciones dadas con respecto al ingreso de información. </w:t>
                  </w:r>
                  <w:r w:rsidRPr="001A79F4">
                    <w:rPr>
                      <w:rFonts w:ascii="Arial" w:eastAsia="Times New Roman" w:hAnsi="Arial" w:cs="Arial"/>
                      <w:color w:val="000000"/>
                      <w:sz w:val="16"/>
                      <w:szCs w:val="16"/>
                      <w:lang w:val="es-CO" w:eastAsia="es-CO"/>
                    </w:rPr>
                    <w:br/>
                    <w:t xml:space="preserve">*Es importante que el proceso siga fortaleciendo y aprovechando el aplicativo </w:t>
                  </w:r>
                  <w:proofErr w:type="spellStart"/>
                  <w:r w:rsidRPr="001A79F4">
                    <w:rPr>
                      <w:rFonts w:ascii="Arial" w:eastAsia="Times New Roman" w:hAnsi="Arial" w:cs="Arial"/>
                      <w:color w:val="000000"/>
                      <w:sz w:val="16"/>
                      <w:szCs w:val="16"/>
                      <w:lang w:val="es-CO" w:eastAsia="es-CO"/>
                    </w:rPr>
                    <w:t>Isolucion</w:t>
                  </w:r>
                  <w:proofErr w:type="spellEnd"/>
                  <w:r w:rsidRPr="001A79F4">
                    <w:rPr>
                      <w:rFonts w:ascii="Arial" w:eastAsia="Times New Roman" w:hAnsi="Arial" w:cs="Arial"/>
                      <w:color w:val="000000"/>
                      <w:sz w:val="16"/>
                      <w:szCs w:val="16"/>
                      <w:lang w:val="es-CO" w:eastAsia="es-CO"/>
                    </w:rPr>
                    <w:t xml:space="preserve">   para obtener </w:t>
                  </w:r>
                  <w:proofErr w:type="gramStart"/>
                  <w:r w:rsidRPr="001A79F4">
                    <w:rPr>
                      <w:rFonts w:ascii="Arial" w:eastAsia="Times New Roman" w:hAnsi="Arial" w:cs="Arial"/>
                      <w:color w:val="000000"/>
                      <w:sz w:val="16"/>
                      <w:szCs w:val="16"/>
                      <w:lang w:val="es-CO" w:eastAsia="es-CO"/>
                    </w:rPr>
                    <w:t>mayor  efectividad</w:t>
                  </w:r>
                  <w:proofErr w:type="gramEnd"/>
                  <w:r w:rsidRPr="001A79F4">
                    <w:rPr>
                      <w:rFonts w:ascii="Arial" w:eastAsia="Times New Roman" w:hAnsi="Arial" w:cs="Arial"/>
                      <w:color w:val="000000"/>
                      <w:sz w:val="16"/>
                      <w:szCs w:val="16"/>
                      <w:lang w:val="es-CO" w:eastAsia="es-CO"/>
                    </w:rPr>
                    <w:t xml:space="preserve"> de los módulos, las evaluaciones por parte de los usuarios sobre los errores que se presentan   y sobre las mejoras que puedan realizarse, para que la herramienta sea  óptima y se puedan  lograr mejores objetivos. </w:t>
                  </w:r>
                  <w:r w:rsidRPr="001A79F4">
                    <w:rPr>
                      <w:rFonts w:ascii="Arial" w:eastAsia="Times New Roman" w:hAnsi="Arial" w:cs="Arial"/>
                      <w:color w:val="000000"/>
                      <w:sz w:val="16"/>
                      <w:szCs w:val="16"/>
                      <w:lang w:val="es-CO" w:eastAsia="es-CO"/>
                    </w:rPr>
                    <w:br/>
                    <w:t>*Es de suma importante que la oficina asesora de planeación gestiones ante la alta dirección el seguimiento correspondiente a las recomendaciones y conclusiones dejadas en INFORME EJECUTIVO RECAUDO CUOTA DE SOSTENIMIENTO DE LA SUPERINTENDENCIA DEL SUBSIDO FAMILIAR “CONTRIBUCION 2019” : a) Se recomienda a la Delegada de Gestión y su Dirección Financiera Contable, realizar el seguimiento a las devoluciones realizadas a las Cajas de Compensación Familiar por concepto de contribución, recursos no ejecutados por la Entidad con destino al FOSFEC. b) Se recomienda a la Delegada de Gestión presentar un informe de la gestión realizada por las CCF con los recursos destinados al FOSFEC, en cumplimiento con la norma. c) Se recomienda fijar mecanismos y estrategias que permita a la Entidad lograr una eficaz ejecución del presupuesto asignado por vigencia.</w:t>
                  </w:r>
                  <w:r w:rsidRPr="001A79F4">
                    <w:rPr>
                      <w:rFonts w:ascii="Arial" w:eastAsia="Times New Roman" w:hAnsi="Arial" w:cs="Arial"/>
                      <w:color w:val="000000"/>
                      <w:sz w:val="16"/>
                      <w:szCs w:val="16"/>
                      <w:lang w:val="es-CO" w:eastAsia="es-CO"/>
                    </w:rPr>
                    <w:br/>
                    <w:t xml:space="preserve">*Teniendo en cuenta las debilidades de control identificadas el soporte documental, que evidencia la instalación y recibo a satisfacción de la última versión de la plataforma </w:t>
                  </w:r>
                  <w:proofErr w:type="spellStart"/>
                  <w:r w:rsidRPr="001A79F4">
                    <w:rPr>
                      <w:rFonts w:ascii="Arial" w:eastAsia="Times New Roman" w:hAnsi="Arial" w:cs="Arial"/>
                      <w:color w:val="000000"/>
                      <w:sz w:val="16"/>
                      <w:szCs w:val="16"/>
                      <w:lang w:val="es-CO" w:eastAsia="es-CO"/>
                    </w:rPr>
                    <w:t>Isolución</w:t>
                  </w:r>
                  <w:proofErr w:type="spellEnd"/>
                  <w:r w:rsidRPr="001A79F4">
                    <w:rPr>
                      <w:rFonts w:ascii="Arial" w:eastAsia="Times New Roman" w:hAnsi="Arial" w:cs="Arial"/>
                      <w:color w:val="000000"/>
                      <w:sz w:val="16"/>
                      <w:szCs w:val="16"/>
                      <w:lang w:val="es-CO" w:eastAsia="es-CO"/>
                    </w:rPr>
                    <w:t>, a Oficina de Control Interno con base en la Guía para el ejercicio de las funciones de supervisión e interventoría de los contratos del Estado elaborada por Colombia Compra Eficiente, recomienda mejorar el control sobre los documentos soportes, solicitando al proveedor documentos que cumpla con las condiciones de formalidad más adecuadas al tipo de contrato</w:t>
                  </w:r>
                </w:p>
              </w:tc>
            </w:tr>
          </w:tbl>
          <w:p w14:paraId="519A847D" w14:textId="7199F752" w:rsidR="001A79F4" w:rsidRDefault="001A79F4"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571"/>
              <w:gridCol w:w="7871"/>
            </w:tblGrid>
            <w:tr w:rsidR="001A79F4" w:rsidRPr="001A79F4" w14:paraId="0F792F24" w14:textId="77777777" w:rsidTr="0080507E">
              <w:trPr>
                <w:trHeight w:val="2625"/>
              </w:trPr>
              <w:tc>
                <w:tcPr>
                  <w:tcW w:w="15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C6D581C" w14:textId="77777777" w:rsidR="001A79F4" w:rsidRPr="001A79F4" w:rsidRDefault="001A79F4" w:rsidP="001A79F4">
                  <w:pPr>
                    <w:spacing w:after="0" w:line="240" w:lineRule="auto"/>
                    <w:jc w:val="center"/>
                    <w:rPr>
                      <w:rFonts w:ascii="Arial" w:eastAsia="Times New Roman" w:hAnsi="Arial" w:cs="Arial"/>
                      <w:b/>
                      <w:bCs/>
                      <w:color w:val="000000"/>
                      <w:sz w:val="20"/>
                      <w:szCs w:val="20"/>
                      <w:lang w:val="es-CO" w:eastAsia="es-CO"/>
                    </w:rPr>
                  </w:pPr>
                  <w:r w:rsidRPr="001A79F4">
                    <w:rPr>
                      <w:rFonts w:ascii="Arial" w:eastAsia="Times New Roman" w:hAnsi="Arial" w:cs="Arial"/>
                      <w:b/>
                      <w:bCs/>
                      <w:color w:val="000000"/>
                      <w:sz w:val="20"/>
                      <w:szCs w:val="20"/>
                      <w:lang w:val="es-CO" w:eastAsia="es-CO"/>
                    </w:rPr>
                    <w:lastRenderedPageBreak/>
                    <w:t>Contratación Administrativa</w:t>
                  </w:r>
                </w:p>
              </w:tc>
              <w:tc>
                <w:tcPr>
                  <w:tcW w:w="7871" w:type="dxa"/>
                  <w:tcBorders>
                    <w:top w:val="single" w:sz="4" w:space="0" w:color="auto"/>
                    <w:left w:val="nil"/>
                    <w:bottom w:val="single" w:sz="4" w:space="0" w:color="auto"/>
                    <w:right w:val="single" w:sz="8" w:space="0" w:color="auto"/>
                  </w:tcBorders>
                  <w:shd w:val="clear" w:color="auto" w:fill="auto"/>
                  <w:vAlign w:val="bottom"/>
                  <w:hideMark/>
                </w:tcPr>
                <w:p w14:paraId="09DA1C37" w14:textId="77777777" w:rsidR="001A79F4" w:rsidRPr="001A79F4" w:rsidRDefault="001A79F4" w:rsidP="001A79F4">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 La oficina de Control interno recomienda que se realicen las actas de liquidación pendientes dentro de los términos establecidos en el contrato, lo anterior para dar cumplimiento a las obligaciones derivadas del contrato y encontrarse a paz y salvo por todo concepto.</w:t>
                  </w:r>
                  <w:r w:rsidRPr="001A79F4">
                    <w:rPr>
                      <w:rFonts w:ascii="Arial" w:eastAsia="Times New Roman" w:hAnsi="Arial" w:cs="Arial"/>
                      <w:color w:val="000000"/>
                      <w:sz w:val="16"/>
                      <w:szCs w:val="16"/>
                      <w:lang w:val="es-CO" w:eastAsia="es-CO"/>
                    </w:rPr>
                    <w:br/>
                    <w:t xml:space="preserve">• La oficina de Control interno recomienda establecer controles que permitan garantizar que los documentos contractuales se encuentren completa y correctamente diligenciados, tener el debido cuidado al momento de fechar las actas del comité de contratación, así mismo al aprobar las pólizas se revisen de manera minuciosa fechas de aprobación que sean coherentes con las fechas de expedición.   </w:t>
                  </w:r>
                  <w:r w:rsidRPr="001A79F4">
                    <w:rPr>
                      <w:rFonts w:ascii="Arial" w:eastAsia="Times New Roman" w:hAnsi="Arial" w:cs="Arial"/>
                      <w:color w:val="000000"/>
                      <w:sz w:val="16"/>
                      <w:szCs w:val="16"/>
                      <w:lang w:val="es-CO" w:eastAsia="es-CO"/>
                    </w:rPr>
                    <w:br/>
                    <w:t xml:space="preserve">• La oficina de Control Interno recomienda que cuando se den incumplimientos en los procesos contractuales el supervisor cumpla con sus obligaciones informando de manera oportuna a la ordenadora del gasto y a la coordinación de gestión contractual para que se efectúen los requerimientos necesarios en términos y, las acciones por parte de la </w:t>
                  </w:r>
                  <w:proofErr w:type="spellStart"/>
                  <w:r w:rsidRPr="001A79F4">
                    <w:rPr>
                      <w:rFonts w:ascii="Arial" w:eastAsia="Times New Roman" w:hAnsi="Arial" w:cs="Arial"/>
                      <w:color w:val="000000"/>
                      <w:sz w:val="16"/>
                      <w:szCs w:val="16"/>
                      <w:lang w:val="es-CO" w:eastAsia="es-CO"/>
                    </w:rPr>
                    <w:t>Supersubsidio</w:t>
                  </w:r>
                  <w:proofErr w:type="spellEnd"/>
                  <w:r w:rsidRPr="001A79F4">
                    <w:rPr>
                      <w:rFonts w:ascii="Arial" w:eastAsia="Times New Roman" w:hAnsi="Arial" w:cs="Arial"/>
                      <w:color w:val="000000"/>
                      <w:sz w:val="16"/>
                      <w:szCs w:val="16"/>
                      <w:lang w:val="es-CO" w:eastAsia="es-CO"/>
                    </w:rPr>
                    <w:t xml:space="preserve"> a que haya lugar. </w:t>
                  </w:r>
                  <w:r w:rsidRPr="001A79F4">
                    <w:rPr>
                      <w:rFonts w:ascii="Arial" w:eastAsia="Times New Roman" w:hAnsi="Arial" w:cs="Arial"/>
                      <w:color w:val="000000"/>
                      <w:sz w:val="16"/>
                      <w:szCs w:val="16"/>
                      <w:lang w:val="es-CO" w:eastAsia="es-CO"/>
                    </w:rPr>
                    <w:br/>
                    <w:t xml:space="preserve">• La oficina de Control interno recomienda suscribir plan de mejoramiento que incluya los temas que ameritan adoptar acciones correctivas y preventivas dentro de los quince (15) días hábiles siguientes al recibo del informe definitivo por medio de comunicación interna. Se recomienda cumplir con los mismos, teniendo en cuenta que el objetivo primordial de estos es promover que los procesos internos de la entidad se desarrollen en forma eficiente y transparente a través de la adopción y cumplimiento de las acciones implementadas orientadas al mejoramiento continuo, que fortalezcan el desempeño misional y cumplimiento de los objetivos institucionales. Por tanto, esta Oficina realizará el seguimiento a las acciones que se implementen en relación con las observaciones efectuadas en el presente informe. </w:t>
                  </w:r>
                </w:p>
              </w:tc>
            </w:tr>
          </w:tbl>
          <w:p w14:paraId="3AB20BE3" w14:textId="105726BE" w:rsidR="001A79F4" w:rsidRDefault="001A79F4"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571"/>
              <w:gridCol w:w="7871"/>
            </w:tblGrid>
            <w:tr w:rsidR="001A79F4" w:rsidRPr="001A79F4" w14:paraId="30351606" w14:textId="77777777" w:rsidTr="0080507E">
              <w:trPr>
                <w:trHeight w:val="2762"/>
              </w:trPr>
              <w:tc>
                <w:tcPr>
                  <w:tcW w:w="15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5DF73C" w14:textId="77777777" w:rsidR="001A79F4" w:rsidRPr="001A79F4" w:rsidRDefault="001A79F4" w:rsidP="001A79F4">
                  <w:pPr>
                    <w:spacing w:after="0" w:line="240" w:lineRule="auto"/>
                    <w:jc w:val="center"/>
                    <w:rPr>
                      <w:rFonts w:ascii="Arial" w:eastAsia="Times New Roman" w:hAnsi="Arial" w:cs="Arial"/>
                      <w:b/>
                      <w:bCs/>
                      <w:color w:val="000000"/>
                      <w:sz w:val="20"/>
                      <w:szCs w:val="20"/>
                      <w:lang w:val="es-CO" w:eastAsia="es-CO"/>
                    </w:rPr>
                  </w:pPr>
                  <w:r w:rsidRPr="001A79F4">
                    <w:rPr>
                      <w:rFonts w:ascii="Arial" w:eastAsia="Times New Roman" w:hAnsi="Arial" w:cs="Arial"/>
                      <w:b/>
                      <w:bCs/>
                      <w:color w:val="000000"/>
                      <w:sz w:val="20"/>
                      <w:szCs w:val="20"/>
                      <w:lang w:val="es-CO" w:eastAsia="es-CO"/>
                    </w:rPr>
                    <w:t>Gestión de Sistemas de Información Tic</w:t>
                  </w:r>
                </w:p>
              </w:tc>
              <w:tc>
                <w:tcPr>
                  <w:tcW w:w="7871" w:type="dxa"/>
                  <w:tcBorders>
                    <w:top w:val="single" w:sz="4" w:space="0" w:color="auto"/>
                    <w:left w:val="nil"/>
                    <w:bottom w:val="single" w:sz="4" w:space="0" w:color="auto"/>
                    <w:right w:val="single" w:sz="8" w:space="0" w:color="auto"/>
                  </w:tcBorders>
                  <w:shd w:val="clear" w:color="auto" w:fill="auto"/>
                  <w:vAlign w:val="bottom"/>
                  <w:hideMark/>
                </w:tcPr>
                <w:p w14:paraId="69E2787C" w14:textId="77777777" w:rsidR="001A79F4" w:rsidRPr="001A79F4" w:rsidRDefault="001A79F4" w:rsidP="001A79F4">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 Llevar a cabo una revisión y ajuste de los formatos definidos para el registro de la ejecución de las actividades realizadas en los procedimientos, de tal forma que permitan guardar información relevante de la actividad y reflejen la efectividad de la misma de acuerdo con la dinámica de la Entidad, los recursos disponibles y las herramientas definidas.</w:t>
                  </w:r>
                  <w:r w:rsidRPr="001A79F4">
                    <w:rPr>
                      <w:rFonts w:ascii="Arial" w:eastAsia="Times New Roman" w:hAnsi="Arial" w:cs="Arial"/>
                      <w:color w:val="000000"/>
                      <w:sz w:val="16"/>
                      <w:szCs w:val="16"/>
                      <w:lang w:val="es-CO" w:eastAsia="es-CO"/>
                    </w:rPr>
                    <w:br/>
                    <w:t>* Llevar a cabo una revisión y actualización de todos los procedimientos definidos a la fecha, de tal manera que guarden coherencia de forma y contenido respecto a la ejecución de las actividades y los soportes que permiten evaluar su efectividad.</w:t>
                  </w:r>
                  <w:r w:rsidRPr="001A79F4">
                    <w:rPr>
                      <w:rFonts w:ascii="Arial" w:eastAsia="Times New Roman" w:hAnsi="Arial" w:cs="Arial"/>
                      <w:color w:val="000000"/>
                      <w:sz w:val="16"/>
                      <w:szCs w:val="16"/>
                      <w:lang w:val="es-CO" w:eastAsia="es-CO"/>
                    </w:rPr>
                    <w:br/>
                    <w:t xml:space="preserve">* Estructurar un modelo de monitoreo y control unificado que permita hacer seguimiento centralizado tanto de la gestión de los proveedores como del cumplimiento del objeto y obligaciones contractuales, atendiendo los lineamientos propuestos por el “Project Management </w:t>
                  </w:r>
                  <w:proofErr w:type="spellStart"/>
                  <w:r w:rsidRPr="001A79F4">
                    <w:rPr>
                      <w:rFonts w:ascii="Arial" w:eastAsia="Times New Roman" w:hAnsi="Arial" w:cs="Arial"/>
                      <w:color w:val="000000"/>
                      <w:sz w:val="16"/>
                      <w:szCs w:val="16"/>
                      <w:lang w:val="es-CO" w:eastAsia="es-CO"/>
                    </w:rPr>
                    <w:t>Institute</w:t>
                  </w:r>
                  <w:proofErr w:type="spellEnd"/>
                  <w:r w:rsidRPr="001A79F4">
                    <w:rPr>
                      <w:rFonts w:ascii="Arial" w:eastAsia="Times New Roman" w:hAnsi="Arial" w:cs="Arial"/>
                      <w:color w:val="000000"/>
                      <w:sz w:val="16"/>
                      <w:szCs w:val="16"/>
                      <w:lang w:val="es-CO" w:eastAsia="es-CO"/>
                    </w:rPr>
                    <w:t xml:space="preserve"> - PMI” para una Oficina de Administración de Proyectos - PMO.</w:t>
                  </w:r>
                  <w:r w:rsidRPr="001A79F4">
                    <w:rPr>
                      <w:rFonts w:ascii="Arial" w:eastAsia="Times New Roman" w:hAnsi="Arial" w:cs="Arial"/>
                      <w:color w:val="000000"/>
                      <w:sz w:val="16"/>
                      <w:szCs w:val="16"/>
                      <w:lang w:val="es-CO" w:eastAsia="es-CO"/>
                    </w:rPr>
                    <w:br/>
                    <w:t xml:space="preserve">* La Oficina de Control Interno sugiere al líder de la Oficina de Tecnologías de la Información - OTIC, suscribir plan de mejoramiento que incluya los temas que ameritan adoptar acciones correctivas y preventivas dentro de los quince (15) días hábiles siguientes al recibo del informe definitivo, atender las recomendaciones y mantener fortalecidos los mecanismos de control y seguimiento en cuanto a la Gestión de Sistemas de Información, con el objetivo de dar cumplimiento a la gestión administrativa y de gobierno, y que la Entidad cumpla plenamente con lo dispuesto con la normatividad vigente. </w:t>
                  </w:r>
                </w:p>
              </w:tc>
            </w:tr>
          </w:tbl>
          <w:p w14:paraId="77226F99" w14:textId="20DB2F31" w:rsidR="0080507E" w:rsidRDefault="0080507E"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574"/>
              <w:gridCol w:w="7868"/>
            </w:tblGrid>
            <w:tr w:rsidR="0080507E" w:rsidRPr="001A79F4" w14:paraId="18D3F9D9" w14:textId="77777777" w:rsidTr="00DD43C1">
              <w:trPr>
                <w:trHeight w:val="555"/>
              </w:trPr>
              <w:tc>
                <w:tcPr>
                  <w:tcW w:w="15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7B2D1C" w14:textId="77777777" w:rsidR="0080507E" w:rsidRPr="001A79F4" w:rsidRDefault="0080507E" w:rsidP="0080507E">
                  <w:pPr>
                    <w:spacing w:after="0" w:line="240" w:lineRule="auto"/>
                    <w:jc w:val="center"/>
                    <w:rPr>
                      <w:rFonts w:ascii="Arial" w:eastAsia="Times New Roman" w:hAnsi="Arial" w:cs="Arial"/>
                      <w:b/>
                      <w:bCs/>
                      <w:color w:val="000000"/>
                      <w:sz w:val="20"/>
                      <w:szCs w:val="20"/>
                      <w:lang w:val="es-CO" w:eastAsia="es-CO"/>
                    </w:rPr>
                  </w:pPr>
                  <w:r w:rsidRPr="001A79F4">
                    <w:rPr>
                      <w:rFonts w:ascii="Arial" w:eastAsia="Times New Roman" w:hAnsi="Arial" w:cs="Arial"/>
                      <w:b/>
                      <w:bCs/>
                      <w:color w:val="000000"/>
                      <w:sz w:val="20"/>
                      <w:szCs w:val="20"/>
                      <w:lang w:val="es-CO" w:eastAsia="es-CO"/>
                    </w:rPr>
                    <w:t xml:space="preserve">Notificación y Certificaciones </w:t>
                  </w:r>
                </w:p>
              </w:tc>
              <w:tc>
                <w:tcPr>
                  <w:tcW w:w="7871" w:type="dxa"/>
                  <w:tcBorders>
                    <w:top w:val="single" w:sz="4" w:space="0" w:color="auto"/>
                    <w:left w:val="nil"/>
                    <w:bottom w:val="single" w:sz="4" w:space="0" w:color="auto"/>
                    <w:right w:val="single" w:sz="8" w:space="0" w:color="auto"/>
                  </w:tcBorders>
                  <w:shd w:val="clear" w:color="auto" w:fill="auto"/>
                  <w:noWrap/>
                  <w:vAlign w:val="bottom"/>
                  <w:hideMark/>
                </w:tcPr>
                <w:p w14:paraId="507E501B" w14:textId="77777777" w:rsidR="0080507E" w:rsidRPr="001A79F4" w:rsidRDefault="0080507E" w:rsidP="0080507E">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 xml:space="preserve"> La Oficina de Control interno recomienda que dentro de la matriz de seguimiento de los actos administrativos no se olvide de registrar oportunamente el número de expediente PGEN que sirve de enlace para la búsqueda en la plataforma </w:t>
                  </w:r>
                  <w:proofErr w:type="spellStart"/>
                  <w:r w:rsidRPr="001A79F4">
                    <w:rPr>
                      <w:rFonts w:ascii="Arial" w:eastAsia="Times New Roman" w:hAnsi="Arial" w:cs="Arial"/>
                      <w:color w:val="000000"/>
                      <w:sz w:val="16"/>
                      <w:szCs w:val="16"/>
                      <w:lang w:val="es-CO" w:eastAsia="es-CO"/>
                    </w:rPr>
                    <w:t>Esigna</w:t>
                  </w:r>
                  <w:proofErr w:type="spellEnd"/>
                  <w:r w:rsidRPr="001A79F4">
                    <w:rPr>
                      <w:rFonts w:ascii="Arial" w:eastAsia="Times New Roman" w:hAnsi="Arial" w:cs="Arial"/>
                      <w:color w:val="000000"/>
                      <w:sz w:val="16"/>
                      <w:szCs w:val="16"/>
                      <w:lang w:val="es-CO" w:eastAsia="es-CO"/>
                    </w:rPr>
                    <w:t xml:space="preserve"> de un mismo acto administrativo como tal. A pesar de que por ahora dicho enlace no sea obligatorio en el procedimiento.</w:t>
                  </w:r>
                </w:p>
              </w:tc>
            </w:tr>
          </w:tbl>
          <w:p w14:paraId="13AE3CA0" w14:textId="58D76678" w:rsidR="0080507E" w:rsidRDefault="0080507E"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742"/>
              <w:gridCol w:w="7700"/>
            </w:tblGrid>
            <w:tr w:rsidR="0080507E" w:rsidRPr="001A79F4" w14:paraId="3FD88D9B" w14:textId="77777777" w:rsidTr="00DD43C1">
              <w:trPr>
                <w:trHeight w:val="494"/>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37004FCB" w14:textId="77777777" w:rsidR="0080507E" w:rsidRPr="001A79F4" w:rsidRDefault="0080507E" w:rsidP="0080507E">
                  <w:pPr>
                    <w:spacing w:after="0" w:line="240" w:lineRule="auto"/>
                    <w:jc w:val="center"/>
                    <w:rPr>
                      <w:rFonts w:ascii="Arial" w:eastAsia="Times New Roman" w:hAnsi="Arial" w:cs="Arial"/>
                      <w:b/>
                      <w:bCs/>
                      <w:color w:val="000000"/>
                      <w:sz w:val="20"/>
                      <w:szCs w:val="20"/>
                      <w:lang w:val="es-CO" w:eastAsia="es-CO"/>
                    </w:rPr>
                  </w:pPr>
                  <w:r w:rsidRPr="001A79F4">
                    <w:rPr>
                      <w:rFonts w:ascii="Arial" w:eastAsia="Times New Roman" w:hAnsi="Arial" w:cs="Arial"/>
                      <w:b/>
                      <w:bCs/>
                      <w:color w:val="000000"/>
                      <w:sz w:val="20"/>
                      <w:szCs w:val="20"/>
                      <w:lang w:val="es-CO" w:eastAsia="es-CO"/>
                    </w:rPr>
                    <w:t>Control Financiero Contable de las CCF.</w:t>
                  </w:r>
                </w:p>
              </w:tc>
              <w:tc>
                <w:tcPr>
                  <w:tcW w:w="0" w:type="auto"/>
                  <w:tcBorders>
                    <w:top w:val="single" w:sz="4" w:space="0" w:color="auto"/>
                    <w:left w:val="nil"/>
                    <w:bottom w:val="single" w:sz="4" w:space="0" w:color="auto"/>
                    <w:right w:val="single" w:sz="8" w:space="0" w:color="auto"/>
                  </w:tcBorders>
                  <w:shd w:val="clear" w:color="auto" w:fill="auto"/>
                  <w:vAlign w:val="bottom"/>
                  <w:hideMark/>
                </w:tcPr>
                <w:p w14:paraId="2201F31E" w14:textId="77777777" w:rsidR="0080507E" w:rsidRPr="001A79F4" w:rsidRDefault="0080507E" w:rsidP="0080507E">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 Se recomienda que una vez pasada la emergencia sanitaria declarada por el Ministerio de Salud y Protección Social, y que la superintendencia autorice a los funcionarios asistir a las oficinas, los documentos que fueron originados y que a su vez requieren firma original de los respectivos responsables, sean tramitados y archivados en sus respectivas carpetas.</w:t>
                  </w:r>
                  <w:r w:rsidRPr="001A79F4">
                    <w:rPr>
                      <w:rFonts w:ascii="Arial" w:eastAsia="Times New Roman" w:hAnsi="Arial" w:cs="Arial"/>
                      <w:color w:val="000000"/>
                      <w:sz w:val="16"/>
                      <w:szCs w:val="16"/>
                      <w:lang w:val="es-CO" w:eastAsia="es-CO"/>
                    </w:rPr>
                    <w:br/>
                    <w:t xml:space="preserve">* Se recomienda al proceso trabajar en transversalidad con el Proceso de Planeación y reconsiderar incluir en el PLAN DE ACCION al proceso Control Financiero Contable de las Cajas CCF dado que así es más eficiente poder medir el cumplimento y ver la trazabilidad de las actividades programadas para el cumplimiento de metas, como sabemos que un indicador para un momento determinado se compara con lecturas del mismo indicador que fueron obtenidas en momentos o periodos anteriores, y así es posible determinar las tendencias del indicador, que pueden ser alcistas, laterales o bajistas. </w:t>
                  </w:r>
                </w:p>
              </w:tc>
            </w:tr>
          </w:tbl>
          <w:p w14:paraId="5A82E77A" w14:textId="77777777" w:rsidR="0080507E" w:rsidRDefault="0080507E"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559"/>
              <w:gridCol w:w="7883"/>
            </w:tblGrid>
            <w:tr w:rsidR="001A79F4" w:rsidRPr="001A79F4" w14:paraId="5E0BD154" w14:textId="77777777" w:rsidTr="0080507E">
              <w:trPr>
                <w:trHeight w:val="657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08D70BE5" w14:textId="77777777" w:rsidR="001A79F4" w:rsidRPr="001A79F4" w:rsidRDefault="001A79F4" w:rsidP="001A79F4">
                  <w:pPr>
                    <w:spacing w:after="0" w:line="240" w:lineRule="auto"/>
                    <w:jc w:val="center"/>
                    <w:rPr>
                      <w:rFonts w:ascii="Arial" w:eastAsia="Times New Roman" w:hAnsi="Arial" w:cs="Arial"/>
                      <w:b/>
                      <w:bCs/>
                      <w:color w:val="000000"/>
                      <w:sz w:val="20"/>
                      <w:szCs w:val="20"/>
                      <w:lang w:val="es-CO" w:eastAsia="es-CO"/>
                    </w:rPr>
                  </w:pPr>
                  <w:r w:rsidRPr="001A79F4">
                    <w:rPr>
                      <w:rFonts w:ascii="Arial" w:eastAsia="Times New Roman" w:hAnsi="Arial" w:cs="Arial"/>
                      <w:b/>
                      <w:bCs/>
                      <w:color w:val="000000"/>
                      <w:sz w:val="20"/>
                      <w:szCs w:val="20"/>
                      <w:lang w:val="es-CO" w:eastAsia="es-CO"/>
                    </w:rPr>
                    <w:lastRenderedPageBreak/>
                    <w:t>Interacción con el Ciudadano</w:t>
                  </w:r>
                </w:p>
              </w:tc>
              <w:tc>
                <w:tcPr>
                  <w:tcW w:w="0" w:type="auto"/>
                  <w:tcBorders>
                    <w:top w:val="single" w:sz="4" w:space="0" w:color="auto"/>
                    <w:left w:val="nil"/>
                    <w:bottom w:val="single" w:sz="4" w:space="0" w:color="auto"/>
                    <w:right w:val="single" w:sz="8" w:space="0" w:color="auto"/>
                  </w:tcBorders>
                  <w:shd w:val="clear" w:color="auto" w:fill="auto"/>
                  <w:vAlign w:val="bottom"/>
                  <w:hideMark/>
                </w:tcPr>
                <w:p w14:paraId="3CEFFEB9" w14:textId="47ADB4EC" w:rsidR="001A79F4" w:rsidRPr="001A79F4" w:rsidRDefault="001A79F4" w:rsidP="001A79F4">
                  <w:pPr>
                    <w:spacing w:after="24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1. La oficina de control interno recomienda el cumplimiento de las respuestas a los ciudadanos en términos de ley en las PQRS, así mismo, continuar con fortaleciendo las medidas implementadas con el fin de garantizar  el cumplimiento  en la respuesta oportuna y efectiva, como: (i) Establecer dentro la trazabilidad de las PQRS el oficio pertinente al peticionario cuando exista ampliación de los términos, (</w:t>
                  </w:r>
                  <w:proofErr w:type="spellStart"/>
                  <w:r w:rsidRPr="001A79F4">
                    <w:rPr>
                      <w:rFonts w:ascii="Arial" w:eastAsia="Times New Roman" w:hAnsi="Arial" w:cs="Arial"/>
                      <w:color w:val="000000"/>
                      <w:sz w:val="16"/>
                      <w:szCs w:val="16"/>
                      <w:lang w:val="es-CO" w:eastAsia="es-CO"/>
                    </w:rPr>
                    <w:t>ii</w:t>
                  </w:r>
                  <w:proofErr w:type="spellEnd"/>
                  <w:r w:rsidRPr="001A79F4">
                    <w:rPr>
                      <w:rFonts w:ascii="Arial" w:eastAsia="Times New Roman" w:hAnsi="Arial" w:cs="Arial"/>
                      <w:color w:val="000000"/>
                      <w:sz w:val="16"/>
                      <w:szCs w:val="16"/>
                      <w:lang w:val="es-CO" w:eastAsia="es-CO"/>
                    </w:rPr>
                    <w:t>) Revisión más precisa  de correspondencia por parte  los gestores al momento de asignar radicados, ya que si identifican que  el  documento recibido no corresponde a una PQRS, se debe rechazar devolviéndola al CDI o asignándolo  a la dependencia que corresponda, (</w:t>
                  </w:r>
                  <w:proofErr w:type="spellStart"/>
                  <w:r w:rsidRPr="001A79F4">
                    <w:rPr>
                      <w:rFonts w:ascii="Arial" w:eastAsia="Times New Roman" w:hAnsi="Arial" w:cs="Arial"/>
                      <w:color w:val="000000"/>
                      <w:sz w:val="16"/>
                      <w:szCs w:val="16"/>
                      <w:lang w:val="es-CO" w:eastAsia="es-CO"/>
                    </w:rPr>
                    <w:t>iii</w:t>
                  </w:r>
                  <w:proofErr w:type="spellEnd"/>
                  <w:r w:rsidRPr="001A79F4">
                    <w:rPr>
                      <w:rFonts w:ascii="Arial" w:eastAsia="Times New Roman" w:hAnsi="Arial" w:cs="Arial"/>
                      <w:color w:val="000000"/>
                      <w:sz w:val="16"/>
                      <w:szCs w:val="16"/>
                      <w:lang w:val="es-CO" w:eastAsia="es-CO"/>
                    </w:rPr>
                    <w:t>) Revisiones periódicas dentro del grupo de trabajo de las radicaciones y el estado actual y (</w:t>
                  </w:r>
                  <w:proofErr w:type="spellStart"/>
                  <w:r w:rsidRPr="001A79F4">
                    <w:rPr>
                      <w:rFonts w:ascii="Arial" w:eastAsia="Times New Roman" w:hAnsi="Arial" w:cs="Arial"/>
                      <w:color w:val="000000"/>
                      <w:sz w:val="16"/>
                      <w:szCs w:val="16"/>
                      <w:lang w:val="es-CO" w:eastAsia="es-CO"/>
                    </w:rPr>
                    <w:t>iv</w:t>
                  </w:r>
                  <w:proofErr w:type="spellEnd"/>
                  <w:r w:rsidRPr="001A79F4">
                    <w:rPr>
                      <w:rFonts w:ascii="Arial" w:eastAsia="Times New Roman" w:hAnsi="Arial" w:cs="Arial"/>
                      <w:color w:val="000000"/>
                      <w:sz w:val="16"/>
                      <w:szCs w:val="16"/>
                      <w:lang w:val="es-CO" w:eastAsia="es-CO"/>
                    </w:rPr>
                    <w:t xml:space="preserve">) Verificación en el aplicativo </w:t>
                  </w:r>
                  <w:proofErr w:type="spellStart"/>
                  <w:r w:rsidRPr="001A79F4">
                    <w:rPr>
                      <w:rFonts w:ascii="Arial" w:eastAsia="Times New Roman" w:hAnsi="Arial" w:cs="Arial"/>
                      <w:color w:val="000000"/>
                      <w:sz w:val="16"/>
                      <w:szCs w:val="16"/>
                      <w:lang w:val="es-CO" w:eastAsia="es-CO"/>
                    </w:rPr>
                    <w:t>Esigna</w:t>
                  </w:r>
                  <w:proofErr w:type="spellEnd"/>
                  <w:r w:rsidRPr="001A79F4">
                    <w:rPr>
                      <w:rFonts w:ascii="Arial" w:eastAsia="Times New Roman" w:hAnsi="Arial" w:cs="Arial"/>
                      <w:color w:val="000000"/>
                      <w:sz w:val="16"/>
                      <w:szCs w:val="16"/>
                      <w:lang w:val="es-CO" w:eastAsia="es-CO"/>
                    </w:rPr>
                    <w:t xml:space="preserve"> de  la base datos del reporte “Pendientes respuesta de la CCF”, donde se evidencia  las CCF  que no han cumplido la disposición establecida en la Circular No.0013 del 2010 emitida por la SSF del término máximo de cinco (5) días para dar respuesta. </w:t>
                  </w:r>
                  <w:r w:rsidRPr="001A79F4">
                    <w:rPr>
                      <w:rFonts w:ascii="Arial" w:eastAsia="Times New Roman" w:hAnsi="Arial" w:cs="Arial"/>
                      <w:color w:val="000000"/>
                      <w:sz w:val="16"/>
                      <w:szCs w:val="16"/>
                      <w:lang w:val="es-CO" w:eastAsia="es-CO"/>
                    </w:rPr>
                    <w:br/>
                    <w:t xml:space="preserve">2. Poner en práctica la herramienta construida en el año 2019,  para fortalecer la participación ciudadana y el control social en las actividades que la OPU realiza de  “Realizar actividades de educación informal a los trabajadores afiliados a las CCF a fin de consolidar una red de seguimiento y veedurías ciudadanas” y “Crear material de comunicación audiovisual para carteleras digitales a reproducir en las áreas de atención al usuario en las CCF” y así dar  cumplimiento a sus funciones a través del proyecto de inversión “MEJORAMIENTO DEL PROCESO DE INTERACCIÓN CON EL CIUDADANO EN LA SUPERINTENDENCIA DEL SUBSIDIO FAMILIAR”.  </w:t>
                  </w:r>
                  <w:r w:rsidRPr="001A79F4">
                    <w:rPr>
                      <w:rFonts w:ascii="Arial" w:eastAsia="Times New Roman" w:hAnsi="Arial" w:cs="Arial"/>
                      <w:color w:val="000000"/>
                      <w:sz w:val="16"/>
                      <w:szCs w:val="16"/>
                      <w:lang w:val="es-CO" w:eastAsia="es-CO"/>
                    </w:rPr>
                    <w:br/>
                    <w:t xml:space="preserve">3. Se  evidencia en el momento de revisar la trazabilidad de las PQRSF en el aplicativo </w:t>
                  </w:r>
                  <w:proofErr w:type="spellStart"/>
                  <w:r w:rsidRPr="001A79F4">
                    <w:rPr>
                      <w:rFonts w:ascii="Arial" w:eastAsia="Times New Roman" w:hAnsi="Arial" w:cs="Arial"/>
                      <w:color w:val="000000"/>
                      <w:sz w:val="16"/>
                      <w:szCs w:val="16"/>
                      <w:lang w:val="es-CO" w:eastAsia="es-CO"/>
                    </w:rPr>
                    <w:t>Isolucion</w:t>
                  </w:r>
                  <w:proofErr w:type="spellEnd"/>
                  <w:r w:rsidRPr="001A79F4">
                    <w:rPr>
                      <w:rFonts w:ascii="Arial" w:eastAsia="Times New Roman" w:hAnsi="Arial" w:cs="Arial"/>
                      <w:color w:val="000000"/>
                      <w:sz w:val="16"/>
                      <w:szCs w:val="16"/>
                      <w:lang w:val="es-CO" w:eastAsia="es-CO"/>
                    </w:rPr>
                    <w:t xml:space="preserve"> que en este tiempo de la contingencia  sanitaria por la que está pasando el país, se presentó un inconveniente  a la hora de radicar  por </w:t>
                  </w:r>
                  <w:proofErr w:type="spellStart"/>
                  <w:r w:rsidRPr="001A79F4">
                    <w:rPr>
                      <w:rFonts w:ascii="Arial" w:eastAsia="Times New Roman" w:hAnsi="Arial" w:cs="Arial"/>
                      <w:color w:val="000000"/>
                      <w:sz w:val="16"/>
                      <w:szCs w:val="16"/>
                      <w:lang w:val="es-CO" w:eastAsia="es-CO"/>
                    </w:rPr>
                    <w:t>Esigna</w:t>
                  </w:r>
                  <w:proofErr w:type="spellEnd"/>
                  <w:r w:rsidRPr="001A79F4">
                    <w:rPr>
                      <w:rFonts w:ascii="Arial" w:eastAsia="Times New Roman" w:hAnsi="Arial" w:cs="Arial"/>
                      <w:color w:val="000000"/>
                      <w:sz w:val="16"/>
                      <w:szCs w:val="16"/>
                      <w:lang w:val="es-CO" w:eastAsia="es-CO"/>
                    </w:rPr>
                    <w:t xml:space="preserve"> y la generación de acta de comunicación, ya que se  terminó  la capacidad del servicio de comunicaciones  certificadas con el proveedor GSE,  y se tenía que realizar un procedimiento diferente para el radicado (con la empresa 472) creando reproceso en esta actividad tan álgida en estos momentos (respuestas a PQRS las cuales han llegado a la entidad en número bastante alto a los años anteriores),  mientras se realiza la contratación para continuar con el servicio. Debido a esta eventualidad  y previniendo que se puede generar materialización del riesgo e incumplimientos   en el procedimiento,  se recomienda:</w:t>
                  </w:r>
                  <w:r w:rsidRPr="001A79F4">
                    <w:rPr>
                      <w:rFonts w:ascii="Arial" w:eastAsia="Times New Roman" w:hAnsi="Arial" w:cs="Arial"/>
                      <w:color w:val="000000"/>
                      <w:sz w:val="16"/>
                      <w:szCs w:val="16"/>
                      <w:lang w:val="es-CO" w:eastAsia="es-CO"/>
                    </w:rPr>
                    <w:br/>
                    <w:t xml:space="preserve">A) Que la  OPU solicite  al área de Gestión documental subir  las actas de comunicación de las PQRSF que se han enviado a través de la empresa 472, desde el momento de la terminación del contrato con GSE, para que sean subidas a la plataforma </w:t>
                  </w:r>
                  <w:proofErr w:type="spellStart"/>
                  <w:r w:rsidRPr="001A79F4">
                    <w:rPr>
                      <w:rFonts w:ascii="Arial" w:eastAsia="Times New Roman" w:hAnsi="Arial" w:cs="Arial"/>
                      <w:color w:val="000000"/>
                      <w:sz w:val="16"/>
                      <w:szCs w:val="16"/>
                      <w:lang w:val="es-CO" w:eastAsia="es-CO"/>
                    </w:rPr>
                    <w:t>Esigna</w:t>
                  </w:r>
                  <w:proofErr w:type="spellEnd"/>
                  <w:r w:rsidRPr="001A79F4">
                    <w:rPr>
                      <w:rFonts w:ascii="Arial" w:eastAsia="Times New Roman" w:hAnsi="Arial" w:cs="Arial"/>
                      <w:color w:val="000000"/>
                      <w:sz w:val="16"/>
                      <w:szCs w:val="16"/>
                      <w:lang w:val="es-CO" w:eastAsia="es-CO"/>
                    </w:rPr>
                    <w:t xml:space="preserve"> como evidencia de la entrega correspondiente y  no se presenten inconvenientes en el cumplimiento en términos de ley ante los ciudadanos que radican. </w:t>
                  </w:r>
                  <w:r w:rsidRPr="001A79F4">
                    <w:rPr>
                      <w:rFonts w:ascii="Arial" w:eastAsia="Times New Roman" w:hAnsi="Arial" w:cs="Arial"/>
                      <w:color w:val="000000"/>
                      <w:sz w:val="16"/>
                      <w:szCs w:val="16"/>
                      <w:lang w:val="es-CO" w:eastAsia="es-CO"/>
                    </w:rPr>
                    <w:br/>
                    <w:t xml:space="preserve">B) Recomendar al proceso de Gestión documental una mejor </w:t>
                  </w:r>
                  <w:proofErr w:type="gramStart"/>
                  <w:r w:rsidRPr="001A79F4">
                    <w:rPr>
                      <w:rFonts w:ascii="Arial" w:eastAsia="Times New Roman" w:hAnsi="Arial" w:cs="Arial"/>
                      <w:color w:val="000000"/>
                      <w:sz w:val="16"/>
                      <w:szCs w:val="16"/>
                      <w:lang w:val="es-CO" w:eastAsia="es-CO"/>
                    </w:rPr>
                    <w:t>planificación  en</w:t>
                  </w:r>
                  <w:proofErr w:type="gramEnd"/>
                  <w:r w:rsidRPr="001A79F4">
                    <w:rPr>
                      <w:rFonts w:ascii="Arial" w:eastAsia="Times New Roman" w:hAnsi="Arial" w:cs="Arial"/>
                      <w:color w:val="000000"/>
                      <w:sz w:val="16"/>
                      <w:szCs w:val="16"/>
                      <w:lang w:val="es-CO" w:eastAsia="es-CO"/>
                    </w:rPr>
                    <w:t xml:space="preserve"> el momento del monitoreo  del consumo de las comunicaciones certificadas  para un posterior proceso de contratación y tener presente estas eventualidades,  para que sean incluidas condiciones que no limiten su terminación  y poder dar continuidad al servicio que se provee y  no ocurran reprocesos dentro de las actividades  de la entidad que utilizan esta herramienta.  </w:t>
                  </w:r>
                  <w:r w:rsidRPr="001A79F4">
                    <w:rPr>
                      <w:rFonts w:ascii="Arial" w:eastAsia="Times New Roman" w:hAnsi="Arial" w:cs="Arial"/>
                      <w:color w:val="000000"/>
                      <w:sz w:val="16"/>
                      <w:szCs w:val="16"/>
                      <w:lang w:val="es-CO" w:eastAsia="es-CO"/>
                    </w:rPr>
                    <w:br/>
                    <w:t xml:space="preserve">4. En el  informe del I trimestre del año 2020, se evidencia en el </w:t>
                  </w:r>
                  <w:r w:rsidR="0080507E" w:rsidRPr="001A79F4">
                    <w:rPr>
                      <w:rFonts w:ascii="Arial" w:eastAsia="Times New Roman" w:hAnsi="Arial" w:cs="Arial"/>
                      <w:color w:val="000000"/>
                      <w:sz w:val="16"/>
                      <w:szCs w:val="16"/>
                      <w:lang w:val="es-CO" w:eastAsia="es-CO"/>
                    </w:rPr>
                    <w:t>párrafo</w:t>
                  </w:r>
                  <w:r w:rsidRPr="001A79F4">
                    <w:rPr>
                      <w:rFonts w:ascii="Arial" w:eastAsia="Times New Roman" w:hAnsi="Arial" w:cs="Arial"/>
                      <w:color w:val="000000"/>
                      <w:sz w:val="16"/>
                      <w:szCs w:val="16"/>
                      <w:lang w:val="es-CO" w:eastAsia="es-CO"/>
                    </w:rPr>
                    <w:t xml:space="preserve"> del  resumen de las  PQRS radicadas, que los totales y los meses no coinciden con lo que se </w:t>
                  </w:r>
                  <w:proofErr w:type="spellStart"/>
                  <w:r w:rsidRPr="001A79F4">
                    <w:rPr>
                      <w:rFonts w:ascii="Arial" w:eastAsia="Times New Roman" w:hAnsi="Arial" w:cs="Arial"/>
                      <w:color w:val="000000"/>
                      <w:sz w:val="16"/>
                      <w:szCs w:val="16"/>
                      <w:lang w:val="es-CO" w:eastAsia="es-CO"/>
                    </w:rPr>
                    <w:t>esta</w:t>
                  </w:r>
                  <w:proofErr w:type="spellEnd"/>
                  <w:r w:rsidRPr="001A79F4">
                    <w:rPr>
                      <w:rFonts w:ascii="Arial" w:eastAsia="Times New Roman" w:hAnsi="Arial" w:cs="Arial"/>
                      <w:color w:val="000000"/>
                      <w:sz w:val="16"/>
                      <w:szCs w:val="16"/>
                      <w:lang w:val="es-CO" w:eastAsia="es-CO"/>
                    </w:rPr>
                    <w:t xml:space="preserve"> analizando en el cuadro  relacionado “Peticiones asignadas por gestor”, la OCI  recomienda realizar una </w:t>
                  </w:r>
                  <w:r w:rsidR="0080507E" w:rsidRPr="001A79F4">
                    <w:rPr>
                      <w:rFonts w:ascii="Arial" w:eastAsia="Times New Roman" w:hAnsi="Arial" w:cs="Arial"/>
                      <w:color w:val="000000"/>
                      <w:sz w:val="16"/>
                      <w:szCs w:val="16"/>
                      <w:lang w:val="es-CO" w:eastAsia="es-CO"/>
                    </w:rPr>
                    <w:t>revisión</w:t>
                  </w:r>
                  <w:r w:rsidRPr="001A79F4">
                    <w:rPr>
                      <w:rFonts w:ascii="Arial" w:eastAsia="Times New Roman" w:hAnsi="Arial" w:cs="Arial"/>
                      <w:color w:val="000000"/>
                      <w:sz w:val="16"/>
                      <w:szCs w:val="16"/>
                      <w:lang w:val="es-CO" w:eastAsia="es-CO"/>
                    </w:rPr>
                    <w:t xml:space="preserve">  </w:t>
                  </w:r>
                  <w:proofErr w:type="spellStart"/>
                  <w:r w:rsidRPr="001A79F4">
                    <w:rPr>
                      <w:rFonts w:ascii="Arial" w:eastAsia="Times New Roman" w:hAnsi="Arial" w:cs="Arial"/>
                      <w:color w:val="000000"/>
                      <w:sz w:val="16"/>
                      <w:szCs w:val="16"/>
                      <w:lang w:val="es-CO" w:eastAsia="es-CO"/>
                    </w:rPr>
                    <w:t>mas</w:t>
                  </w:r>
                  <w:proofErr w:type="spellEnd"/>
                  <w:r w:rsidRPr="001A79F4">
                    <w:rPr>
                      <w:rFonts w:ascii="Arial" w:eastAsia="Times New Roman" w:hAnsi="Arial" w:cs="Arial"/>
                      <w:color w:val="000000"/>
                      <w:sz w:val="16"/>
                      <w:szCs w:val="16"/>
                      <w:lang w:val="es-CO" w:eastAsia="es-CO"/>
                    </w:rPr>
                    <w:t xml:space="preserve"> detallada de la </w:t>
                  </w:r>
                  <w:r w:rsidR="0080507E" w:rsidRPr="001A79F4">
                    <w:rPr>
                      <w:rFonts w:ascii="Arial" w:eastAsia="Times New Roman" w:hAnsi="Arial" w:cs="Arial"/>
                      <w:color w:val="000000"/>
                      <w:sz w:val="16"/>
                      <w:szCs w:val="16"/>
                      <w:lang w:val="es-CO" w:eastAsia="es-CO"/>
                    </w:rPr>
                    <w:t>información</w:t>
                  </w:r>
                  <w:r w:rsidRPr="001A79F4">
                    <w:rPr>
                      <w:rFonts w:ascii="Arial" w:eastAsia="Times New Roman" w:hAnsi="Arial" w:cs="Arial"/>
                      <w:color w:val="000000"/>
                      <w:sz w:val="16"/>
                      <w:szCs w:val="16"/>
                      <w:lang w:val="es-CO" w:eastAsia="es-CO"/>
                    </w:rPr>
                    <w:t xml:space="preserve"> suministrada al momento de realizar los informes de reportes trimestrales, ya que estos  determinan el cumplimiento en la oportunidad de las respuestas y son guía  para  la Alta Dirección y para  los responsables del procesos que conlleven al mejoramiento continuo de la Entidad  y efectuar las recomendaciones que sean necesarias. </w:t>
                  </w:r>
                  <w:r w:rsidRPr="001A79F4">
                    <w:rPr>
                      <w:rFonts w:ascii="Arial" w:eastAsia="Times New Roman" w:hAnsi="Arial" w:cs="Arial"/>
                      <w:color w:val="000000"/>
                      <w:sz w:val="16"/>
                      <w:szCs w:val="16"/>
                      <w:lang w:val="es-CO" w:eastAsia="es-CO"/>
                    </w:rPr>
                    <w:br/>
                    <w:t xml:space="preserve">5. Al adquirir herramientas que permitan interactuar con el ciudadano, la entidad tiene como objetivo mejorar y fortalecer la </w:t>
                  </w:r>
                  <w:proofErr w:type="gramStart"/>
                  <w:r w:rsidRPr="001A79F4">
                    <w:rPr>
                      <w:rFonts w:ascii="Arial" w:eastAsia="Times New Roman" w:hAnsi="Arial" w:cs="Arial"/>
                      <w:color w:val="000000"/>
                      <w:sz w:val="16"/>
                      <w:szCs w:val="16"/>
                      <w:lang w:val="es-CO" w:eastAsia="es-CO"/>
                    </w:rPr>
                    <w:t>calidad  de</w:t>
                  </w:r>
                  <w:proofErr w:type="gramEnd"/>
                  <w:r w:rsidRPr="001A79F4">
                    <w:rPr>
                      <w:rFonts w:ascii="Arial" w:eastAsia="Times New Roman" w:hAnsi="Arial" w:cs="Arial"/>
                      <w:color w:val="000000"/>
                      <w:sz w:val="16"/>
                      <w:szCs w:val="16"/>
                      <w:lang w:val="es-CO" w:eastAsia="es-CO"/>
                    </w:rPr>
                    <w:t xml:space="preserve"> los canales de atención  y facilitar   la accesibilidad de los ciudadanos, por ello, la oficina de control interno recomienda mejorar la funcionalidad de los buzones virtuales ya establecidos en las CCF y la manera óptima  obtener resultados medibles que ayuden a  calificar y evaluar el servicio que prestan. </w:t>
                  </w:r>
                  <w:r w:rsidRPr="001A79F4">
                    <w:rPr>
                      <w:rFonts w:ascii="Arial" w:eastAsia="Times New Roman" w:hAnsi="Arial" w:cs="Arial"/>
                      <w:color w:val="000000"/>
                      <w:sz w:val="16"/>
                      <w:szCs w:val="16"/>
                      <w:lang w:val="es-CO" w:eastAsia="es-CO"/>
                    </w:rPr>
                    <w:br/>
                    <w:t xml:space="preserve">6. La OCI evidencia que </w:t>
                  </w:r>
                  <w:proofErr w:type="gramStart"/>
                  <w:r w:rsidRPr="001A79F4">
                    <w:rPr>
                      <w:rFonts w:ascii="Arial" w:eastAsia="Times New Roman" w:hAnsi="Arial" w:cs="Arial"/>
                      <w:color w:val="000000"/>
                      <w:sz w:val="16"/>
                      <w:szCs w:val="16"/>
                      <w:lang w:val="es-CO" w:eastAsia="es-CO"/>
                    </w:rPr>
                    <w:t>en  la</w:t>
                  </w:r>
                  <w:proofErr w:type="gramEnd"/>
                  <w:r w:rsidRPr="001A79F4">
                    <w:rPr>
                      <w:rFonts w:ascii="Arial" w:eastAsia="Times New Roman" w:hAnsi="Arial" w:cs="Arial"/>
                      <w:color w:val="000000"/>
                      <w:sz w:val="16"/>
                      <w:szCs w:val="16"/>
                      <w:lang w:val="es-CO" w:eastAsia="es-CO"/>
                    </w:rPr>
                    <w:t xml:space="preserve"> contratación de buzones virtuales mediante contrato No 121 del 11 de octubre de 2019 con la empresa M.A.  </w:t>
                  </w:r>
                  <w:proofErr w:type="spellStart"/>
                  <w:r w:rsidRPr="001A79F4">
                    <w:rPr>
                      <w:rFonts w:ascii="Arial" w:eastAsia="Times New Roman" w:hAnsi="Arial" w:cs="Arial"/>
                      <w:color w:val="000000"/>
                      <w:sz w:val="16"/>
                      <w:szCs w:val="16"/>
                      <w:lang w:val="es-CO" w:eastAsia="es-CO"/>
                    </w:rPr>
                    <w:t>Eectronika</w:t>
                  </w:r>
                  <w:proofErr w:type="spellEnd"/>
                  <w:r w:rsidRPr="001A79F4">
                    <w:rPr>
                      <w:rFonts w:ascii="Arial" w:eastAsia="Times New Roman" w:hAnsi="Arial" w:cs="Arial"/>
                      <w:color w:val="000000"/>
                      <w:sz w:val="16"/>
                      <w:szCs w:val="16"/>
                      <w:lang w:val="es-CO" w:eastAsia="es-CO"/>
                    </w:rPr>
                    <w:t xml:space="preserve"> S.A.S de cuatro (4) buzones </w:t>
                  </w:r>
                  <w:proofErr w:type="gramStart"/>
                  <w:r w:rsidRPr="001A79F4">
                    <w:rPr>
                      <w:rFonts w:ascii="Arial" w:eastAsia="Times New Roman" w:hAnsi="Arial" w:cs="Arial"/>
                      <w:color w:val="000000"/>
                      <w:sz w:val="16"/>
                      <w:szCs w:val="16"/>
                      <w:lang w:val="es-CO" w:eastAsia="es-CO"/>
                    </w:rPr>
                    <w:t>interactivos  como</w:t>
                  </w:r>
                  <w:proofErr w:type="gramEnd"/>
                  <w:r w:rsidRPr="001A79F4">
                    <w:rPr>
                      <w:rFonts w:ascii="Arial" w:eastAsia="Times New Roman" w:hAnsi="Arial" w:cs="Arial"/>
                      <w:color w:val="000000"/>
                      <w:sz w:val="16"/>
                      <w:szCs w:val="16"/>
                      <w:lang w:val="es-CO" w:eastAsia="es-CO"/>
                    </w:rPr>
                    <w:t xml:space="preserve"> soporte al sistema de información de la SSF, para fortalecer y mejorar la calidad y acceso de los canales de atención masiva de las PQRSF por parte de la ciudadanía, a la fecha no se evidencia los  Kioscos interactivos  ubicados y funcionando  en los lugares descritos (CCF de Cali, Medellín, Barranquilla y adiciona en Bogotá),  según se especifica en el alcance del contrato y  el cumplimiento de las condiciones técnicas establecidas. </w:t>
                  </w:r>
                </w:p>
              </w:tc>
            </w:tr>
          </w:tbl>
          <w:p w14:paraId="54032222" w14:textId="77777777" w:rsidR="001A79F4" w:rsidRDefault="001A79F4" w:rsidP="001F56B0">
            <w:pPr>
              <w:spacing w:after="0" w:line="360" w:lineRule="auto"/>
              <w:jc w:val="both"/>
              <w:rPr>
                <w:rFonts w:ascii="Arial Narrow" w:hAnsi="Arial Narrow" w:cs="Arial"/>
                <w:color w:val="FF0000"/>
              </w:rPr>
            </w:pPr>
          </w:p>
          <w:p w14:paraId="435C88DD" w14:textId="09FE1F26" w:rsidR="001A79F4" w:rsidRDefault="001A79F4" w:rsidP="001F56B0">
            <w:pPr>
              <w:spacing w:after="0" w:line="360" w:lineRule="auto"/>
              <w:jc w:val="both"/>
              <w:rPr>
                <w:rFonts w:ascii="Arial Narrow" w:hAnsi="Arial Narrow" w:cs="Arial"/>
                <w:color w:val="FF0000"/>
              </w:rPr>
            </w:pPr>
          </w:p>
          <w:p w14:paraId="74FD9A6A" w14:textId="71F15A88" w:rsidR="001A79F4" w:rsidRDefault="001A79F4" w:rsidP="001F56B0">
            <w:pPr>
              <w:spacing w:after="0" w:line="360" w:lineRule="auto"/>
              <w:jc w:val="both"/>
              <w:rPr>
                <w:rFonts w:ascii="Arial Narrow" w:hAnsi="Arial Narrow" w:cs="Arial"/>
                <w:color w:val="FF0000"/>
              </w:rPr>
            </w:pPr>
          </w:p>
          <w:p w14:paraId="532B05F9" w14:textId="77777777" w:rsidR="001A79F4" w:rsidRDefault="001A79F4" w:rsidP="001F56B0">
            <w:pPr>
              <w:spacing w:after="0" w:line="360" w:lineRule="auto"/>
              <w:jc w:val="both"/>
              <w:rPr>
                <w:rFonts w:ascii="Arial Narrow" w:hAnsi="Arial Narrow" w:cs="Arial"/>
                <w:color w:val="FF0000"/>
              </w:rPr>
            </w:pPr>
          </w:p>
          <w:tbl>
            <w:tblPr>
              <w:tblW w:w="0" w:type="auto"/>
              <w:tblCellMar>
                <w:left w:w="70" w:type="dxa"/>
                <w:right w:w="70" w:type="dxa"/>
              </w:tblCellMar>
              <w:tblLook w:val="04A0" w:firstRow="1" w:lastRow="0" w:firstColumn="1" w:lastColumn="0" w:noHBand="0" w:noVBand="1"/>
            </w:tblPr>
            <w:tblGrid>
              <w:gridCol w:w="1052"/>
              <w:gridCol w:w="8390"/>
            </w:tblGrid>
            <w:tr w:rsidR="001A79F4" w:rsidRPr="001A79F4" w14:paraId="27AEF79A" w14:textId="77777777" w:rsidTr="0080507E">
              <w:trPr>
                <w:trHeight w:val="819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72768DBB" w14:textId="77777777" w:rsidR="001A79F4" w:rsidRPr="001A79F4" w:rsidRDefault="001A79F4" w:rsidP="001A79F4">
                  <w:pPr>
                    <w:spacing w:after="0" w:line="240" w:lineRule="auto"/>
                    <w:jc w:val="center"/>
                    <w:rPr>
                      <w:rFonts w:ascii="Arial" w:eastAsia="Times New Roman" w:hAnsi="Arial" w:cs="Arial"/>
                      <w:b/>
                      <w:bCs/>
                      <w:color w:val="000000"/>
                      <w:sz w:val="20"/>
                      <w:szCs w:val="20"/>
                      <w:lang w:val="es-CO" w:eastAsia="es-CO"/>
                    </w:rPr>
                  </w:pPr>
                  <w:r w:rsidRPr="001A79F4">
                    <w:rPr>
                      <w:rFonts w:ascii="Arial" w:eastAsia="Times New Roman" w:hAnsi="Arial" w:cs="Arial"/>
                      <w:b/>
                      <w:bCs/>
                      <w:color w:val="000000"/>
                      <w:sz w:val="20"/>
                      <w:szCs w:val="20"/>
                      <w:lang w:val="es-CO" w:eastAsia="es-CO"/>
                    </w:rPr>
                    <w:lastRenderedPageBreak/>
                    <w:t xml:space="preserve">Dirección </w:t>
                  </w:r>
                </w:p>
              </w:tc>
              <w:tc>
                <w:tcPr>
                  <w:tcW w:w="0" w:type="auto"/>
                  <w:tcBorders>
                    <w:top w:val="single" w:sz="4" w:space="0" w:color="auto"/>
                    <w:left w:val="nil"/>
                    <w:bottom w:val="single" w:sz="4" w:space="0" w:color="auto"/>
                    <w:right w:val="single" w:sz="8" w:space="0" w:color="auto"/>
                  </w:tcBorders>
                  <w:shd w:val="clear" w:color="auto" w:fill="auto"/>
                  <w:vAlign w:val="bottom"/>
                  <w:hideMark/>
                </w:tcPr>
                <w:p w14:paraId="49283CBD" w14:textId="5A3C9EF8" w:rsidR="001A79F4" w:rsidRPr="001A79F4" w:rsidRDefault="001A79F4" w:rsidP="001A79F4">
                  <w:pPr>
                    <w:spacing w:after="0" w:line="240" w:lineRule="auto"/>
                    <w:rPr>
                      <w:rFonts w:ascii="Arial" w:eastAsia="Times New Roman" w:hAnsi="Arial" w:cs="Arial"/>
                      <w:color w:val="000000"/>
                      <w:sz w:val="16"/>
                      <w:szCs w:val="16"/>
                      <w:lang w:val="es-CO" w:eastAsia="es-CO"/>
                    </w:rPr>
                  </w:pPr>
                  <w:r w:rsidRPr="001A79F4">
                    <w:rPr>
                      <w:rFonts w:ascii="Arial" w:eastAsia="Times New Roman" w:hAnsi="Arial" w:cs="Arial"/>
                      <w:color w:val="000000"/>
                      <w:sz w:val="16"/>
                      <w:szCs w:val="16"/>
                      <w:lang w:val="es-CO" w:eastAsia="es-CO"/>
                    </w:rPr>
                    <w:t xml:space="preserve">• Es notorio y así queda demostrado que el liderazgo y compromiso de la Alta Dirección son esenciales para la implementación, el desarrollo y el mantenimiento de un sistema de gestión efectivo y eficiente para lograr los beneficios de la organización y de todas las partes interesadas. </w:t>
                  </w:r>
                  <w:r w:rsidRPr="001A79F4">
                    <w:rPr>
                      <w:rFonts w:ascii="Arial" w:eastAsia="Times New Roman" w:hAnsi="Arial" w:cs="Arial"/>
                      <w:color w:val="000000"/>
                      <w:sz w:val="16"/>
                      <w:szCs w:val="16"/>
                      <w:lang w:val="es-CO" w:eastAsia="es-CO"/>
                    </w:rPr>
                    <w:br w:type="page"/>
                    <w:t xml:space="preserve">• Se evidencia en el informe de Revisión por la Dirección realizado para el año 2019 que </w:t>
                  </w:r>
                  <w:r w:rsidR="0080507E" w:rsidRPr="001A79F4">
                    <w:rPr>
                      <w:rFonts w:ascii="Arial" w:eastAsia="Times New Roman" w:hAnsi="Arial" w:cs="Arial"/>
                      <w:color w:val="000000"/>
                      <w:sz w:val="16"/>
                      <w:szCs w:val="16"/>
                      <w:lang w:val="es-CO" w:eastAsia="es-CO"/>
                    </w:rPr>
                    <w:t>se dejaron</w:t>
                  </w:r>
                  <w:r w:rsidRPr="001A79F4">
                    <w:rPr>
                      <w:rFonts w:ascii="Arial" w:eastAsia="Times New Roman" w:hAnsi="Arial" w:cs="Arial"/>
                      <w:color w:val="000000"/>
                      <w:sz w:val="16"/>
                      <w:szCs w:val="16"/>
                      <w:lang w:val="es-CO" w:eastAsia="es-CO"/>
                    </w:rPr>
                    <w:t xml:space="preserve"> plasmadas </w:t>
                  </w:r>
                  <w:r w:rsidR="0080507E" w:rsidRPr="001A79F4">
                    <w:rPr>
                      <w:rFonts w:ascii="Arial" w:eastAsia="Times New Roman" w:hAnsi="Arial" w:cs="Arial"/>
                      <w:color w:val="000000"/>
                      <w:sz w:val="16"/>
                      <w:szCs w:val="16"/>
                      <w:lang w:val="es-CO" w:eastAsia="es-CO"/>
                    </w:rPr>
                    <w:t>nueve (</w:t>
                  </w:r>
                  <w:r w:rsidRPr="001A79F4">
                    <w:rPr>
                      <w:rFonts w:ascii="Arial" w:eastAsia="Times New Roman" w:hAnsi="Arial" w:cs="Arial"/>
                      <w:color w:val="000000"/>
                      <w:sz w:val="16"/>
                      <w:szCs w:val="16"/>
                      <w:lang w:val="es-CO" w:eastAsia="es-CO"/>
                    </w:rPr>
                    <w:t>9</w:t>
                  </w:r>
                  <w:r w:rsidR="0080507E" w:rsidRPr="001A79F4">
                    <w:rPr>
                      <w:rFonts w:ascii="Arial" w:eastAsia="Times New Roman" w:hAnsi="Arial" w:cs="Arial"/>
                      <w:color w:val="000000"/>
                      <w:sz w:val="16"/>
                      <w:szCs w:val="16"/>
                      <w:lang w:val="es-CO" w:eastAsia="es-CO"/>
                    </w:rPr>
                    <w:t>) recomendaciones</w:t>
                  </w:r>
                  <w:r w:rsidRPr="001A79F4">
                    <w:rPr>
                      <w:rFonts w:ascii="Arial" w:eastAsia="Times New Roman" w:hAnsi="Arial" w:cs="Arial"/>
                      <w:color w:val="000000"/>
                      <w:sz w:val="16"/>
                      <w:szCs w:val="16"/>
                      <w:lang w:val="es-CO" w:eastAsia="es-CO"/>
                    </w:rPr>
                    <w:t xml:space="preserve"> de mejora, para las cuales se espera que la </w:t>
                  </w:r>
                  <w:r w:rsidR="0080507E" w:rsidRPr="001A79F4">
                    <w:rPr>
                      <w:rFonts w:ascii="Arial" w:eastAsia="Times New Roman" w:hAnsi="Arial" w:cs="Arial"/>
                      <w:color w:val="000000"/>
                      <w:sz w:val="16"/>
                      <w:szCs w:val="16"/>
                      <w:lang w:val="es-CO" w:eastAsia="es-CO"/>
                    </w:rPr>
                    <w:t>Oficina Asesora</w:t>
                  </w:r>
                  <w:r w:rsidRPr="001A79F4">
                    <w:rPr>
                      <w:rFonts w:ascii="Arial" w:eastAsia="Times New Roman" w:hAnsi="Arial" w:cs="Arial"/>
                      <w:color w:val="000000"/>
                      <w:sz w:val="16"/>
                      <w:szCs w:val="16"/>
                      <w:lang w:val="es-CO" w:eastAsia="es-CO"/>
                    </w:rPr>
                    <w:t xml:space="preserve"> de </w:t>
                  </w:r>
                  <w:proofErr w:type="gramStart"/>
                  <w:r w:rsidRPr="001A79F4">
                    <w:rPr>
                      <w:rFonts w:ascii="Arial" w:eastAsia="Times New Roman" w:hAnsi="Arial" w:cs="Arial"/>
                      <w:color w:val="000000"/>
                      <w:sz w:val="16"/>
                      <w:szCs w:val="16"/>
                      <w:lang w:val="es-CO" w:eastAsia="es-CO"/>
                    </w:rPr>
                    <w:t>Planeación  realice</w:t>
                  </w:r>
                  <w:proofErr w:type="gramEnd"/>
                  <w:r w:rsidRPr="001A79F4">
                    <w:rPr>
                      <w:rFonts w:ascii="Arial" w:eastAsia="Times New Roman" w:hAnsi="Arial" w:cs="Arial"/>
                      <w:color w:val="000000"/>
                      <w:sz w:val="16"/>
                      <w:szCs w:val="16"/>
                      <w:lang w:val="es-CO" w:eastAsia="es-CO"/>
                    </w:rPr>
                    <w:t xml:space="preserve"> el  seguimiento correspondiente durante el 2020,  ya que se debe asegurar la idoneidad, la adecuación, la eficiencia y la alineación continua con la dirección estratégica de la empresa:</w:t>
                  </w:r>
                  <w:r w:rsidRPr="001A79F4">
                    <w:rPr>
                      <w:rFonts w:ascii="Arial" w:eastAsia="Times New Roman" w:hAnsi="Arial" w:cs="Arial"/>
                      <w:color w:val="000000"/>
                      <w:sz w:val="16"/>
                      <w:szCs w:val="16"/>
                      <w:lang w:val="es-CO" w:eastAsia="es-CO"/>
                    </w:rPr>
                    <w:br w:type="page"/>
                    <w:t xml:space="preserve">1. Dar continuidad a la definición e implementación de la metodología institucional para la     gestión de indicadores. </w:t>
                  </w:r>
                  <w:r w:rsidRPr="001A79F4">
                    <w:rPr>
                      <w:rFonts w:ascii="Arial" w:eastAsia="Times New Roman" w:hAnsi="Arial" w:cs="Arial"/>
                      <w:color w:val="000000"/>
                      <w:sz w:val="16"/>
                      <w:szCs w:val="16"/>
                      <w:lang w:val="es-CO" w:eastAsia="es-CO"/>
                    </w:rPr>
                    <w:br w:type="page"/>
                    <w:t xml:space="preserve">2. Definir mecanismos que permitan a los procesos </w:t>
                  </w:r>
                  <w:r w:rsidR="0080507E" w:rsidRPr="001A79F4">
                    <w:rPr>
                      <w:rFonts w:ascii="Arial" w:eastAsia="Times New Roman" w:hAnsi="Arial" w:cs="Arial"/>
                      <w:color w:val="000000"/>
                      <w:sz w:val="16"/>
                      <w:szCs w:val="16"/>
                      <w:lang w:val="es-CO" w:eastAsia="es-CO"/>
                    </w:rPr>
                    <w:t>documentar mejoramientos</w:t>
                  </w:r>
                  <w:r w:rsidRPr="001A79F4">
                    <w:rPr>
                      <w:rFonts w:ascii="Arial" w:eastAsia="Times New Roman" w:hAnsi="Arial" w:cs="Arial"/>
                      <w:color w:val="000000"/>
                      <w:sz w:val="16"/>
                      <w:szCs w:val="16"/>
                      <w:lang w:val="es-CO" w:eastAsia="es-CO"/>
                    </w:rPr>
                    <w:t xml:space="preserve"> que realmente impacten en el cierre de brechas en la gestión. </w:t>
                  </w:r>
                  <w:r w:rsidRPr="001A79F4">
                    <w:rPr>
                      <w:rFonts w:ascii="Arial" w:eastAsia="Times New Roman" w:hAnsi="Arial" w:cs="Arial"/>
                      <w:color w:val="000000"/>
                      <w:sz w:val="16"/>
                      <w:szCs w:val="16"/>
                      <w:lang w:val="es-CO" w:eastAsia="es-CO"/>
                    </w:rPr>
                    <w:br w:type="page"/>
                    <w:t>3. Continuar con la simplificación, optimización y ajuste de los procesos buscando la eficiencia de la gestión.</w:t>
                  </w:r>
                  <w:r w:rsidRPr="001A79F4">
                    <w:rPr>
                      <w:rFonts w:ascii="Arial" w:eastAsia="Times New Roman" w:hAnsi="Arial" w:cs="Arial"/>
                      <w:color w:val="000000"/>
                      <w:sz w:val="16"/>
                      <w:szCs w:val="16"/>
                      <w:lang w:val="es-CO" w:eastAsia="es-CO"/>
                    </w:rPr>
                    <w:br w:type="page"/>
                    <w:t xml:space="preserve">4. Fortalecer los aspectos por mejorar identificados en la medición del Índice de Desempeño Institucional. </w:t>
                  </w:r>
                  <w:r w:rsidRPr="001A79F4">
                    <w:rPr>
                      <w:rFonts w:ascii="Arial" w:eastAsia="Times New Roman" w:hAnsi="Arial" w:cs="Arial"/>
                      <w:color w:val="000000"/>
                      <w:sz w:val="16"/>
                      <w:szCs w:val="16"/>
                      <w:lang w:val="es-CO" w:eastAsia="es-CO"/>
                    </w:rPr>
                    <w:br w:type="page"/>
                    <w:t xml:space="preserve">5. Promover el uso responsable del aplicativo de control documental y desarrollo de los componentes del sistema de gestión. </w:t>
                  </w:r>
                  <w:r w:rsidRPr="001A79F4">
                    <w:rPr>
                      <w:rFonts w:ascii="Arial" w:eastAsia="Times New Roman" w:hAnsi="Arial" w:cs="Arial"/>
                      <w:color w:val="000000"/>
                      <w:sz w:val="16"/>
                      <w:szCs w:val="16"/>
                      <w:lang w:val="es-CO" w:eastAsia="es-CO"/>
                    </w:rPr>
                    <w:br w:type="page"/>
                    <w:t xml:space="preserve">6. Mejorar la cultura de la evaluación y seguimiento y la gestión del riesgo en la </w:t>
                  </w:r>
                  <w:proofErr w:type="spellStart"/>
                  <w:r w:rsidRPr="001A79F4">
                    <w:rPr>
                      <w:rFonts w:ascii="Arial" w:eastAsia="Times New Roman" w:hAnsi="Arial" w:cs="Arial"/>
                      <w:color w:val="000000"/>
                      <w:sz w:val="16"/>
                      <w:szCs w:val="16"/>
                      <w:lang w:val="es-CO" w:eastAsia="es-CO"/>
                    </w:rPr>
                    <w:t>Supersubsidio</w:t>
                  </w:r>
                  <w:proofErr w:type="spellEnd"/>
                  <w:r w:rsidRPr="001A79F4">
                    <w:rPr>
                      <w:rFonts w:ascii="Arial" w:eastAsia="Times New Roman" w:hAnsi="Arial" w:cs="Arial"/>
                      <w:color w:val="000000"/>
                      <w:sz w:val="16"/>
                      <w:szCs w:val="16"/>
                      <w:lang w:val="es-CO" w:eastAsia="es-CO"/>
                    </w:rPr>
                    <w:t xml:space="preserve">. </w:t>
                  </w:r>
                  <w:r w:rsidRPr="001A79F4">
                    <w:rPr>
                      <w:rFonts w:ascii="Arial" w:eastAsia="Times New Roman" w:hAnsi="Arial" w:cs="Arial"/>
                      <w:color w:val="000000"/>
                      <w:sz w:val="16"/>
                      <w:szCs w:val="16"/>
                      <w:lang w:val="es-CO" w:eastAsia="es-CO"/>
                    </w:rPr>
                    <w:br w:type="page"/>
                    <w:t xml:space="preserve">7. Incentivar la racionalización de trámites y servicios. </w:t>
                  </w:r>
                  <w:r w:rsidRPr="001A79F4">
                    <w:rPr>
                      <w:rFonts w:ascii="Arial" w:eastAsia="Times New Roman" w:hAnsi="Arial" w:cs="Arial"/>
                      <w:color w:val="000000"/>
                      <w:sz w:val="16"/>
                      <w:szCs w:val="16"/>
                      <w:lang w:val="es-CO" w:eastAsia="es-CO"/>
                    </w:rPr>
                    <w:br w:type="page"/>
                    <w:t xml:space="preserve">8. Fortalecer herramientas que promuevan la participación ciudadana y control social. </w:t>
                  </w:r>
                  <w:r w:rsidRPr="001A79F4">
                    <w:rPr>
                      <w:rFonts w:ascii="Arial" w:eastAsia="Times New Roman" w:hAnsi="Arial" w:cs="Arial"/>
                      <w:color w:val="000000"/>
                      <w:sz w:val="16"/>
                      <w:szCs w:val="16"/>
                      <w:lang w:val="es-CO" w:eastAsia="es-CO"/>
                    </w:rPr>
                    <w:br w:type="page"/>
                    <w:t>9. Mantener la certificación en calidad ISO 9001:2015.</w:t>
                  </w:r>
                  <w:r w:rsidRPr="001A79F4">
                    <w:rPr>
                      <w:rFonts w:ascii="Arial" w:eastAsia="Times New Roman" w:hAnsi="Arial" w:cs="Arial"/>
                      <w:color w:val="000000"/>
                      <w:sz w:val="16"/>
                      <w:szCs w:val="16"/>
                      <w:lang w:val="es-CO" w:eastAsia="es-CO"/>
                    </w:rPr>
                    <w:br w:type="page"/>
                    <w:t xml:space="preserve">• Se tiene en cuenta las Revisiones por la Dirección previas y la actual, para no perder de vista el norte de los objetivos y propuestas, que  se pretenden alcanzar: En la Revisión por la Dirección realizada en la vigencia 2018 se identificó la siguiente recomendación: “Se sugiere a los jefes mejorar el proceso de comunicación al interior de las dependencias, respecto de fortalecer la socialización de las actividades, documentos que se deben generar de acuerdo a lo descrito en los procesos y procedimientos, condiciones de las actividades, marco legal, revisar los controles definidos, indicadores de gestión, planes de acción, riesgos de gestión y de corrupción; por otro lado, se recomienda involucrar a los colaboradores en los reportes que se deban realizar”.  </w:t>
                  </w:r>
                  <w:r w:rsidRPr="001A79F4">
                    <w:rPr>
                      <w:rFonts w:ascii="Arial" w:eastAsia="Times New Roman" w:hAnsi="Arial" w:cs="Arial"/>
                      <w:color w:val="000000"/>
                      <w:sz w:val="16"/>
                      <w:szCs w:val="16"/>
                      <w:lang w:val="es-CO" w:eastAsia="es-CO"/>
                    </w:rPr>
                    <w:br w:type="page"/>
                    <w:t xml:space="preserve">Durante la vigencia actual 2019, se promovió el mejoramiento de los canales de comunicación interna. Se posicionó la reunión periódica de directivos como el medio para informar lineamientos institucionales que deben ser socializados a todos los equipos de trabajo. Se contempló el uso de herramientas infográficas y audiovisuales para socializar diferentes temas institucionales mediante correo electrónico, </w:t>
                  </w:r>
                  <w:r w:rsidR="0080507E" w:rsidRPr="001A79F4">
                    <w:rPr>
                      <w:rFonts w:ascii="Arial" w:eastAsia="Times New Roman" w:hAnsi="Arial" w:cs="Arial"/>
                      <w:color w:val="000000"/>
                      <w:sz w:val="16"/>
                      <w:szCs w:val="16"/>
                      <w:lang w:val="es-CO" w:eastAsia="es-CO"/>
                    </w:rPr>
                    <w:t>página</w:t>
                  </w:r>
                  <w:r w:rsidRPr="001A79F4">
                    <w:rPr>
                      <w:rFonts w:ascii="Arial" w:eastAsia="Times New Roman" w:hAnsi="Arial" w:cs="Arial"/>
                      <w:color w:val="000000"/>
                      <w:sz w:val="16"/>
                      <w:szCs w:val="16"/>
                      <w:lang w:val="es-CO" w:eastAsia="es-CO"/>
                    </w:rPr>
                    <w:t xml:space="preserve"> web e impresos. Se diseñó y puso en funcionamiento la intranet institucional. Se incorporó la realización de reuniones periódicas de equipos de trabajo con la presencia de la Superintendente.  </w:t>
                  </w:r>
                  <w:r w:rsidRPr="001A79F4">
                    <w:rPr>
                      <w:rFonts w:ascii="Arial" w:eastAsia="Times New Roman" w:hAnsi="Arial" w:cs="Arial"/>
                      <w:color w:val="000000"/>
                      <w:sz w:val="16"/>
                      <w:szCs w:val="16"/>
                      <w:lang w:val="es-CO" w:eastAsia="es-CO"/>
                    </w:rPr>
                    <w:br w:type="page"/>
                    <w:t xml:space="preserve">• En la Revisión por la Dirección realizada en la vigencia 2018 se identificó la siguiente recomendación: “Se recomienda a los líderes de los procesos la revisión periódica de sus procesos y procedimientos, indicadores de gestión y riesgos con el fin de actualizarlos y/o mejorarlos. Con el propósito de que sus actividades sean coherentes con el ejercicio de las funciones en su labor diaria”. </w:t>
                  </w:r>
                  <w:r w:rsidRPr="001A79F4">
                    <w:rPr>
                      <w:rFonts w:ascii="Arial" w:eastAsia="Times New Roman" w:hAnsi="Arial" w:cs="Arial"/>
                      <w:color w:val="000000"/>
                      <w:sz w:val="16"/>
                      <w:szCs w:val="16"/>
                      <w:lang w:val="es-CO" w:eastAsia="es-CO"/>
                    </w:rPr>
                    <w:br w:type="page"/>
                    <w:t xml:space="preserve">Al respecto en la vigencia actual </w:t>
                  </w:r>
                  <w:r w:rsidR="0080507E" w:rsidRPr="001A79F4">
                    <w:rPr>
                      <w:rFonts w:ascii="Arial" w:eastAsia="Times New Roman" w:hAnsi="Arial" w:cs="Arial"/>
                      <w:color w:val="000000"/>
                      <w:sz w:val="16"/>
                      <w:szCs w:val="16"/>
                      <w:lang w:val="es-CO" w:eastAsia="es-CO"/>
                    </w:rPr>
                    <w:t>2019, se</w:t>
                  </w:r>
                  <w:r w:rsidRPr="001A79F4">
                    <w:rPr>
                      <w:rFonts w:ascii="Arial" w:eastAsia="Times New Roman" w:hAnsi="Arial" w:cs="Arial"/>
                      <w:color w:val="000000"/>
                      <w:sz w:val="16"/>
                      <w:szCs w:val="16"/>
                      <w:lang w:val="es-CO" w:eastAsia="es-CO"/>
                    </w:rPr>
                    <w:t xml:space="preserve"> dio continuidad a la gestión por procesos institucional conforme a la estructura de procesos vigente y aprobada por el Comité Institucional de Gestión y Desempeño del 16 de julio de 2019. De esta manera, la Oficina Asesora de Planeación ha brindado acompañamiento a los líderes y equipos de trabajo de los procesos en la gestión y optimización de los diferentes componentes del sistema de calidad, como son la Gestión Documental, gestión del riesgo, gestión del servicio, gestión de la evaluación y el seguimiento y mejora continua. Se hizo énfasis en la revisión y depuración de la información documentada de los procesos y en el seguimiento a los planes de mejoramiento, riesgos e indicadores de gestión. </w:t>
                  </w:r>
                  <w:r w:rsidRPr="001A79F4">
                    <w:rPr>
                      <w:rFonts w:ascii="Arial" w:eastAsia="Times New Roman" w:hAnsi="Arial" w:cs="Arial"/>
                      <w:color w:val="000000"/>
                      <w:sz w:val="16"/>
                      <w:szCs w:val="16"/>
                      <w:lang w:val="es-CO" w:eastAsia="es-CO"/>
                    </w:rPr>
                    <w:br w:type="page"/>
                    <w:t xml:space="preserve">• En la Revisión por la Dirección realizada en la vigencia 2018 se identificó la siguiente recomendación: “Replantear la gestión del riesgo teniendo en cuenta los lineamientos emanados por Función Pública mediante la Guía de Gestión de Riesgo V4”.  Tal como se informó anteriormente, durante la vigencia actual 2019, se realizó la revisión y actualización de la Política de Gestión Integral del Riesgo con el fin de presentar de forma concreta y clara el compromiso de la entidad con la gestión oportuna de las diferentes tipologías de riesgos bajo la metodología vigente. Así mismo, se actualizó el Manual Institucional de Gestión Integral del Riesgo siguiendo los parámetros de la ISO 31000 y la metodología dada por el Departamento Administrativo de la Función Pública en la "Guía para la Administración del Riesgo y el Diseño de Controles en Entidades Públicas" emitida en octubre de 2018. Una vez actualizada la información en mención se brindó el acompañamiento pertinente a los procesos para la actualización de los mapas institucionales de riesgos de corrupción y de gestión.  </w:t>
                  </w:r>
                  <w:r w:rsidRPr="001A79F4">
                    <w:rPr>
                      <w:rFonts w:ascii="Arial" w:eastAsia="Times New Roman" w:hAnsi="Arial" w:cs="Arial"/>
                      <w:color w:val="000000"/>
                      <w:sz w:val="16"/>
                      <w:szCs w:val="16"/>
                      <w:lang w:val="es-CO" w:eastAsia="es-CO"/>
                    </w:rPr>
                    <w:br w:type="page"/>
                    <w:t xml:space="preserve">En la Revisión por la Dirección realizada en la vigencia 2018 se identificó la siguiente recomendación: “Si </w:t>
                  </w:r>
                  <w:r w:rsidR="0080507E" w:rsidRPr="001A79F4">
                    <w:rPr>
                      <w:rFonts w:ascii="Arial" w:eastAsia="Times New Roman" w:hAnsi="Arial" w:cs="Arial"/>
                      <w:color w:val="000000"/>
                      <w:sz w:val="16"/>
                      <w:szCs w:val="16"/>
                      <w:lang w:val="es-CO" w:eastAsia="es-CO"/>
                    </w:rPr>
                    <w:t>bien este</w:t>
                  </w:r>
                  <w:r w:rsidRPr="001A79F4">
                    <w:rPr>
                      <w:rFonts w:ascii="Arial" w:eastAsia="Times New Roman" w:hAnsi="Arial" w:cs="Arial"/>
                      <w:color w:val="000000"/>
                      <w:sz w:val="16"/>
                      <w:szCs w:val="16"/>
                      <w:lang w:val="es-CO" w:eastAsia="es-CO"/>
                    </w:rPr>
                    <w:t xml:space="preserve"> año se </w:t>
                  </w:r>
                  <w:r w:rsidR="0080507E" w:rsidRPr="001A79F4">
                    <w:rPr>
                      <w:rFonts w:ascii="Arial" w:eastAsia="Times New Roman" w:hAnsi="Arial" w:cs="Arial"/>
                      <w:color w:val="000000"/>
                      <w:sz w:val="16"/>
                      <w:szCs w:val="16"/>
                      <w:lang w:val="es-CO" w:eastAsia="es-CO"/>
                    </w:rPr>
                    <w:t>obtuvo la</w:t>
                  </w:r>
                  <w:r w:rsidRPr="001A79F4">
                    <w:rPr>
                      <w:rFonts w:ascii="Arial" w:eastAsia="Times New Roman" w:hAnsi="Arial" w:cs="Arial"/>
                      <w:color w:val="000000"/>
                      <w:sz w:val="16"/>
                      <w:szCs w:val="16"/>
                      <w:lang w:val="es-CO" w:eastAsia="es-CO"/>
                    </w:rPr>
                    <w:t xml:space="preserve"> certificación del Sistema de Gestión de Calidad, se debe programar la auditoria de seguimiento a la certificación y más que verlo como un requisito a cumplir, tomarlo como una evaluación realizada por ente externo que nos permite verificar la eficacia del sistema y tomar acciones en pro del fortalecimiento y mejora del mismo”.  </w:t>
                  </w:r>
                  <w:r w:rsidRPr="001A79F4">
                    <w:rPr>
                      <w:rFonts w:ascii="Arial" w:eastAsia="Times New Roman" w:hAnsi="Arial" w:cs="Arial"/>
                      <w:color w:val="000000"/>
                      <w:sz w:val="16"/>
                      <w:szCs w:val="16"/>
                      <w:lang w:val="es-CO" w:eastAsia="es-CO"/>
                    </w:rPr>
                    <w:br w:type="page"/>
                    <w:t xml:space="preserve">Durante la vigencia actual 2019, la Oficina Asesora de Planeación lideró la realización de actividades preparatorias para la auditoría de seguimiento al Sistema de Gestión por parte del ente certificador </w:t>
                  </w:r>
                  <w:proofErr w:type="spellStart"/>
                  <w:r w:rsidRPr="001A79F4">
                    <w:rPr>
                      <w:rFonts w:ascii="Arial" w:eastAsia="Times New Roman" w:hAnsi="Arial" w:cs="Arial"/>
                      <w:color w:val="000000"/>
                      <w:sz w:val="16"/>
                      <w:szCs w:val="16"/>
                      <w:lang w:val="es-CO" w:eastAsia="es-CO"/>
                    </w:rPr>
                    <w:t>BVQi</w:t>
                  </w:r>
                  <w:proofErr w:type="spellEnd"/>
                  <w:r w:rsidRPr="001A79F4">
                    <w:rPr>
                      <w:rFonts w:ascii="Arial" w:eastAsia="Times New Roman" w:hAnsi="Arial" w:cs="Arial"/>
                      <w:color w:val="000000"/>
                      <w:sz w:val="16"/>
                      <w:szCs w:val="16"/>
                      <w:lang w:val="es-CO" w:eastAsia="es-CO"/>
                    </w:rPr>
                    <w:t xml:space="preserve">. Las actividades contemplaron la realización de charlas y espacios de participación, sensibilización y motivación a los colaboradores (funcionarios y contratistas), socialización de ayudas infográficas con </w:t>
                  </w:r>
                  <w:proofErr w:type="spellStart"/>
                  <w:r w:rsidRPr="001A79F4">
                    <w:rPr>
                      <w:rFonts w:ascii="Arial" w:eastAsia="Times New Roman" w:hAnsi="Arial" w:cs="Arial"/>
                      <w:color w:val="000000"/>
                      <w:sz w:val="16"/>
                      <w:szCs w:val="16"/>
                      <w:lang w:val="es-CO" w:eastAsia="es-CO"/>
                    </w:rPr>
                    <w:t>tips</w:t>
                  </w:r>
                  <w:proofErr w:type="spellEnd"/>
                  <w:r w:rsidRPr="001A79F4">
                    <w:rPr>
                      <w:rFonts w:ascii="Arial" w:eastAsia="Times New Roman" w:hAnsi="Arial" w:cs="Arial"/>
                      <w:color w:val="000000"/>
                      <w:sz w:val="16"/>
                      <w:szCs w:val="16"/>
                      <w:lang w:val="es-CO" w:eastAsia="es-CO"/>
                    </w:rPr>
                    <w:t xml:space="preserve"> de auditoría que contienen aspectos principales de la gestión de los componentes del Sistema y de cada proceso, actividades lúdicas enfocadas a la gestión, entre otras. </w:t>
                  </w:r>
                  <w:r w:rsidRPr="001A79F4">
                    <w:rPr>
                      <w:rFonts w:ascii="Arial" w:eastAsia="Times New Roman" w:hAnsi="Arial" w:cs="Arial"/>
                      <w:color w:val="000000"/>
                      <w:sz w:val="16"/>
                      <w:szCs w:val="16"/>
                      <w:lang w:val="es-CO" w:eastAsia="es-CO"/>
                    </w:rPr>
                    <w:br w:type="page"/>
                    <w:t xml:space="preserve">Los días 2 y 3 de octubre de 2019 se recibió la visita del ente certificador </w:t>
                  </w:r>
                  <w:proofErr w:type="spellStart"/>
                  <w:r w:rsidRPr="001A79F4">
                    <w:rPr>
                      <w:rFonts w:ascii="Arial" w:eastAsia="Times New Roman" w:hAnsi="Arial" w:cs="Arial"/>
                      <w:color w:val="000000"/>
                      <w:sz w:val="16"/>
                      <w:szCs w:val="16"/>
                      <w:lang w:val="es-CO" w:eastAsia="es-CO"/>
                    </w:rPr>
                    <w:t>BVQi</w:t>
                  </w:r>
                  <w:proofErr w:type="spellEnd"/>
                  <w:r w:rsidRPr="001A79F4">
                    <w:rPr>
                      <w:rFonts w:ascii="Arial" w:eastAsia="Times New Roman" w:hAnsi="Arial" w:cs="Arial"/>
                      <w:color w:val="000000"/>
                      <w:sz w:val="16"/>
                      <w:szCs w:val="16"/>
                      <w:lang w:val="es-CO" w:eastAsia="es-CO"/>
                    </w:rPr>
                    <w:t xml:space="preserve"> para el desarrollo de la auditoría de seguimiento al Sistema de Gestión, auditoría que tuvo una duración de 1.5 días y que resaltó las fortalezas del sistema de la gestión de la Superintendencia y evidenció aspectos sobre los cuales se pueden enfocar esfuerzos para el mejoramiento continuo. Como resultado de esta visita de seguimiento, el ente certificador, desde su comité técnico, decidió mantener la certificación de Calidad al Sistema de Gestión en el marco de la ISO 9001:2015.</w:t>
                  </w:r>
                  <w:r w:rsidRPr="001A79F4">
                    <w:rPr>
                      <w:rFonts w:ascii="Arial" w:eastAsia="Times New Roman" w:hAnsi="Arial" w:cs="Arial"/>
                      <w:color w:val="000000"/>
                      <w:sz w:val="16"/>
                      <w:szCs w:val="16"/>
                      <w:lang w:val="es-CO" w:eastAsia="es-CO"/>
                    </w:rPr>
                    <w:br w:type="page"/>
                    <w:t xml:space="preserve">• En adelante, </w:t>
                  </w:r>
                  <w:r w:rsidR="0080507E" w:rsidRPr="001A79F4">
                    <w:rPr>
                      <w:rFonts w:ascii="Arial" w:eastAsia="Times New Roman" w:hAnsi="Arial" w:cs="Arial"/>
                      <w:color w:val="000000"/>
                      <w:sz w:val="16"/>
                      <w:szCs w:val="16"/>
                      <w:lang w:val="es-CO" w:eastAsia="es-CO"/>
                    </w:rPr>
                    <w:t>se recomienda</w:t>
                  </w:r>
                  <w:r w:rsidRPr="001A79F4">
                    <w:rPr>
                      <w:rFonts w:ascii="Arial" w:eastAsia="Times New Roman" w:hAnsi="Arial" w:cs="Arial"/>
                      <w:color w:val="000000"/>
                      <w:sz w:val="16"/>
                      <w:szCs w:val="16"/>
                      <w:lang w:val="es-CO" w:eastAsia="es-CO"/>
                    </w:rPr>
                    <w:t xml:space="preserve"> preservar los logros conseguidos hasta el momento, en materia de gestión y cumplimiento e innovar en la manera que sea posible para permanecer a la altura de las mejores organizaciones gubernamentales.</w:t>
                  </w:r>
                  <w:r w:rsidRPr="001A79F4">
                    <w:rPr>
                      <w:rFonts w:ascii="Arial" w:eastAsia="Times New Roman" w:hAnsi="Arial" w:cs="Arial"/>
                      <w:color w:val="000000"/>
                      <w:sz w:val="16"/>
                      <w:szCs w:val="16"/>
                      <w:lang w:val="es-CO" w:eastAsia="es-CO"/>
                    </w:rPr>
                    <w:br w:type="page"/>
                  </w:r>
                </w:p>
              </w:tc>
            </w:tr>
          </w:tbl>
          <w:p w14:paraId="109D167E" w14:textId="77777777" w:rsidR="001F56B0" w:rsidRDefault="001F56B0" w:rsidP="00C10BEE">
            <w:pPr>
              <w:spacing w:after="0" w:line="240" w:lineRule="auto"/>
              <w:jc w:val="both"/>
              <w:rPr>
                <w:rFonts w:ascii="Arial Narrow" w:hAnsi="Arial Narrow" w:cs="Arial"/>
                <w:b/>
              </w:rPr>
            </w:pPr>
          </w:p>
          <w:p w14:paraId="004F3747" w14:textId="0B37054D" w:rsidR="001F56B0" w:rsidRDefault="001F56B0" w:rsidP="00C10BEE">
            <w:pPr>
              <w:spacing w:after="0" w:line="240" w:lineRule="auto"/>
              <w:jc w:val="both"/>
              <w:rPr>
                <w:rFonts w:ascii="Arial Narrow" w:hAnsi="Arial Narrow" w:cs="Arial"/>
                <w:b/>
              </w:rPr>
            </w:pPr>
          </w:p>
          <w:p w14:paraId="58D2FFB0" w14:textId="37BD8BCA" w:rsidR="005740BF" w:rsidRPr="002A3BC9" w:rsidRDefault="00C23733" w:rsidP="00C10BEE">
            <w:pPr>
              <w:spacing w:after="0" w:line="240" w:lineRule="auto"/>
              <w:jc w:val="both"/>
              <w:rPr>
                <w:rFonts w:ascii="Arial Narrow" w:hAnsi="Arial Narrow" w:cs="Arial"/>
                <w:bCs/>
              </w:rPr>
            </w:pPr>
            <w:r w:rsidRPr="002A3BC9">
              <w:rPr>
                <w:rFonts w:ascii="Arial Narrow" w:hAnsi="Arial Narrow" w:cs="Arial"/>
                <w:bCs/>
              </w:rPr>
              <w:t>A la fecha de</w:t>
            </w:r>
            <w:r w:rsidR="002A3BC9" w:rsidRPr="002A3BC9">
              <w:rPr>
                <w:rFonts w:ascii="Arial Narrow" w:hAnsi="Arial Narrow" w:cs="Arial"/>
                <w:bCs/>
              </w:rPr>
              <w:t xml:space="preserve"> elaboración</w:t>
            </w:r>
            <w:r w:rsidRPr="002A3BC9">
              <w:rPr>
                <w:rFonts w:ascii="Arial Narrow" w:hAnsi="Arial Narrow" w:cs="Arial"/>
                <w:bCs/>
              </w:rPr>
              <w:t xml:space="preserve"> del informe, se encuentra en proceso la auditoria del Proceso </w:t>
            </w:r>
            <w:r w:rsidR="002A3BC9" w:rsidRPr="002A3BC9">
              <w:rPr>
                <w:rFonts w:ascii="Arial Narrow" w:hAnsi="Arial Narrow" w:cs="Arial"/>
                <w:bCs/>
              </w:rPr>
              <w:t xml:space="preserve">Estudios especiales y evaluación de proyectos, la cual se continua en desarrollo por parte de los </w:t>
            </w:r>
            <w:proofErr w:type="gramStart"/>
            <w:r w:rsidR="002A3BC9" w:rsidRPr="002A3BC9">
              <w:rPr>
                <w:rFonts w:ascii="Arial Narrow" w:hAnsi="Arial Narrow" w:cs="Arial"/>
                <w:bCs/>
              </w:rPr>
              <w:t>auditores  asignados</w:t>
            </w:r>
            <w:proofErr w:type="gramEnd"/>
            <w:r w:rsidR="002A3BC9" w:rsidRPr="002A3BC9">
              <w:rPr>
                <w:rFonts w:ascii="Arial Narrow" w:hAnsi="Arial Narrow" w:cs="Arial"/>
                <w:bCs/>
              </w:rPr>
              <w:t xml:space="preserve"> de la OCI. </w:t>
            </w:r>
          </w:p>
          <w:p w14:paraId="0FD34FB6" w14:textId="38A5A3E7" w:rsidR="005740BF" w:rsidRDefault="005740BF" w:rsidP="00C10BEE">
            <w:pPr>
              <w:spacing w:after="0" w:line="240" w:lineRule="auto"/>
              <w:jc w:val="both"/>
              <w:rPr>
                <w:rFonts w:ascii="Arial Narrow" w:hAnsi="Arial Narrow" w:cs="Arial"/>
                <w:b/>
              </w:rPr>
            </w:pPr>
          </w:p>
          <w:p w14:paraId="458DA3E4" w14:textId="65D54CE6" w:rsidR="005740BF" w:rsidRDefault="005740BF" w:rsidP="00C10BEE">
            <w:pPr>
              <w:spacing w:after="0" w:line="240" w:lineRule="auto"/>
              <w:jc w:val="both"/>
              <w:rPr>
                <w:rFonts w:ascii="Arial Narrow" w:hAnsi="Arial Narrow" w:cs="Arial"/>
                <w:b/>
              </w:rPr>
            </w:pPr>
          </w:p>
          <w:p w14:paraId="42F4030C" w14:textId="77777777" w:rsidR="005740BF" w:rsidRPr="00A34310" w:rsidRDefault="005740BF" w:rsidP="00C10BEE">
            <w:pPr>
              <w:spacing w:after="0" w:line="240" w:lineRule="auto"/>
              <w:jc w:val="both"/>
              <w:rPr>
                <w:rFonts w:ascii="Arial Narrow" w:hAnsi="Arial Narrow" w:cs="Arial"/>
                <w:b/>
              </w:rPr>
            </w:pPr>
          </w:p>
          <w:p w14:paraId="3D86F804" w14:textId="2DF73674" w:rsidR="00C37F99" w:rsidRPr="00A34310" w:rsidRDefault="00C850DF" w:rsidP="00C10BEE">
            <w:pPr>
              <w:spacing w:after="0" w:line="240" w:lineRule="auto"/>
              <w:jc w:val="both"/>
              <w:rPr>
                <w:rFonts w:ascii="Arial Narrow" w:hAnsi="Arial Narrow" w:cs="Arial"/>
                <w:b/>
              </w:rPr>
            </w:pPr>
            <w:r>
              <w:rPr>
                <w:rFonts w:ascii="Arial Narrow" w:hAnsi="Arial Narrow" w:cs="Arial"/>
                <w:b/>
              </w:rPr>
              <w:t>8.1</w:t>
            </w:r>
            <w:r w:rsidR="00C37F99" w:rsidRPr="00A34310">
              <w:rPr>
                <w:rFonts w:ascii="Arial Narrow" w:hAnsi="Arial Narrow" w:cs="Arial"/>
                <w:b/>
              </w:rPr>
              <w:t xml:space="preserve"> CONSOLIDADO DE HALLAZGOS Y OPORTUNIDADES DE MEJORA</w:t>
            </w:r>
            <w:r>
              <w:rPr>
                <w:rFonts w:ascii="Arial Narrow" w:hAnsi="Arial Narrow" w:cs="Arial"/>
                <w:b/>
              </w:rPr>
              <w:t>:</w:t>
            </w:r>
          </w:p>
          <w:p w14:paraId="7DE5770F" w14:textId="77777777" w:rsidR="00C37F99" w:rsidRPr="00A34310" w:rsidRDefault="00C37F99" w:rsidP="00C10BEE">
            <w:pPr>
              <w:spacing w:after="0" w:line="240" w:lineRule="auto"/>
              <w:jc w:val="both"/>
              <w:rPr>
                <w:rFonts w:ascii="Arial Narrow" w:hAnsi="Arial Narrow" w:cs="Arial"/>
              </w:rPr>
            </w:pPr>
          </w:p>
          <w:p w14:paraId="4A49C5D3" w14:textId="662ABECC" w:rsidR="005740BF" w:rsidRPr="005740BF" w:rsidRDefault="005740BF" w:rsidP="005740BF">
            <w:pPr>
              <w:spacing w:after="0" w:line="360" w:lineRule="auto"/>
              <w:jc w:val="both"/>
              <w:rPr>
                <w:rFonts w:ascii="Arial Narrow" w:hAnsi="Arial Narrow" w:cs="Arial"/>
              </w:rPr>
            </w:pPr>
            <w:r w:rsidRPr="005740BF">
              <w:rPr>
                <w:rFonts w:ascii="Arial Narrow" w:hAnsi="Arial Narrow" w:cs="Arial"/>
              </w:rPr>
              <w:t xml:space="preserve">Los hallazgos y las oportunidades de mejora </w:t>
            </w:r>
            <w:proofErr w:type="gramStart"/>
            <w:r w:rsidRPr="005740BF">
              <w:rPr>
                <w:rFonts w:ascii="Arial Narrow" w:hAnsi="Arial Narrow" w:cs="Arial"/>
              </w:rPr>
              <w:t>generados  se</w:t>
            </w:r>
            <w:proofErr w:type="gramEnd"/>
            <w:r w:rsidRPr="005740BF">
              <w:rPr>
                <w:rFonts w:ascii="Arial Narrow" w:hAnsi="Arial Narrow" w:cs="Arial"/>
              </w:rPr>
              <w:t xml:space="preserve"> encuentran subidas en el aplicativo </w:t>
            </w:r>
            <w:proofErr w:type="spellStart"/>
            <w:r w:rsidRPr="005740BF">
              <w:rPr>
                <w:rFonts w:ascii="Arial Narrow" w:hAnsi="Arial Narrow" w:cs="Arial"/>
              </w:rPr>
              <w:t>Isolución</w:t>
            </w:r>
            <w:proofErr w:type="spellEnd"/>
            <w:r w:rsidR="001F71E3">
              <w:rPr>
                <w:rFonts w:ascii="Arial Narrow" w:hAnsi="Arial Narrow" w:cs="Arial"/>
              </w:rPr>
              <w:t xml:space="preserve"> </w:t>
            </w:r>
            <w:r w:rsidR="001F71E3" w:rsidRPr="00A34310">
              <w:rPr>
                <w:rFonts w:ascii="Arial Narrow" w:hAnsi="Arial Narrow" w:cs="Arial"/>
                <w:lang w:val="es-MX"/>
              </w:rPr>
              <w:t>en el módulo Auditoria – reportes</w:t>
            </w:r>
            <w:r w:rsidRPr="005740BF">
              <w:rPr>
                <w:rFonts w:ascii="Arial Narrow" w:hAnsi="Arial Narrow" w:cs="Arial"/>
              </w:rPr>
              <w:t xml:space="preserve">, para que los responsables de los procesos auditados generen sus planes de mejoramiento en el aplicativo. </w:t>
            </w:r>
          </w:p>
          <w:p w14:paraId="64524ACB" w14:textId="440C355F" w:rsidR="00D451E3" w:rsidRPr="00375A70" w:rsidRDefault="00D451E3" w:rsidP="00C10BEE">
            <w:pPr>
              <w:spacing w:after="0"/>
              <w:jc w:val="both"/>
              <w:rPr>
                <w:rFonts w:ascii="Arial Narrow" w:hAnsi="Arial Narrow" w:cs="Arial"/>
                <w:color w:val="FF0000"/>
              </w:rPr>
            </w:pPr>
          </w:p>
          <w:p w14:paraId="68B1A967" w14:textId="02BCCF74" w:rsidR="00151D85" w:rsidRDefault="00151D85" w:rsidP="00C10BEE">
            <w:pPr>
              <w:spacing w:after="0"/>
              <w:jc w:val="both"/>
              <w:rPr>
                <w:rFonts w:ascii="Arial Narrow" w:hAnsi="Arial Narrow" w:cs="Arial"/>
              </w:rPr>
            </w:pPr>
          </w:p>
          <w:p w14:paraId="206F525C" w14:textId="1C307B2D" w:rsidR="00151D85" w:rsidRDefault="001F71E3" w:rsidP="00C10BEE">
            <w:pPr>
              <w:spacing w:after="0"/>
              <w:jc w:val="both"/>
              <w:rPr>
                <w:rFonts w:ascii="Arial Narrow" w:hAnsi="Arial Narrow" w:cs="Arial"/>
              </w:rPr>
            </w:pPr>
            <w:r>
              <w:rPr>
                <w:noProof/>
              </w:rPr>
              <w:drawing>
                <wp:inline distT="0" distB="0" distL="0" distR="0" wp14:anchorId="0AF2210D" wp14:editId="1B00ED51">
                  <wp:extent cx="6151880" cy="210375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6151880" cy="2103755"/>
                          </a:xfrm>
                          <a:prstGeom prst="rect">
                            <a:avLst/>
                          </a:prstGeom>
                        </pic:spPr>
                      </pic:pic>
                    </a:graphicData>
                  </a:graphic>
                </wp:inline>
              </w:drawing>
            </w:r>
          </w:p>
          <w:p w14:paraId="4B45572D" w14:textId="26729C32" w:rsidR="00375A70" w:rsidRPr="00A34310" w:rsidRDefault="00375A70" w:rsidP="00C10BEE">
            <w:pPr>
              <w:spacing w:after="0" w:line="240" w:lineRule="auto"/>
              <w:jc w:val="both"/>
              <w:rPr>
                <w:rFonts w:ascii="Arial Narrow" w:hAnsi="Arial Narrow" w:cs="Arial"/>
              </w:rPr>
            </w:pPr>
          </w:p>
        </w:tc>
      </w:tr>
      <w:tr w:rsidR="00C37F99" w:rsidRPr="00A34310" w14:paraId="7D2FD900" w14:textId="77777777" w:rsidTr="0004393A">
        <w:tblPrEx>
          <w:tblCellMar>
            <w:left w:w="70" w:type="dxa"/>
            <w:right w:w="70" w:type="dxa"/>
          </w:tblCellMar>
        </w:tblPrEx>
        <w:trPr>
          <w:trHeight w:val="975"/>
        </w:trPr>
        <w:tc>
          <w:tcPr>
            <w:tcW w:w="9678" w:type="dxa"/>
            <w:gridSpan w:val="2"/>
          </w:tcPr>
          <w:p w14:paraId="0D51CB68" w14:textId="77777777" w:rsidR="00C37F99" w:rsidRPr="00A34310" w:rsidRDefault="00C37F99" w:rsidP="00C10BEE">
            <w:pPr>
              <w:tabs>
                <w:tab w:val="left" w:pos="5345"/>
              </w:tabs>
              <w:autoSpaceDE w:val="0"/>
              <w:autoSpaceDN w:val="0"/>
              <w:adjustRightInd w:val="0"/>
              <w:spacing w:after="0" w:line="240" w:lineRule="auto"/>
              <w:jc w:val="both"/>
              <w:rPr>
                <w:rFonts w:ascii="Arial Narrow" w:hAnsi="Arial Narrow" w:cs="Arial"/>
                <w:b/>
                <w:lang w:val="es-MX"/>
              </w:rPr>
            </w:pPr>
          </w:p>
          <w:p w14:paraId="15F50AA8" w14:textId="516AC018" w:rsidR="00C37F99" w:rsidRPr="00A34310" w:rsidRDefault="00D96CE8" w:rsidP="00C10BEE">
            <w:pPr>
              <w:tabs>
                <w:tab w:val="left" w:pos="5345"/>
              </w:tabs>
              <w:autoSpaceDE w:val="0"/>
              <w:autoSpaceDN w:val="0"/>
              <w:adjustRightInd w:val="0"/>
              <w:spacing w:after="0" w:line="240" w:lineRule="auto"/>
              <w:jc w:val="both"/>
              <w:rPr>
                <w:rFonts w:ascii="Arial Narrow" w:hAnsi="Arial Narrow" w:cs="Arial"/>
                <w:b/>
                <w:lang w:val="es-MX"/>
              </w:rPr>
            </w:pPr>
            <w:r>
              <w:rPr>
                <w:rFonts w:ascii="Arial Narrow" w:hAnsi="Arial Narrow" w:cs="Arial"/>
                <w:b/>
                <w:lang w:val="es-MX"/>
              </w:rPr>
              <w:t>9</w:t>
            </w:r>
            <w:r w:rsidR="00C37F99" w:rsidRPr="00A34310">
              <w:rPr>
                <w:rFonts w:ascii="Arial Narrow" w:hAnsi="Arial Narrow" w:cs="Arial"/>
                <w:b/>
                <w:lang w:val="es-MX"/>
              </w:rPr>
              <w:t>. PLANES DE MEJORAMIENTO</w:t>
            </w:r>
            <w:r w:rsidR="0000366A">
              <w:rPr>
                <w:rFonts w:ascii="Arial Narrow" w:hAnsi="Arial Narrow" w:cs="Arial"/>
                <w:b/>
                <w:lang w:val="es-MX"/>
              </w:rPr>
              <w:t xml:space="preserve"> </w:t>
            </w:r>
          </w:p>
          <w:p w14:paraId="42F0468F" w14:textId="77777777" w:rsidR="001F71E3" w:rsidRDefault="001F71E3" w:rsidP="001F71E3">
            <w:pPr>
              <w:spacing w:after="0"/>
              <w:jc w:val="both"/>
              <w:rPr>
                <w:rFonts w:ascii="Arial Narrow" w:hAnsi="Arial Narrow" w:cs="Arial"/>
                <w:lang w:val="es-MX"/>
              </w:rPr>
            </w:pPr>
          </w:p>
          <w:p w14:paraId="7A03B744" w14:textId="748C63A3" w:rsidR="001F71E3" w:rsidRDefault="00C37F99" w:rsidP="001F71E3">
            <w:pPr>
              <w:spacing w:after="0"/>
              <w:jc w:val="both"/>
              <w:rPr>
                <w:rFonts w:ascii="Arial Narrow" w:hAnsi="Arial Narrow" w:cs="Arial"/>
                <w:lang w:val="es-MX"/>
              </w:rPr>
            </w:pPr>
            <w:r w:rsidRPr="001F71E3">
              <w:rPr>
                <w:rFonts w:ascii="Arial Narrow" w:hAnsi="Arial Narrow" w:cs="Arial"/>
                <w:lang w:val="es-MX"/>
              </w:rPr>
              <w:t xml:space="preserve">En el aplicativo </w:t>
            </w:r>
            <w:proofErr w:type="spellStart"/>
            <w:proofErr w:type="gramStart"/>
            <w:r w:rsidRPr="001F71E3">
              <w:rPr>
                <w:rFonts w:ascii="Arial Narrow" w:hAnsi="Arial Narrow" w:cs="Arial"/>
                <w:lang w:val="es-MX"/>
              </w:rPr>
              <w:t>Isolución</w:t>
            </w:r>
            <w:proofErr w:type="spellEnd"/>
            <w:r w:rsidR="001F71E3" w:rsidRPr="001F71E3">
              <w:rPr>
                <w:rFonts w:ascii="Arial Narrow" w:hAnsi="Arial Narrow" w:cs="Arial"/>
                <w:lang w:val="es-MX"/>
              </w:rPr>
              <w:t xml:space="preserve"> </w:t>
            </w:r>
            <w:r w:rsidR="001F71E3">
              <w:rPr>
                <w:rFonts w:ascii="Arial Narrow" w:hAnsi="Arial Narrow" w:cs="Arial"/>
                <w:lang w:val="es-MX"/>
              </w:rPr>
              <w:t xml:space="preserve"> los</w:t>
            </w:r>
            <w:proofErr w:type="gramEnd"/>
            <w:r w:rsidR="001F71E3">
              <w:rPr>
                <w:rFonts w:ascii="Arial Narrow" w:hAnsi="Arial Narrow" w:cs="Arial"/>
                <w:lang w:val="es-MX"/>
              </w:rPr>
              <w:t xml:space="preserve"> líderes de los procesos s</w:t>
            </w:r>
            <w:r w:rsidR="001F71E3" w:rsidRPr="001F71E3">
              <w:rPr>
                <w:rFonts w:ascii="Arial Narrow" w:hAnsi="Arial Narrow" w:cs="Arial"/>
                <w:lang w:val="es-MX"/>
              </w:rPr>
              <w:t>uscrib</w:t>
            </w:r>
            <w:r w:rsidR="001F71E3" w:rsidRPr="001F71E3">
              <w:rPr>
                <w:rFonts w:ascii="Arial Narrow" w:hAnsi="Arial Narrow" w:cs="Arial"/>
                <w:lang w:val="es-MX"/>
              </w:rPr>
              <w:t xml:space="preserve">en el </w:t>
            </w:r>
            <w:r w:rsidR="001F71E3" w:rsidRPr="001F71E3">
              <w:rPr>
                <w:rFonts w:ascii="Arial Narrow" w:hAnsi="Arial Narrow" w:cs="Arial"/>
                <w:lang w:val="es-MX"/>
              </w:rPr>
              <w:t xml:space="preserve"> plan de mejoramiento que incluya los temas que ameritan adoptar acciones correctivas y preventivas dentro de los quince (15) días hábiles siguientes al recibo del informe definitivo. </w:t>
            </w:r>
          </w:p>
          <w:p w14:paraId="7521134A" w14:textId="77777777" w:rsidR="001F71E3" w:rsidRDefault="001F71E3" w:rsidP="001F71E3">
            <w:pPr>
              <w:spacing w:after="0"/>
              <w:jc w:val="both"/>
              <w:rPr>
                <w:rFonts w:ascii="Arial Narrow" w:hAnsi="Arial Narrow" w:cs="Arial"/>
                <w:lang w:val="es-MX"/>
              </w:rPr>
            </w:pPr>
          </w:p>
          <w:p w14:paraId="4A7F3594" w14:textId="5E47D07F" w:rsidR="00112E8C" w:rsidRPr="00806279" w:rsidRDefault="000C22CD" w:rsidP="00C23733">
            <w:pPr>
              <w:spacing w:after="0"/>
              <w:jc w:val="both"/>
              <w:rPr>
                <w:rFonts w:ascii="Arial Narrow" w:hAnsi="Arial Narrow" w:cs="Arial"/>
                <w:lang w:val="es-MX"/>
              </w:rPr>
            </w:pPr>
            <w:r>
              <w:rPr>
                <w:rFonts w:ascii="Arial Narrow" w:hAnsi="Arial Narrow" w:cs="Arial"/>
                <w:lang w:val="es-MX"/>
              </w:rPr>
              <w:t>Cada proceso</w:t>
            </w:r>
            <w:r w:rsidR="001F71E3">
              <w:rPr>
                <w:rFonts w:ascii="Arial Narrow" w:hAnsi="Arial Narrow" w:cs="Arial"/>
                <w:lang w:val="es-MX"/>
              </w:rPr>
              <w:t xml:space="preserve"> debe responsabilizarse </w:t>
            </w:r>
            <w:proofErr w:type="gramStart"/>
            <w:r w:rsidR="001F71E3">
              <w:rPr>
                <w:rFonts w:ascii="Arial Narrow" w:hAnsi="Arial Narrow" w:cs="Arial"/>
                <w:lang w:val="es-MX"/>
              </w:rPr>
              <w:t xml:space="preserve">del  </w:t>
            </w:r>
            <w:r w:rsidR="001F71E3" w:rsidRPr="001F71E3">
              <w:rPr>
                <w:rFonts w:ascii="Arial Narrow" w:hAnsi="Arial Narrow" w:cs="Arial"/>
                <w:lang w:val="es-MX"/>
              </w:rPr>
              <w:t>cumpli</w:t>
            </w:r>
            <w:r w:rsidR="001F71E3">
              <w:rPr>
                <w:rFonts w:ascii="Arial Narrow" w:hAnsi="Arial Narrow" w:cs="Arial"/>
                <w:lang w:val="es-MX"/>
              </w:rPr>
              <w:t>miento</w:t>
            </w:r>
            <w:proofErr w:type="gramEnd"/>
            <w:r w:rsidR="001F71E3">
              <w:rPr>
                <w:rFonts w:ascii="Arial Narrow" w:hAnsi="Arial Narrow" w:cs="Arial"/>
                <w:lang w:val="es-MX"/>
              </w:rPr>
              <w:t xml:space="preserve"> de</w:t>
            </w:r>
            <w:r w:rsidR="001F71E3" w:rsidRPr="001F71E3">
              <w:rPr>
                <w:rFonts w:ascii="Arial Narrow" w:hAnsi="Arial Narrow" w:cs="Arial"/>
                <w:lang w:val="es-MX"/>
              </w:rPr>
              <w:t xml:space="preserve"> l</w:t>
            </w:r>
            <w:r w:rsidR="001F71E3">
              <w:rPr>
                <w:rFonts w:ascii="Arial Narrow" w:hAnsi="Arial Narrow" w:cs="Arial"/>
                <w:lang w:val="es-MX"/>
              </w:rPr>
              <w:t xml:space="preserve">as actividades y seguimientos registradas en </w:t>
            </w:r>
            <w:proofErr w:type="spellStart"/>
            <w:r w:rsidR="001F71E3">
              <w:rPr>
                <w:rFonts w:ascii="Arial Narrow" w:hAnsi="Arial Narrow" w:cs="Arial"/>
                <w:lang w:val="es-MX"/>
              </w:rPr>
              <w:t>el</w:t>
            </w:r>
            <w:proofErr w:type="spellEnd"/>
            <w:r w:rsidR="001F71E3">
              <w:rPr>
                <w:rFonts w:ascii="Arial Narrow" w:hAnsi="Arial Narrow" w:cs="Arial"/>
                <w:lang w:val="es-MX"/>
              </w:rPr>
              <w:t xml:space="preserve"> plan de mejoramiento como acciones de mejora</w:t>
            </w:r>
            <w:r w:rsidR="001F71E3" w:rsidRPr="001F71E3">
              <w:rPr>
                <w:rFonts w:ascii="Arial Narrow" w:hAnsi="Arial Narrow" w:cs="Arial"/>
                <w:lang w:val="es-MX"/>
              </w:rPr>
              <w:t>, teniendo en cuenta que el objetivo primordial de e</w:t>
            </w:r>
            <w:r w:rsidR="001F71E3">
              <w:rPr>
                <w:rFonts w:ascii="Arial Narrow" w:hAnsi="Arial Narrow" w:cs="Arial"/>
                <w:lang w:val="es-MX"/>
              </w:rPr>
              <w:t xml:space="preserve">stas acciones </w:t>
            </w:r>
            <w:r w:rsidR="001F71E3" w:rsidRPr="001F71E3">
              <w:rPr>
                <w:rFonts w:ascii="Arial Narrow" w:hAnsi="Arial Narrow" w:cs="Arial"/>
                <w:lang w:val="es-MX"/>
              </w:rPr>
              <w:t xml:space="preserve"> es promover que los procesos internos de la entidad se desarrollen en forma eficiente y transparente a través de </w:t>
            </w:r>
            <w:r w:rsidR="001F71E3">
              <w:rPr>
                <w:rFonts w:ascii="Arial Narrow" w:hAnsi="Arial Narrow" w:cs="Arial"/>
                <w:lang w:val="es-MX"/>
              </w:rPr>
              <w:t>su</w:t>
            </w:r>
            <w:r w:rsidR="001F71E3" w:rsidRPr="001F71E3">
              <w:rPr>
                <w:rFonts w:ascii="Arial Narrow" w:hAnsi="Arial Narrow" w:cs="Arial"/>
                <w:lang w:val="es-MX"/>
              </w:rPr>
              <w:t xml:space="preserve"> adopción y cumplimiento orientadas al mejoramiento continuo, que fortalezcan el desempeño misional y cumplimiento de los objetivos institucionales. </w:t>
            </w:r>
          </w:p>
          <w:p w14:paraId="13103384" w14:textId="551576DD" w:rsidR="00151D85" w:rsidRDefault="00151D85" w:rsidP="007F11B2">
            <w:pPr>
              <w:tabs>
                <w:tab w:val="left" w:pos="5345"/>
              </w:tabs>
              <w:autoSpaceDE w:val="0"/>
              <w:autoSpaceDN w:val="0"/>
              <w:adjustRightInd w:val="0"/>
              <w:spacing w:after="0"/>
              <w:jc w:val="both"/>
              <w:rPr>
                <w:rFonts w:ascii="Arial Narrow" w:hAnsi="Arial Narrow" w:cs="Arial"/>
                <w:lang w:val="es-MX"/>
              </w:rPr>
            </w:pPr>
          </w:p>
          <w:p w14:paraId="337DD839" w14:textId="456F12DE" w:rsidR="00C23733" w:rsidRDefault="00C23733"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 xml:space="preserve">De manera semestral, la Oficina de control interno realiza seguimiento a los planes de mejoramiento individual </w:t>
            </w:r>
            <w:r w:rsidR="000C22CD">
              <w:rPr>
                <w:rFonts w:ascii="Arial Narrow" w:hAnsi="Arial Narrow" w:cs="Arial"/>
                <w:lang w:val="es-MX"/>
              </w:rPr>
              <w:t>evidenciando el</w:t>
            </w:r>
            <w:r>
              <w:rPr>
                <w:rFonts w:ascii="Arial Narrow" w:hAnsi="Arial Narrow" w:cs="Arial"/>
                <w:lang w:val="es-MX"/>
              </w:rPr>
              <w:t xml:space="preserve"> desarrollo de los mismos </w:t>
            </w:r>
            <w:r w:rsidR="000C22CD">
              <w:rPr>
                <w:rFonts w:ascii="Arial Narrow" w:hAnsi="Arial Narrow" w:cs="Arial"/>
                <w:lang w:val="es-MX"/>
              </w:rPr>
              <w:t>(estados</w:t>
            </w:r>
            <w:r>
              <w:rPr>
                <w:rFonts w:ascii="Arial Narrow" w:hAnsi="Arial Narrow" w:cs="Arial"/>
                <w:lang w:val="es-MX"/>
              </w:rPr>
              <w:t xml:space="preserve"> abierto, cerrado o en proceso). </w:t>
            </w:r>
          </w:p>
          <w:p w14:paraId="634BCF62" w14:textId="6E5FC4E8"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6B11DE1B" w14:textId="6E8C398E" w:rsidR="00C23733" w:rsidRDefault="00C23733"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 xml:space="preserve">Para los </w:t>
            </w:r>
            <w:r w:rsidR="000C22CD">
              <w:rPr>
                <w:rFonts w:ascii="Arial Narrow" w:hAnsi="Arial Narrow" w:cs="Arial"/>
                <w:lang w:val="es-MX"/>
              </w:rPr>
              <w:t>resultados evidenciados en</w:t>
            </w:r>
            <w:r>
              <w:rPr>
                <w:rFonts w:ascii="Arial Narrow" w:hAnsi="Arial Narrow" w:cs="Arial"/>
                <w:lang w:val="es-MX"/>
              </w:rPr>
              <w:t xml:space="preserve"> las </w:t>
            </w:r>
            <w:r w:rsidR="000C22CD">
              <w:rPr>
                <w:rFonts w:ascii="Arial Narrow" w:hAnsi="Arial Narrow" w:cs="Arial"/>
                <w:lang w:val="es-MX"/>
              </w:rPr>
              <w:t>auditorías</w:t>
            </w:r>
            <w:r>
              <w:rPr>
                <w:rFonts w:ascii="Arial Narrow" w:hAnsi="Arial Narrow" w:cs="Arial"/>
                <w:lang w:val="es-MX"/>
              </w:rPr>
              <w:t xml:space="preserve"> internas correspondientes al I y II trimestre descritas en este informe, se evidencia en la plataforma </w:t>
            </w:r>
            <w:proofErr w:type="spellStart"/>
            <w:r>
              <w:rPr>
                <w:rFonts w:ascii="Arial Narrow" w:hAnsi="Arial Narrow" w:cs="Arial"/>
                <w:lang w:val="es-MX"/>
              </w:rPr>
              <w:t>Isolucion</w:t>
            </w:r>
            <w:proofErr w:type="spellEnd"/>
            <w:r>
              <w:rPr>
                <w:rFonts w:ascii="Arial Narrow" w:hAnsi="Arial Narrow" w:cs="Arial"/>
                <w:lang w:val="es-MX"/>
              </w:rPr>
              <w:t xml:space="preserve"> </w:t>
            </w:r>
            <w:r w:rsidR="000C22CD">
              <w:rPr>
                <w:rFonts w:ascii="Arial Narrow" w:hAnsi="Arial Narrow" w:cs="Arial"/>
                <w:lang w:val="es-MX"/>
              </w:rPr>
              <w:t>que se</w:t>
            </w:r>
            <w:r>
              <w:rPr>
                <w:rFonts w:ascii="Arial Narrow" w:hAnsi="Arial Narrow" w:cs="Arial"/>
                <w:lang w:val="es-MX"/>
              </w:rPr>
              <w:t xml:space="preserve"> encuentran abiertos los planes de mejoramiento a la fecha: </w:t>
            </w:r>
          </w:p>
          <w:p w14:paraId="1C44CA9F" w14:textId="161DEC8A"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15081525" w14:textId="7C083A33" w:rsidR="00C23733" w:rsidRDefault="00C23733" w:rsidP="00C23733">
            <w:pPr>
              <w:tabs>
                <w:tab w:val="left" w:pos="5345"/>
              </w:tabs>
              <w:autoSpaceDE w:val="0"/>
              <w:autoSpaceDN w:val="0"/>
              <w:adjustRightInd w:val="0"/>
              <w:spacing w:after="0"/>
              <w:jc w:val="center"/>
              <w:rPr>
                <w:rFonts w:ascii="Arial Narrow" w:hAnsi="Arial Narrow" w:cs="Arial"/>
                <w:lang w:val="es-MX"/>
              </w:rPr>
            </w:pPr>
            <w:r>
              <w:rPr>
                <w:noProof/>
              </w:rPr>
              <w:lastRenderedPageBreak/>
              <w:drawing>
                <wp:inline distT="0" distB="0" distL="0" distR="0" wp14:anchorId="62ADA9EA" wp14:editId="33422F7C">
                  <wp:extent cx="5276850" cy="43269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5278420" cy="4328217"/>
                          </a:xfrm>
                          <a:prstGeom prst="rect">
                            <a:avLst/>
                          </a:prstGeom>
                        </pic:spPr>
                      </pic:pic>
                    </a:graphicData>
                  </a:graphic>
                </wp:inline>
              </w:drawing>
            </w:r>
          </w:p>
          <w:p w14:paraId="4D5F3AB6" w14:textId="77777777"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51106642" w14:textId="319DF015" w:rsidR="00151D85" w:rsidRPr="007F11B2" w:rsidRDefault="00151D85" w:rsidP="007F11B2">
            <w:pPr>
              <w:tabs>
                <w:tab w:val="left" w:pos="5345"/>
              </w:tabs>
              <w:autoSpaceDE w:val="0"/>
              <w:autoSpaceDN w:val="0"/>
              <w:adjustRightInd w:val="0"/>
              <w:spacing w:after="0"/>
              <w:jc w:val="both"/>
              <w:rPr>
                <w:rFonts w:ascii="Arial Narrow" w:hAnsi="Arial Narrow" w:cs="Arial"/>
                <w:lang w:val="es-MX"/>
              </w:rPr>
            </w:pPr>
          </w:p>
        </w:tc>
      </w:tr>
      <w:tr w:rsidR="00C37F99" w:rsidRPr="006A6C3F" w14:paraId="0AB4EDD5" w14:textId="77777777" w:rsidTr="0004393A">
        <w:trPr>
          <w:trHeight w:val="1292"/>
        </w:trPr>
        <w:tc>
          <w:tcPr>
            <w:tcW w:w="9678" w:type="dxa"/>
            <w:gridSpan w:val="2"/>
          </w:tcPr>
          <w:p w14:paraId="2FA4E2D7" w14:textId="77777777" w:rsidR="00C37F99" w:rsidRPr="006A6C3F" w:rsidRDefault="00C37F99" w:rsidP="00C10BEE">
            <w:pPr>
              <w:pStyle w:val="Prrafodelista"/>
              <w:spacing w:after="0" w:line="240" w:lineRule="auto"/>
              <w:ind w:left="1440"/>
              <w:jc w:val="both"/>
              <w:rPr>
                <w:rFonts w:ascii="Arial Narrow" w:hAnsi="Arial Narrow" w:cs="Arial"/>
              </w:rPr>
            </w:pPr>
          </w:p>
          <w:p w14:paraId="639F2619" w14:textId="60F192D5" w:rsidR="00C37F99" w:rsidRPr="007F11B2" w:rsidRDefault="00D96CE8" w:rsidP="00C10BEE">
            <w:pPr>
              <w:spacing w:after="0" w:line="240" w:lineRule="auto"/>
              <w:jc w:val="both"/>
              <w:rPr>
                <w:rFonts w:ascii="Arial Narrow" w:hAnsi="Arial Narrow" w:cs="Arial"/>
                <w:b/>
              </w:rPr>
            </w:pPr>
            <w:r w:rsidRPr="007F11B2">
              <w:rPr>
                <w:rFonts w:ascii="Arial Narrow" w:hAnsi="Arial Narrow" w:cs="Arial"/>
                <w:b/>
              </w:rPr>
              <w:t>10</w:t>
            </w:r>
            <w:r w:rsidR="00C37F99" w:rsidRPr="007F11B2">
              <w:rPr>
                <w:rFonts w:ascii="Arial Narrow" w:hAnsi="Arial Narrow" w:cs="Arial"/>
                <w:b/>
              </w:rPr>
              <w:t>. CONCLUSIONES Y/O RECOMENDACIONES GENERALES</w:t>
            </w:r>
          </w:p>
          <w:p w14:paraId="2E9AEA91" w14:textId="082599D1" w:rsidR="00540B86" w:rsidRPr="006A6C3F" w:rsidRDefault="00540B86" w:rsidP="00C10BEE">
            <w:pPr>
              <w:spacing w:after="0" w:line="240" w:lineRule="auto"/>
              <w:jc w:val="both"/>
              <w:rPr>
                <w:rFonts w:ascii="Arial Narrow" w:hAnsi="Arial Narrow" w:cs="Arial"/>
              </w:rPr>
            </w:pPr>
          </w:p>
          <w:p w14:paraId="79FA45E3" w14:textId="3D6765D4" w:rsidR="002A3BC9" w:rsidRDefault="002A3BC9" w:rsidP="002A3BC9">
            <w:pPr>
              <w:pStyle w:val="Prrafodelista"/>
              <w:numPr>
                <w:ilvl w:val="0"/>
                <w:numId w:val="33"/>
              </w:numPr>
              <w:jc w:val="both"/>
              <w:rPr>
                <w:rFonts w:ascii="Arial Narrow" w:hAnsi="Arial Narrow" w:cs="Arial"/>
              </w:rPr>
            </w:pPr>
            <w:r w:rsidRPr="002A3BC9">
              <w:rPr>
                <w:rFonts w:ascii="Arial Narrow" w:hAnsi="Arial Narrow" w:cs="Arial"/>
              </w:rPr>
              <w:t xml:space="preserve">La oficina de control interno a la fecha presenta un cumplimiento en la ejecución de las auditorías establecidas en el Plan de trabajo establecido para el año 2020 de manera eficaz, trabajando desde casa y evidenciando limitaciones al </w:t>
            </w:r>
            <w:proofErr w:type="gramStart"/>
            <w:r w:rsidRPr="002A3BC9">
              <w:rPr>
                <w:rFonts w:ascii="Arial Narrow" w:hAnsi="Arial Narrow" w:cs="Arial"/>
              </w:rPr>
              <w:t>alcance  en</w:t>
            </w:r>
            <w:proofErr w:type="gramEnd"/>
            <w:r w:rsidRPr="002A3BC9">
              <w:rPr>
                <w:rFonts w:ascii="Arial Narrow" w:hAnsi="Arial Narrow" w:cs="Arial"/>
              </w:rPr>
              <w:t xml:space="preserve"> las actividades de procesos  que no pueden ser revisadas por falta de información física,  debido a la situación presentada por la cuarentena dispuesta por el estado de emergencia por el que </w:t>
            </w:r>
            <w:r w:rsidRPr="002A3BC9">
              <w:rPr>
                <w:rFonts w:ascii="Arial Narrow" w:hAnsi="Arial Narrow" w:cs="Arial"/>
              </w:rPr>
              <w:t>está</w:t>
            </w:r>
            <w:r w:rsidRPr="002A3BC9">
              <w:rPr>
                <w:rFonts w:ascii="Arial Narrow" w:hAnsi="Arial Narrow" w:cs="Arial"/>
              </w:rPr>
              <w:t xml:space="preserve"> pasando el país. </w:t>
            </w:r>
          </w:p>
          <w:p w14:paraId="1E05DC96" w14:textId="77777777" w:rsidR="002A3BC9" w:rsidRPr="002A3BC9" w:rsidRDefault="002A3BC9" w:rsidP="002A3BC9">
            <w:pPr>
              <w:pStyle w:val="Prrafodelista"/>
              <w:jc w:val="both"/>
              <w:rPr>
                <w:rFonts w:ascii="Arial Narrow" w:hAnsi="Arial Narrow" w:cs="Arial"/>
              </w:rPr>
            </w:pPr>
          </w:p>
          <w:p w14:paraId="7BF7ADB8" w14:textId="27444610" w:rsidR="00F32C74" w:rsidRPr="00411407" w:rsidRDefault="002A3BC9" w:rsidP="00411407">
            <w:pPr>
              <w:pStyle w:val="Prrafodelista"/>
              <w:numPr>
                <w:ilvl w:val="0"/>
                <w:numId w:val="33"/>
              </w:numPr>
              <w:jc w:val="both"/>
              <w:rPr>
                <w:rFonts w:ascii="Arial Narrow" w:hAnsi="Arial Narrow" w:cs="Arial"/>
              </w:rPr>
            </w:pPr>
            <w:r w:rsidRPr="002A3BC9">
              <w:rPr>
                <w:rFonts w:ascii="Arial Narrow" w:hAnsi="Arial Narrow" w:cs="Arial"/>
              </w:rPr>
              <w:t xml:space="preserve">Cada uno de </w:t>
            </w:r>
            <w:proofErr w:type="gramStart"/>
            <w:r w:rsidRPr="002A3BC9">
              <w:rPr>
                <w:rFonts w:ascii="Arial Narrow" w:hAnsi="Arial Narrow" w:cs="Arial"/>
              </w:rPr>
              <w:t>los  responsables</w:t>
            </w:r>
            <w:proofErr w:type="gramEnd"/>
            <w:r w:rsidRPr="002A3BC9">
              <w:rPr>
                <w:rFonts w:ascii="Arial Narrow" w:hAnsi="Arial Narrow" w:cs="Arial"/>
              </w:rPr>
              <w:t xml:space="preserve"> o líderes  de los procesos debe comprometerse con la presentación y ejecución de los planes de mejoramiento  en las fechas definidas frente a las “Oportunidades de Mejora y hallazgos” generados en las  auditoría internas, contribuyendo al ciclo PHVA y a la mejora continua de la entidad</w:t>
            </w:r>
          </w:p>
          <w:p w14:paraId="75DBA075" w14:textId="77777777" w:rsidR="002A3BC9" w:rsidRPr="0015272D" w:rsidRDefault="002A3BC9" w:rsidP="00F32C74">
            <w:pPr>
              <w:pStyle w:val="Prrafodelista"/>
              <w:spacing w:after="0"/>
              <w:jc w:val="both"/>
              <w:rPr>
                <w:rFonts w:ascii="Arial Narrow" w:hAnsi="Arial Narrow" w:cs="Arial"/>
                <w:highlight w:val="yellow"/>
              </w:rPr>
            </w:pPr>
          </w:p>
          <w:p w14:paraId="3B5F25EA" w14:textId="4A5E9977" w:rsidR="002B31E3" w:rsidRPr="006D059A" w:rsidRDefault="00345358" w:rsidP="00D8181F">
            <w:pPr>
              <w:pStyle w:val="Prrafodelista"/>
              <w:numPr>
                <w:ilvl w:val="0"/>
                <w:numId w:val="25"/>
              </w:numPr>
              <w:spacing w:after="0"/>
              <w:jc w:val="both"/>
              <w:rPr>
                <w:rFonts w:ascii="inherit" w:hAnsi="inherit" w:cs="Arial"/>
                <w:b/>
                <w:bCs/>
                <w:color w:val="666666"/>
                <w:sz w:val="27"/>
                <w:szCs w:val="27"/>
                <w:bdr w:val="none" w:sz="0" w:space="0" w:color="auto" w:frame="1"/>
              </w:rPr>
            </w:pPr>
            <w:r>
              <w:rPr>
                <w:rFonts w:ascii="Arial Narrow" w:hAnsi="Arial Narrow" w:cs="Arial"/>
              </w:rPr>
              <w:t xml:space="preserve">Los </w:t>
            </w:r>
            <w:r w:rsidRPr="006D059A">
              <w:rPr>
                <w:rFonts w:ascii="Arial Narrow" w:hAnsi="Arial Narrow" w:cs="Arial"/>
              </w:rPr>
              <w:t>procesos</w:t>
            </w:r>
            <w:r w:rsidR="00540B86" w:rsidRPr="006D059A">
              <w:rPr>
                <w:rFonts w:ascii="Arial Narrow" w:hAnsi="Arial Narrow" w:cs="Arial"/>
              </w:rPr>
              <w:t xml:space="preserve"> con</w:t>
            </w:r>
            <w:r w:rsidR="00352C20" w:rsidRPr="006D059A">
              <w:rPr>
                <w:rFonts w:ascii="Arial Narrow" w:hAnsi="Arial Narrow" w:cs="Arial"/>
              </w:rPr>
              <w:t xml:space="preserve"> hallazgos y oportunidades de </w:t>
            </w:r>
            <w:r w:rsidR="00540B86" w:rsidRPr="006D059A">
              <w:rPr>
                <w:rFonts w:ascii="Arial Narrow" w:hAnsi="Arial Narrow" w:cs="Arial"/>
              </w:rPr>
              <w:t>mejora</w:t>
            </w:r>
            <w:r>
              <w:rPr>
                <w:rFonts w:ascii="Arial Narrow" w:hAnsi="Arial Narrow" w:cs="Arial"/>
              </w:rPr>
              <w:t xml:space="preserve"> establecidos en las auditorias</w:t>
            </w:r>
            <w:r w:rsidR="00540B86" w:rsidRPr="006D059A">
              <w:rPr>
                <w:rFonts w:ascii="Arial Narrow" w:hAnsi="Arial Narrow" w:cs="Arial"/>
              </w:rPr>
              <w:t xml:space="preserve">, </w:t>
            </w:r>
            <w:r>
              <w:rPr>
                <w:rFonts w:ascii="Arial Narrow" w:hAnsi="Arial Narrow" w:cs="Arial"/>
              </w:rPr>
              <w:t xml:space="preserve">deben </w:t>
            </w:r>
            <w:r w:rsidR="00540B86" w:rsidRPr="006D059A">
              <w:rPr>
                <w:rFonts w:ascii="Arial Narrow" w:hAnsi="Arial Narrow" w:cs="Arial"/>
              </w:rPr>
              <w:t>suscribir</w:t>
            </w:r>
            <w:r w:rsidR="00352C20" w:rsidRPr="006D059A">
              <w:rPr>
                <w:rFonts w:ascii="Arial Narrow" w:hAnsi="Arial Narrow" w:cs="Arial"/>
              </w:rPr>
              <w:t xml:space="preserve"> </w:t>
            </w:r>
            <w:r w:rsidR="00540B86" w:rsidRPr="006D059A">
              <w:rPr>
                <w:rFonts w:ascii="Arial Narrow" w:hAnsi="Arial Narrow" w:cs="Arial"/>
              </w:rPr>
              <w:t>el plan</w:t>
            </w:r>
            <w:r w:rsidR="005C44A2" w:rsidRPr="006D059A">
              <w:rPr>
                <w:rFonts w:ascii="Arial Narrow" w:hAnsi="Arial Narrow" w:cs="Arial"/>
              </w:rPr>
              <w:t xml:space="preserve"> de </w:t>
            </w:r>
            <w:r w:rsidR="00540B86" w:rsidRPr="006D059A">
              <w:rPr>
                <w:rFonts w:ascii="Arial Narrow" w:hAnsi="Arial Narrow" w:cs="Arial"/>
              </w:rPr>
              <w:t>mejoramiento que</w:t>
            </w:r>
            <w:r w:rsidR="005C44A2" w:rsidRPr="006D059A">
              <w:rPr>
                <w:rFonts w:ascii="Arial Narrow" w:hAnsi="Arial Narrow" w:cs="Arial"/>
              </w:rPr>
              <w:t xml:space="preserve"> incluya los temas que ameritan adoptar acciones correctivas y preventivas dentro de los quince (15) días hábiles siguientes al recibo del informe definitivo</w:t>
            </w:r>
            <w:r w:rsidR="00352C20" w:rsidRPr="006D059A">
              <w:rPr>
                <w:rFonts w:ascii="Arial Narrow" w:hAnsi="Arial Narrow" w:cs="Arial"/>
              </w:rPr>
              <w:t xml:space="preserve"> de la auditoria</w:t>
            </w:r>
            <w:r>
              <w:rPr>
                <w:rFonts w:ascii="Arial Narrow" w:hAnsi="Arial Narrow" w:cs="Arial"/>
              </w:rPr>
              <w:t xml:space="preserve">, así mismo, los líderes de procesos realizaran un seguimiento a las actividades establecidas para proceder al cierre de las mismas. </w:t>
            </w:r>
          </w:p>
          <w:p w14:paraId="526142B9" w14:textId="77777777" w:rsidR="00C7006A" w:rsidRPr="003A2125" w:rsidRDefault="00C7006A" w:rsidP="003A2125">
            <w:pPr>
              <w:spacing w:after="0"/>
              <w:jc w:val="both"/>
              <w:rPr>
                <w:rStyle w:val="Textoennegrita"/>
                <w:rFonts w:ascii="inherit" w:hAnsi="inherit" w:cs="Arial"/>
                <w:color w:val="666666"/>
                <w:sz w:val="27"/>
                <w:szCs w:val="27"/>
                <w:highlight w:val="yellow"/>
                <w:bdr w:val="none" w:sz="0" w:space="0" w:color="auto" w:frame="1"/>
              </w:rPr>
            </w:pPr>
            <w:bookmarkStart w:id="0" w:name="_GoBack"/>
            <w:bookmarkEnd w:id="0"/>
          </w:p>
          <w:p w14:paraId="069E8E27" w14:textId="77777777" w:rsidR="000E0D6C" w:rsidRDefault="0021334E" w:rsidP="000E0D6C">
            <w:pPr>
              <w:pStyle w:val="Prrafodelista"/>
              <w:numPr>
                <w:ilvl w:val="0"/>
                <w:numId w:val="25"/>
              </w:numPr>
              <w:spacing w:after="0"/>
              <w:jc w:val="both"/>
              <w:rPr>
                <w:rFonts w:ascii="Arial Narrow" w:hAnsi="Arial Narrow" w:cs="Arial"/>
              </w:rPr>
            </w:pPr>
            <w:r w:rsidRPr="006D059A">
              <w:rPr>
                <w:rFonts w:ascii="Arial Narrow" w:hAnsi="Arial Narrow"/>
                <w:bCs/>
              </w:rPr>
              <w:lastRenderedPageBreak/>
              <w:t>L</w:t>
            </w:r>
            <w:r w:rsidRPr="006D059A">
              <w:rPr>
                <w:rFonts w:ascii="Arial Narrow" w:hAnsi="Arial Narrow" w:cs="Arial"/>
                <w:bCs/>
              </w:rPr>
              <w:t xml:space="preserve">a </w:t>
            </w:r>
            <w:r w:rsidRPr="006D059A">
              <w:rPr>
                <w:rFonts w:ascii="Arial Narrow" w:hAnsi="Arial Narrow"/>
                <w:bCs/>
              </w:rPr>
              <w:t>auditoría del Sistema de Gestión de la Calidad</w:t>
            </w:r>
            <w:r w:rsidRPr="006D059A">
              <w:rPr>
                <w:rFonts w:ascii="Arial Narrow" w:hAnsi="Arial Narrow" w:cs="Arial"/>
              </w:rPr>
              <w:t>, es un proceso de verificación sistemático y documentado, tiene como finalidad obtener y evaluar de forma objetiva, las evidencias necesarias que permitan determinar si el objeto de la auditoría de calidad se ajusta a los requisitos previamente especificados.</w:t>
            </w:r>
            <w:r w:rsidR="006D059A" w:rsidRPr="006D059A">
              <w:rPr>
                <w:rFonts w:ascii="Arial Narrow" w:hAnsi="Arial Narrow" w:cs="Arial"/>
              </w:rPr>
              <w:t xml:space="preserve"> Teniendo </w:t>
            </w:r>
            <w:r w:rsidR="00B70A25" w:rsidRPr="006D059A">
              <w:rPr>
                <w:rFonts w:ascii="Arial Narrow" w:hAnsi="Arial Narrow" w:cs="Arial"/>
              </w:rPr>
              <w:t>como objetivo</w:t>
            </w:r>
            <w:r w:rsidRPr="006D059A">
              <w:rPr>
                <w:rFonts w:ascii="Arial Narrow" w:hAnsi="Arial Narrow" w:cs="Arial"/>
              </w:rPr>
              <w:t xml:space="preserve"> principal </w:t>
            </w:r>
            <w:r w:rsidRPr="006D059A">
              <w:rPr>
                <w:rFonts w:ascii="Arial Narrow" w:hAnsi="Arial Narrow"/>
                <w:bCs/>
              </w:rPr>
              <w:t>identificar y definir los problemas del sistema</w:t>
            </w:r>
            <w:r w:rsidRPr="006D059A">
              <w:rPr>
                <w:rFonts w:ascii="Arial Narrow" w:hAnsi="Arial Narrow" w:cs="Arial"/>
              </w:rPr>
              <w:t xml:space="preserve"> para mejorar el sistema de gestión </w:t>
            </w:r>
            <w:r w:rsidR="00B70A25" w:rsidRPr="006D059A">
              <w:rPr>
                <w:rFonts w:ascii="Arial Narrow" w:hAnsi="Arial Narrow" w:cs="Arial"/>
              </w:rPr>
              <w:t>y evaluar el rendimiento</w:t>
            </w:r>
            <w:r w:rsidRPr="006D059A">
              <w:rPr>
                <w:rFonts w:ascii="Arial Narrow" w:hAnsi="Arial Narrow" w:cs="Arial"/>
              </w:rPr>
              <w:t xml:space="preserve"> de la entidad.</w:t>
            </w:r>
            <w:r>
              <w:rPr>
                <w:rFonts w:ascii="Arial Narrow" w:hAnsi="Arial Narrow" w:cs="Arial"/>
              </w:rPr>
              <w:t xml:space="preserve"> </w:t>
            </w:r>
          </w:p>
          <w:p w14:paraId="0BC00F97" w14:textId="77777777" w:rsidR="000E0D6C" w:rsidRPr="000E0D6C" w:rsidRDefault="000E0D6C" w:rsidP="000E0D6C">
            <w:pPr>
              <w:pStyle w:val="Prrafodelista"/>
              <w:rPr>
                <w:rFonts w:ascii="Arial" w:hAnsi="Arial" w:cs="Arial"/>
                <w:color w:val="555555"/>
                <w:sz w:val="23"/>
                <w:szCs w:val="23"/>
                <w:shd w:val="clear" w:color="auto" w:fill="FFFFFF"/>
              </w:rPr>
            </w:pPr>
          </w:p>
          <w:p w14:paraId="523E71F5" w14:textId="11851E0D" w:rsidR="000E0D6C" w:rsidRDefault="000E0D6C" w:rsidP="000E0D6C">
            <w:pPr>
              <w:pStyle w:val="Prrafodelista"/>
              <w:numPr>
                <w:ilvl w:val="0"/>
                <w:numId w:val="25"/>
              </w:numPr>
              <w:spacing w:after="0"/>
              <w:jc w:val="both"/>
              <w:rPr>
                <w:rFonts w:ascii="Arial Narrow" w:hAnsi="Arial Narrow" w:cs="Arial"/>
              </w:rPr>
            </w:pPr>
            <w:r w:rsidRPr="000E0D6C">
              <w:rPr>
                <w:rFonts w:ascii="Arial Narrow" w:hAnsi="Arial Narrow" w:cs="Arial"/>
              </w:rPr>
              <w:t xml:space="preserve">Una </w:t>
            </w:r>
            <w:hyperlink r:id="rId17" w:history="1">
              <w:r w:rsidRPr="000E0D6C">
                <w:rPr>
                  <w:rFonts w:ascii="Arial Narrow" w:hAnsi="Arial Narrow"/>
                </w:rPr>
                <w:t xml:space="preserve"> forma efectiva de gestionar el riesgo</w:t>
              </w:r>
            </w:hyperlink>
            <w:r w:rsidRPr="000E0D6C">
              <w:rPr>
                <w:rFonts w:ascii="Arial Narrow" w:hAnsi="Arial Narrow" w:cs="Arial"/>
              </w:rPr>
              <w:t> y de tener control</w:t>
            </w:r>
            <w:r>
              <w:rPr>
                <w:rFonts w:ascii="Arial Narrow" w:hAnsi="Arial Narrow" w:cs="Arial"/>
              </w:rPr>
              <w:t xml:space="preserve"> en los procesos</w:t>
            </w:r>
            <w:r w:rsidR="00411407">
              <w:rPr>
                <w:rFonts w:ascii="Arial Narrow" w:hAnsi="Arial Narrow" w:cs="Arial"/>
              </w:rPr>
              <w:t xml:space="preserve"> </w:t>
            </w:r>
            <w:r w:rsidRPr="000E0D6C">
              <w:rPr>
                <w:rFonts w:ascii="Arial Narrow" w:hAnsi="Arial Narrow" w:cs="Arial"/>
              </w:rPr>
              <w:t>consiste en asignar roles específicos y coordinar con eficacia y eficiencia</w:t>
            </w:r>
            <w:r w:rsidR="00411407">
              <w:rPr>
                <w:rFonts w:ascii="Arial Narrow" w:hAnsi="Arial Narrow" w:cs="Arial"/>
              </w:rPr>
              <w:t xml:space="preserve">, </w:t>
            </w:r>
            <w:r w:rsidRPr="000E0D6C">
              <w:rPr>
                <w:rFonts w:ascii="Arial Narrow" w:hAnsi="Arial Narrow" w:cs="Arial"/>
              </w:rPr>
              <w:t xml:space="preserve"> de manera que no existan "brechas" en la cobertura de los controles ni duplicaciones innecesarias. </w:t>
            </w:r>
            <w:r w:rsidR="00411407">
              <w:rPr>
                <w:rFonts w:ascii="Arial Narrow" w:hAnsi="Arial Narrow" w:cs="Arial"/>
              </w:rPr>
              <w:t>Así mismo, establecer</w:t>
            </w:r>
            <w:r w:rsidRPr="000E0D6C">
              <w:rPr>
                <w:rFonts w:ascii="Arial Narrow" w:hAnsi="Arial Narrow" w:cs="Arial"/>
              </w:rPr>
              <w:t xml:space="preserve"> responsabilidades </w:t>
            </w:r>
            <w:r w:rsidR="00411407" w:rsidRPr="000E0D6C">
              <w:rPr>
                <w:rFonts w:ascii="Arial Narrow" w:hAnsi="Arial Narrow" w:cs="Arial"/>
              </w:rPr>
              <w:t>claras,</w:t>
            </w:r>
            <w:r w:rsidR="00411407">
              <w:rPr>
                <w:rFonts w:ascii="Arial Narrow" w:hAnsi="Arial Narrow" w:cs="Arial"/>
              </w:rPr>
              <w:t xml:space="preserve"> define </w:t>
            </w:r>
            <w:r w:rsidRPr="000E0D6C">
              <w:rPr>
                <w:rFonts w:ascii="Arial Narrow" w:hAnsi="Arial Narrow" w:cs="Arial"/>
              </w:rPr>
              <w:t xml:space="preserve">los límites de </w:t>
            </w:r>
            <w:r w:rsidR="00411407">
              <w:rPr>
                <w:rFonts w:ascii="Arial Narrow" w:hAnsi="Arial Narrow" w:cs="Arial"/>
              </w:rPr>
              <w:t>las</w:t>
            </w:r>
            <w:r w:rsidRPr="000E0D6C">
              <w:rPr>
                <w:rFonts w:ascii="Arial Narrow" w:hAnsi="Arial Narrow" w:cs="Arial"/>
              </w:rPr>
              <w:t xml:space="preserve"> responsabilidades </w:t>
            </w:r>
            <w:proofErr w:type="gramStart"/>
            <w:r w:rsidRPr="000E0D6C">
              <w:rPr>
                <w:rFonts w:ascii="Arial Narrow" w:hAnsi="Arial Narrow" w:cs="Arial"/>
              </w:rPr>
              <w:t xml:space="preserve">y </w:t>
            </w:r>
            <w:r w:rsidR="00411407">
              <w:rPr>
                <w:rFonts w:ascii="Arial Narrow" w:hAnsi="Arial Narrow" w:cs="Arial"/>
              </w:rPr>
              <w:t xml:space="preserve"> la</w:t>
            </w:r>
            <w:proofErr w:type="gramEnd"/>
            <w:r w:rsidR="00411407">
              <w:rPr>
                <w:rFonts w:ascii="Arial Narrow" w:hAnsi="Arial Narrow" w:cs="Arial"/>
              </w:rPr>
              <w:t xml:space="preserve"> forma </w:t>
            </w:r>
            <w:r w:rsidRPr="000E0D6C">
              <w:rPr>
                <w:rFonts w:ascii="Arial Narrow" w:hAnsi="Arial Narrow" w:cs="Arial"/>
              </w:rPr>
              <w:t>cómo encaja su rol en la estructura general de la organización.</w:t>
            </w:r>
          </w:p>
          <w:p w14:paraId="40A6B645" w14:textId="77777777" w:rsidR="000E0D6C" w:rsidRPr="000E0D6C" w:rsidRDefault="000E0D6C" w:rsidP="000E0D6C">
            <w:pPr>
              <w:pStyle w:val="Prrafodelista"/>
              <w:rPr>
                <w:rFonts w:ascii="Arial Narrow" w:hAnsi="Arial Narrow" w:cs="Arial"/>
              </w:rPr>
            </w:pPr>
          </w:p>
          <w:p w14:paraId="3B3D1752" w14:textId="47B27D61" w:rsidR="000E0D6C" w:rsidRDefault="000E0D6C" w:rsidP="000E0D6C">
            <w:pPr>
              <w:pStyle w:val="Prrafodelista"/>
              <w:numPr>
                <w:ilvl w:val="0"/>
                <w:numId w:val="25"/>
              </w:numPr>
              <w:spacing w:after="0"/>
              <w:jc w:val="both"/>
              <w:rPr>
                <w:rFonts w:ascii="Arial Narrow" w:hAnsi="Arial Narrow"/>
              </w:rPr>
            </w:pPr>
            <w:r w:rsidRPr="000E0D6C">
              <w:rPr>
                <w:rFonts w:ascii="Arial Narrow" w:hAnsi="Arial Narrow"/>
              </w:rPr>
              <w:t xml:space="preserve"> </w:t>
            </w:r>
            <w:r w:rsidR="00411407">
              <w:rPr>
                <w:rFonts w:ascii="Arial Narrow" w:hAnsi="Arial Narrow"/>
              </w:rPr>
              <w:t>El modelo de la línea estratégica y las tres líneas de defensa</w:t>
            </w:r>
            <w:r w:rsidRPr="000E0D6C">
              <w:rPr>
                <w:rFonts w:ascii="Arial Narrow" w:hAnsi="Arial Narrow"/>
              </w:rPr>
              <w:t xml:space="preserve"> en el MIPG</w:t>
            </w:r>
            <w:r w:rsidR="00411407">
              <w:rPr>
                <w:rFonts w:ascii="Arial Narrow" w:hAnsi="Arial Narrow"/>
              </w:rPr>
              <w:t xml:space="preserve">, ayudan </w:t>
            </w:r>
            <w:proofErr w:type="gramStart"/>
            <w:r w:rsidR="00411407">
              <w:rPr>
                <w:rFonts w:ascii="Arial Narrow" w:hAnsi="Arial Narrow"/>
              </w:rPr>
              <w:t>a</w:t>
            </w:r>
            <w:r w:rsidRPr="000E0D6C">
              <w:rPr>
                <w:rFonts w:ascii="Arial Narrow" w:hAnsi="Arial Narrow"/>
              </w:rPr>
              <w:t xml:space="preserve">  </w:t>
            </w:r>
            <w:r w:rsidR="00411407">
              <w:rPr>
                <w:rFonts w:ascii="Arial Narrow" w:hAnsi="Arial Narrow"/>
              </w:rPr>
              <w:t>i</w:t>
            </w:r>
            <w:r w:rsidRPr="000E0D6C">
              <w:rPr>
                <w:rFonts w:ascii="Arial Narrow" w:hAnsi="Arial Narrow"/>
              </w:rPr>
              <w:t>dentificar</w:t>
            </w:r>
            <w:proofErr w:type="gramEnd"/>
            <w:r w:rsidRPr="000E0D6C">
              <w:rPr>
                <w:rFonts w:ascii="Arial Narrow" w:hAnsi="Arial Narrow"/>
              </w:rPr>
              <w:t xml:space="preserve">, evaluar y gestionar los riesgos institucionales </w:t>
            </w:r>
            <w:r w:rsidR="00411407">
              <w:rPr>
                <w:rFonts w:ascii="Arial Narrow" w:hAnsi="Arial Narrow"/>
              </w:rPr>
              <w:t xml:space="preserve">mediante </w:t>
            </w:r>
            <w:r w:rsidRPr="000E0D6C">
              <w:rPr>
                <w:rFonts w:ascii="Arial Narrow" w:hAnsi="Arial Narrow"/>
              </w:rPr>
              <w:t xml:space="preserve"> un proceso efectuado bajo el liderazgo del equipo directivo y de todos los servidores de la entidad, que le permite identificar, evaluar y gestionar eventos potenciales, tanto internos como externos, que puedan afectar el logro de </w:t>
            </w:r>
            <w:r w:rsidR="00411407">
              <w:rPr>
                <w:rFonts w:ascii="Arial Narrow" w:hAnsi="Arial Narrow"/>
              </w:rPr>
              <w:t>los</w:t>
            </w:r>
            <w:r w:rsidRPr="000E0D6C">
              <w:rPr>
                <w:rFonts w:ascii="Arial Narrow" w:hAnsi="Arial Narrow"/>
              </w:rPr>
              <w:t xml:space="preserve"> objetivos institucionales. </w:t>
            </w:r>
          </w:p>
          <w:p w14:paraId="14737B76" w14:textId="3ADE9139" w:rsidR="002A3BC9" w:rsidRPr="00411407" w:rsidRDefault="002A3BC9" w:rsidP="00411407">
            <w:pPr>
              <w:spacing w:after="0"/>
              <w:rPr>
                <w:rFonts w:ascii="Arial Narrow" w:hAnsi="Arial Narrow"/>
              </w:rPr>
            </w:pPr>
          </w:p>
          <w:p w14:paraId="580D20EC" w14:textId="6DBC462F" w:rsidR="002A3BC9" w:rsidRPr="002A3BC9" w:rsidRDefault="002A3BC9" w:rsidP="000E0D6C">
            <w:pPr>
              <w:pStyle w:val="Prrafodelista"/>
              <w:spacing w:after="0"/>
              <w:jc w:val="both"/>
              <w:rPr>
                <w:rFonts w:ascii="Arial Narrow" w:hAnsi="Arial Narrow" w:cs="Arial"/>
              </w:rPr>
            </w:pPr>
          </w:p>
        </w:tc>
      </w:tr>
    </w:tbl>
    <w:p w14:paraId="5A14ADAA" w14:textId="77777777" w:rsidR="00C37F99" w:rsidRPr="006A6C3F" w:rsidRDefault="00C37F99" w:rsidP="00C37F99">
      <w:pPr>
        <w:spacing w:after="0" w:line="240" w:lineRule="auto"/>
        <w:rPr>
          <w:rFonts w:ascii="Arial Narrow" w:hAnsi="Arial Narrow" w:cs="Arial"/>
        </w:rPr>
      </w:pPr>
    </w:p>
    <w:p w14:paraId="7F872987" w14:textId="77777777" w:rsidR="00C925E9" w:rsidRPr="006A6C3F" w:rsidRDefault="00C925E9" w:rsidP="00C37F99">
      <w:pPr>
        <w:spacing w:after="0" w:line="240" w:lineRule="auto"/>
        <w:rPr>
          <w:rFonts w:ascii="Arial Narrow" w:hAnsi="Arial Narrow" w:cs="Arial"/>
        </w:rPr>
      </w:pPr>
    </w:p>
    <w:p w14:paraId="1C669684" w14:textId="6380CB67" w:rsidR="00BB1311" w:rsidRPr="006A6C3F" w:rsidRDefault="008B3260" w:rsidP="00F32C74">
      <w:pPr>
        <w:tabs>
          <w:tab w:val="left" w:pos="1692"/>
        </w:tabs>
        <w:jc w:val="both"/>
        <w:rPr>
          <w:rFonts w:ascii="Arial Narrow" w:hAnsi="Arial Narrow" w:cs="Arial"/>
        </w:rPr>
      </w:pPr>
      <w:r w:rsidRPr="006A6C3F">
        <w:rPr>
          <w:rFonts w:ascii="Arial Narrow" w:hAnsi="Arial Narrow" w:cs="Arial"/>
        </w:rPr>
        <w:t>Atentamente</w:t>
      </w:r>
      <w:r w:rsidR="00F32C74" w:rsidRPr="006A6C3F">
        <w:rPr>
          <w:rFonts w:ascii="Arial Narrow" w:hAnsi="Arial Narrow" w:cs="Arial"/>
        </w:rPr>
        <w:t xml:space="preserve">, </w:t>
      </w:r>
    </w:p>
    <w:p w14:paraId="0E3B2ECE" w14:textId="0F7F5AAC" w:rsidR="002A3BC9" w:rsidRDefault="002A3BC9" w:rsidP="008B3260">
      <w:pPr>
        <w:spacing w:after="0" w:line="240" w:lineRule="auto"/>
      </w:pPr>
    </w:p>
    <w:p w14:paraId="2C39F9A1" w14:textId="472A600B" w:rsidR="002A3BC9" w:rsidRDefault="002A3BC9" w:rsidP="008B3260">
      <w:pPr>
        <w:spacing w:after="0" w:line="240" w:lineRule="auto"/>
      </w:pPr>
    </w:p>
    <w:p w14:paraId="09C99AD5" w14:textId="073965BE" w:rsidR="00365DAC" w:rsidRDefault="00365DAC" w:rsidP="008B3260">
      <w:pPr>
        <w:spacing w:after="0" w:line="240" w:lineRule="auto"/>
        <w:rPr>
          <w:rFonts w:ascii="Arial Narrow" w:hAnsi="Arial Narrow" w:cs="Arial"/>
        </w:rPr>
      </w:pPr>
    </w:p>
    <w:p w14:paraId="4000E61E" w14:textId="7D88DA4C" w:rsidR="0006473F" w:rsidRDefault="0006473F" w:rsidP="008B3260">
      <w:pPr>
        <w:spacing w:after="0" w:line="240" w:lineRule="auto"/>
        <w:rPr>
          <w:rFonts w:ascii="Arial Narrow" w:hAnsi="Arial Narrow" w:cs="Arial"/>
        </w:rPr>
      </w:pPr>
    </w:p>
    <w:p w14:paraId="246863A2" w14:textId="77777777" w:rsidR="0006473F" w:rsidRPr="006A6C3F" w:rsidRDefault="0006473F" w:rsidP="008B3260">
      <w:pPr>
        <w:spacing w:after="0" w:line="240" w:lineRule="auto"/>
        <w:rPr>
          <w:rFonts w:ascii="Arial Narrow" w:hAnsi="Arial Narrow" w:cs="Arial"/>
        </w:rPr>
      </w:pPr>
    </w:p>
    <w:p w14:paraId="38CDC814" w14:textId="77777777" w:rsidR="00F32C74" w:rsidRPr="00A34310" w:rsidRDefault="00F32C74" w:rsidP="008B3260">
      <w:pPr>
        <w:spacing w:after="0" w:line="240" w:lineRule="auto"/>
        <w:rPr>
          <w:rFonts w:ascii="Arial Narrow" w:hAnsi="Arial Narrow"/>
          <w:b/>
        </w:rPr>
      </w:pPr>
    </w:p>
    <w:p w14:paraId="754BB3ED" w14:textId="3D7C6174" w:rsidR="008B3260" w:rsidRPr="00A34310" w:rsidRDefault="008B3260" w:rsidP="008B3260">
      <w:pPr>
        <w:spacing w:after="0" w:line="240" w:lineRule="auto"/>
        <w:rPr>
          <w:rFonts w:ascii="Arial Narrow" w:hAnsi="Arial Narrow"/>
          <w:b/>
        </w:rPr>
      </w:pPr>
      <w:r w:rsidRPr="00A34310">
        <w:rPr>
          <w:rFonts w:ascii="Arial Narrow" w:hAnsi="Arial Narrow"/>
          <w:b/>
        </w:rPr>
        <w:t>_________________________________________</w:t>
      </w:r>
    </w:p>
    <w:p w14:paraId="74427771" w14:textId="77777777" w:rsidR="008B3260" w:rsidRPr="00A34310" w:rsidRDefault="008B3260" w:rsidP="008B3260">
      <w:pPr>
        <w:spacing w:after="0" w:line="240" w:lineRule="auto"/>
        <w:jc w:val="both"/>
        <w:rPr>
          <w:rFonts w:ascii="Arial Narrow" w:hAnsi="Arial Narrow" w:cs="Arial"/>
          <w:b/>
        </w:rPr>
      </w:pPr>
      <w:r w:rsidRPr="00A34310">
        <w:rPr>
          <w:rFonts w:ascii="Arial Narrow" w:hAnsi="Arial Narrow" w:cs="Arial"/>
          <w:b/>
        </w:rPr>
        <w:t>JOSE WILLIAM CASALLAS FANDIÑO</w:t>
      </w:r>
    </w:p>
    <w:p w14:paraId="690D2BF4" w14:textId="744F269A" w:rsidR="00533EBB" w:rsidRDefault="008B3260" w:rsidP="00520457">
      <w:pPr>
        <w:spacing w:after="0" w:line="240" w:lineRule="auto"/>
        <w:jc w:val="both"/>
        <w:rPr>
          <w:rFonts w:ascii="Arial Narrow" w:hAnsi="Arial Narrow"/>
          <w:b/>
          <w:lang w:val="en-US"/>
        </w:rPr>
      </w:pPr>
      <w:r w:rsidRPr="00A34310">
        <w:rPr>
          <w:rFonts w:ascii="Arial Narrow" w:hAnsi="Arial Narrow" w:cs="Arial"/>
          <w:b/>
        </w:rPr>
        <w:t>Jefe Oficina de Control Interno</w:t>
      </w:r>
    </w:p>
    <w:p w14:paraId="1B88C694" w14:textId="2E6C759E" w:rsidR="00533EBB" w:rsidRDefault="00533EBB" w:rsidP="00533EBB">
      <w:pPr>
        <w:rPr>
          <w:rFonts w:ascii="Arial Narrow" w:hAnsi="Arial Narrow"/>
          <w:lang w:val="en-US"/>
        </w:rPr>
      </w:pPr>
    </w:p>
    <w:p w14:paraId="11E8F236" w14:textId="3969B62A" w:rsidR="00F32C74" w:rsidRDefault="00533EBB" w:rsidP="00533EBB">
      <w:pPr>
        <w:rPr>
          <w:rFonts w:ascii="Arial Narrow" w:hAnsi="Arial Narrow"/>
          <w:sz w:val="18"/>
          <w:szCs w:val="18"/>
          <w:lang w:val="en-US"/>
        </w:rPr>
      </w:pPr>
      <w:proofErr w:type="spellStart"/>
      <w:r w:rsidRPr="00533EBB">
        <w:rPr>
          <w:rFonts w:ascii="Arial Narrow" w:hAnsi="Arial Narrow"/>
          <w:sz w:val="18"/>
          <w:szCs w:val="18"/>
          <w:lang w:val="en-US"/>
        </w:rPr>
        <w:t>Elaboró</w:t>
      </w:r>
      <w:proofErr w:type="spellEnd"/>
      <w:r w:rsidRPr="00533EBB">
        <w:rPr>
          <w:rFonts w:ascii="Arial Narrow" w:hAnsi="Arial Narrow"/>
          <w:sz w:val="18"/>
          <w:szCs w:val="18"/>
          <w:lang w:val="en-US"/>
        </w:rPr>
        <w:t>: Liza Rojas Carrascal</w:t>
      </w:r>
    </w:p>
    <w:sectPr w:rsidR="00F32C74" w:rsidSect="00FD750B">
      <w:headerReference w:type="default" r:id="rId18"/>
      <w:footerReference w:type="default" r:id="rId19"/>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7431A" w14:textId="77777777" w:rsidR="00DE04AE" w:rsidRDefault="00DE04AE" w:rsidP="006B0C0A">
      <w:pPr>
        <w:spacing w:after="0" w:line="240" w:lineRule="auto"/>
      </w:pPr>
      <w:r>
        <w:separator/>
      </w:r>
    </w:p>
  </w:endnote>
  <w:endnote w:type="continuationSeparator" w:id="0">
    <w:p w14:paraId="349646DC" w14:textId="77777777" w:rsidR="00DE04AE" w:rsidRDefault="00DE04AE"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15E8" w14:textId="77777777" w:rsidR="00C10BEE" w:rsidRPr="00E14E01" w:rsidRDefault="00C10BEE"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0A1A3" w14:textId="77777777" w:rsidR="00DE04AE" w:rsidRDefault="00DE04AE" w:rsidP="006B0C0A">
      <w:pPr>
        <w:spacing w:after="0" w:line="240" w:lineRule="auto"/>
      </w:pPr>
      <w:r>
        <w:separator/>
      </w:r>
    </w:p>
  </w:footnote>
  <w:footnote w:type="continuationSeparator" w:id="0">
    <w:p w14:paraId="0A1A06E9" w14:textId="77777777" w:rsidR="00DE04AE" w:rsidRDefault="00DE04AE"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C10BEE" w:rsidRDefault="00C10BEE"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BD8D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C10BEE" w:rsidRDefault="00C10BEE" w:rsidP="00DD3163">
    <w:pPr>
      <w:jc w:val="right"/>
      <w:rPr>
        <w:b/>
        <w:color w:val="808080"/>
        <w:sz w:val="16"/>
        <w:szCs w:val="16"/>
      </w:rPr>
    </w:pPr>
  </w:p>
  <w:p w14:paraId="2FD109C0" w14:textId="41FAA82E" w:rsidR="00C10BEE" w:rsidRPr="00197EA1" w:rsidRDefault="00C10BEE"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238"/>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D885350"/>
    <w:multiLevelType w:val="multilevel"/>
    <w:tmpl w:val="B90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957E47"/>
    <w:multiLevelType w:val="hybridMultilevel"/>
    <w:tmpl w:val="EBACD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65577"/>
    <w:multiLevelType w:val="hybridMultilevel"/>
    <w:tmpl w:val="FA563F9E"/>
    <w:lvl w:ilvl="0" w:tplc="2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4E3D"/>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E0104E"/>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C5722C"/>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B03D6E"/>
    <w:multiLevelType w:val="hybridMultilevel"/>
    <w:tmpl w:val="C94AD1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A0557BB"/>
    <w:multiLevelType w:val="hybridMultilevel"/>
    <w:tmpl w:val="C79E7D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9B632C"/>
    <w:multiLevelType w:val="hybridMultilevel"/>
    <w:tmpl w:val="BE127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C06934"/>
    <w:multiLevelType w:val="multilevel"/>
    <w:tmpl w:val="DA7C4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71F9"/>
    <w:multiLevelType w:val="multilevel"/>
    <w:tmpl w:val="680ABA8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22985"/>
    <w:multiLevelType w:val="hybridMultilevel"/>
    <w:tmpl w:val="60D8AB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0B4668"/>
    <w:multiLevelType w:val="hybridMultilevel"/>
    <w:tmpl w:val="831EA0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41265B8"/>
    <w:multiLevelType w:val="hybridMultilevel"/>
    <w:tmpl w:val="3D0ECEF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843DB0"/>
    <w:multiLevelType w:val="hybridMultilevel"/>
    <w:tmpl w:val="A8D0A9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6AB7169"/>
    <w:multiLevelType w:val="hybridMultilevel"/>
    <w:tmpl w:val="1A2A13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2D6F2D"/>
    <w:multiLevelType w:val="hybridMultilevel"/>
    <w:tmpl w:val="C65408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1B1A3F"/>
    <w:multiLevelType w:val="hybridMultilevel"/>
    <w:tmpl w:val="15B8A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86477B"/>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7B0681"/>
    <w:multiLevelType w:val="hybridMultilevel"/>
    <w:tmpl w:val="6A62BF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0"/>
  </w:num>
  <w:num w:numId="4">
    <w:abstractNumId w:val="28"/>
  </w:num>
  <w:num w:numId="5">
    <w:abstractNumId w:val="6"/>
  </w:num>
  <w:num w:numId="6">
    <w:abstractNumId w:val="32"/>
  </w:num>
  <w:num w:numId="7">
    <w:abstractNumId w:val="22"/>
  </w:num>
  <w:num w:numId="8">
    <w:abstractNumId w:val="11"/>
  </w:num>
  <w:num w:numId="9">
    <w:abstractNumId w:val="27"/>
  </w:num>
  <w:num w:numId="10">
    <w:abstractNumId w:val="9"/>
  </w:num>
  <w:num w:numId="11">
    <w:abstractNumId w:val="14"/>
  </w:num>
  <w:num w:numId="12">
    <w:abstractNumId w:val="2"/>
  </w:num>
  <w:num w:numId="13">
    <w:abstractNumId w:val="7"/>
  </w:num>
  <w:num w:numId="14">
    <w:abstractNumId w:val="4"/>
  </w:num>
  <w:num w:numId="15">
    <w:abstractNumId w:val="19"/>
  </w:num>
  <w:num w:numId="16">
    <w:abstractNumId w:val="3"/>
  </w:num>
  <w:num w:numId="17">
    <w:abstractNumId w:val="5"/>
  </w:num>
  <w:num w:numId="18">
    <w:abstractNumId w:val="0"/>
  </w:num>
  <w:num w:numId="19">
    <w:abstractNumId w:val="10"/>
  </w:num>
  <w:num w:numId="20">
    <w:abstractNumId w:val="8"/>
  </w:num>
  <w:num w:numId="21">
    <w:abstractNumId w:val="30"/>
  </w:num>
  <w:num w:numId="22">
    <w:abstractNumId w:val="15"/>
  </w:num>
  <w:num w:numId="23">
    <w:abstractNumId w:val="23"/>
  </w:num>
  <w:num w:numId="24">
    <w:abstractNumId w:val="1"/>
  </w:num>
  <w:num w:numId="25">
    <w:abstractNumId w:val="26"/>
  </w:num>
  <w:num w:numId="26">
    <w:abstractNumId w:val="18"/>
  </w:num>
  <w:num w:numId="27">
    <w:abstractNumId w:val="21"/>
  </w:num>
  <w:num w:numId="28">
    <w:abstractNumId w:val="24"/>
  </w:num>
  <w:num w:numId="29">
    <w:abstractNumId w:val="13"/>
  </w:num>
  <w:num w:numId="30">
    <w:abstractNumId w:val="17"/>
  </w:num>
  <w:num w:numId="31">
    <w:abstractNumId w:val="31"/>
  </w:num>
  <w:num w:numId="32">
    <w:abstractNumId w:val="29"/>
  </w:num>
  <w:num w:numId="3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2360"/>
    <w:rsid w:val="0000366A"/>
    <w:rsid w:val="00012C04"/>
    <w:rsid w:val="00027DE0"/>
    <w:rsid w:val="00031993"/>
    <w:rsid w:val="000339F4"/>
    <w:rsid w:val="00035448"/>
    <w:rsid w:val="00037562"/>
    <w:rsid w:val="0004033D"/>
    <w:rsid w:val="0004393A"/>
    <w:rsid w:val="00050E7D"/>
    <w:rsid w:val="00051994"/>
    <w:rsid w:val="00054303"/>
    <w:rsid w:val="0006473F"/>
    <w:rsid w:val="000675A5"/>
    <w:rsid w:val="000748A3"/>
    <w:rsid w:val="000904F5"/>
    <w:rsid w:val="000A40C7"/>
    <w:rsid w:val="000B5D67"/>
    <w:rsid w:val="000C22CD"/>
    <w:rsid w:val="000D27CA"/>
    <w:rsid w:val="000E0D6C"/>
    <w:rsid w:val="000E5F10"/>
    <w:rsid w:val="000F0DC6"/>
    <w:rsid w:val="000F12C8"/>
    <w:rsid w:val="000F2FEE"/>
    <w:rsid w:val="00100DBA"/>
    <w:rsid w:val="00102B53"/>
    <w:rsid w:val="00104185"/>
    <w:rsid w:val="00112E8C"/>
    <w:rsid w:val="0011629D"/>
    <w:rsid w:val="00116B0F"/>
    <w:rsid w:val="00121CF7"/>
    <w:rsid w:val="00122E62"/>
    <w:rsid w:val="00127307"/>
    <w:rsid w:val="00141F0D"/>
    <w:rsid w:val="00144639"/>
    <w:rsid w:val="00144C79"/>
    <w:rsid w:val="00151D85"/>
    <w:rsid w:val="0015272D"/>
    <w:rsid w:val="00161C94"/>
    <w:rsid w:val="00165B99"/>
    <w:rsid w:val="00167F07"/>
    <w:rsid w:val="0017080E"/>
    <w:rsid w:val="00174337"/>
    <w:rsid w:val="00175DD9"/>
    <w:rsid w:val="001762A1"/>
    <w:rsid w:val="00177037"/>
    <w:rsid w:val="00182294"/>
    <w:rsid w:val="00187C22"/>
    <w:rsid w:val="0019008D"/>
    <w:rsid w:val="00191231"/>
    <w:rsid w:val="00197EA1"/>
    <w:rsid w:val="001A608F"/>
    <w:rsid w:val="001A79F4"/>
    <w:rsid w:val="001B3CCC"/>
    <w:rsid w:val="001B40E6"/>
    <w:rsid w:val="001B4585"/>
    <w:rsid w:val="001B691D"/>
    <w:rsid w:val="001B7BF0"/>
    <w:rsid w:val="001C0AC6"/>
    <w:rsid w:val="001C6BCF"/>
    <w:rsid w:val="001D2B19"/>
    <w:rsid w:val="001E0720"/>
    <w:rsid w:val="001E5B1C"/>
    <w:rsid w:val="001E74FB"/>
    <w:rsid w:val="001F08DE"/>
    <w:rsid w:val="001F3E77"/>
    <w:rsid w:val="001F4B09"/>
    <w:rsid w:val="001F5044"/>
    <w:rsid w:val="001F56B0"/>
    <w:rsid w:val="001F65DC"/>
    <w:rsid w:val="001F71E3"/>
    <w:rsid w:val="00203B67"/>
    <w:rsid w:val="00211DBA"/>
    <w:rsid w:val="0021334E"/>
    <w:rsid w:val="00216FC3"/>
    <w:rsid w:val="002223DE"/>
    <w:rsid w:val="0023137D"/>
    <w:rsid w:val="002374E2"/>
    <w:rsid w:val="00241434"/>
    <w:rsid w:val="002417A0"/>
    <w:rsid w:val="00245D49"/>
    <w:rsid w:val="0025097F"/>
    <w:rsid w:val="002519F5"/>
    <w:rsid w:val="0025477E"/>
    <w:rsid w:val="0026092F"/>
    <w:rsid w:val="00267E47"/>
    <w:rsid w:val="002730E1"/>
    <w:rsid w:val="00281014"/>
    <w:rsid w:val="00283737"/>
    <w:rsid w:val="00284C38"/>
    <w:rsid w:val="0029037D"/>
    <w:rsid w:val="002935F3"/>
    <w:rsid w:val="002A3611"/>
    <w:rsid w:val="002A3BC9"/>
    <w:rsid w:val="002A6BBC"/>
    <w:rsid w:val="002B31E3"/>
    <w:rsid w:val="002B3B00"/>
    <w:rsid w:val="002C09B4"/>
    <w:rsid w:val="002C3390"/>
    <w:rsid w:val="002C3994"/>
    <w:rsid w:val="002C7247"/>
    <w:rsid w:val="002D4327"/>
    <w:rsid w:val="002D569C"/>
    <w:rsid w:val="002E250E"/>
    <w:rsid w:val="002E2DF3"/>
    <w:rsid w:val="002E3763"/>
    <w:rsid w:val="002E7678"/>
    <w:rsid w:val="002F2A2A"/>
    <w:rsid w:val="002F6E1F"/>
    <w:rsid w:val="00300457"/>
    <w:rsid w:val="00314E0C"/>
    <w:rsid w:val="00317AFD"/>
    <w:rsid w:val="003218CA"/>
    <w:rsid w:val="00324F44"/>
    <w:rsid w:val="0032729B"/>
    <w:rsid w:val="00332ACA"/>
    <w:rsid w:val="00337573"/>
    <w:rsid w:val="00345358"/>
    <w:rsid w:val="00352C20"/>
    <w:rsid w:val="0035611C"/>
    <w:rsid w:val="00365DAC"/>
    <w:rsid w:val="003714B5"/>
    <w:rsid w:val="0037239F"/>
    <w:rsid w:val="00375A70"/>
    <w:rsid w:val="0037692C"/>
    <w:rsid w:val="00384BE6"/>
    <w:rsid w:val="00396101"/>
    <w:rsid w:val="003A0C00"/>
    <w:rsid w:val="003A2125"/>
    <w:rsid w:val="003A3EEE"/>
    <w:rsid w:val="003A3EF2"/>
    <w:rsid w:val="003B3842"/>
    <w:rsid w:val="003B3AD7"/>
    <w:rsid w:val="003B3FFB"/>
    <w:rsid w:val="003C3550"/>
    <w:rsid w:val="003C402E"/>
    <w:rsid w:val="003C5C49"/>
    <w:rsid w:val="003C7535"/>
    <w:rsid w:val="003C7ABD"/>
    <w:rsid w:val="003D5FA6"/>
    <w:rsid w:val="003F4CE0"/>
    <w:rsid w:val="003F6D90"/>
    <w:rsid w:val="004106A1"/>
    <w:rsid w:val="00411407"/>
    <w:rsid w:val="00422C2C"/>
    <w:rsid w:val="0042656D"/>
    <w:rsid w:val="0044112C"/>
    <w:rsid w:val="00441C85"/>
    <w:rsid w:val="0044685E"/>
    <w:rsid w:val="00452BF0"/>
    <w:rsid w:val="004614F8"/>
    <w:rsid w:val="0046395A"/>
    <w:rsid w:val="00467293"/>
    <w:rsid w:val="00467EA1"/>
    <w:rsid w:val="00476642"/>
    <w:rsid w:val="00490CBC"/>
    <w:rsid w:val="004B2450"/>
    <w:rsid w:val="004D13C2"/>
    <w:rsid w:val="004D2C36"/>
    <w:rsid w:val="004D6277"/>
    <w:rsid w:val="004E0D9D"/>
    <w:rsid w:val="004E203D"/>
    <w:rsid w:val="004E3AB4"/>
    <w:rsid w:val="004F2D07"/>
    <w:rsid w:val="004F70B3"/>
    <w:rsid w:val="00506E05"/>
    <w:rsid w:val="0051098D"/>
    <w:rsid w:val="00512CFC"/>
    <w:rsid w:val="00520457"/>
    <w:rsid w:val="00530E9F"/>
    <w:rsid w:val="00533EBB"/>
    <w:rsid w:val="00536F59"/>
    <w:rsid w:val="00540B4D"/>
    <w:rsid w:val="00540B86"/>
    <w:rsid w:val="005422EF"/>
    <w:rsid w:val="00542AA0"/>
    <w:rsid w:val="005433A0"/>
    <w:rsid w:val="00556317"/>
    <w:rsid w:val="00560788"/>
    <w:rsid w:val="0056360D"/>
    <w:rsid w:val="00566964"/>
    <w:rsid w:val="005740BF"/>
    <w:rsid w:val="00590EED"/>
    <w:rsid w:val="00594589"/>
    <w:rsid w:val="005A5551"/>
    <w:rsid w:val="005A7070"/>
    <w:rsid w:val="005B3D1E"/>
    <w:rsid w:val="005B44CD"/>
    <w:rsid w:val="005B454B"/>
    <w:rsid w:val="005C0CBB"/>
    <w:rsid w:val="005C114A"/>
    <w:rsid w:val="005C3172"/>
    <w:rsid w:val="005C4110"/>
    <w:rsid w:val="005C44A2"/>
    <w:rsid w:val="005C5BF7"/>
    <w:rsid w:val="005C781B"/>
    <w:rsid w:val="005C7D38"/>
    <w:rsid w:val="005D7137"/>
    <w:rsid w:val="005D7AF6"/>
    <w:rsid w:val="005E2D54"/>
    <w:rsid w:val="005E53D9"/>
    <w:rsid w:val="005F4537"/>
    <w:rsid w:val="00602B04"/>
    <w:rsid w:val="00607492"/>
    <w:rsid w:val="006124CB"/>
    <w:rsid w:val="006153EE"/>
    <w:rsid w:val="00617347"/>
    <w:rsid w:val="00621A34"/>
    <w:rsid w:val="00626325"/>
    <w:rsid w:val="0062784C"/>
    <w:rsid w:val="00637E91"/>
    <w:rsid w:val="006420EB"/>
    <w:rsid w:val="00647956"/>
    <w:rsid w:val="00650765"/>
    <w:rsid w:val="006541E8"/>
    <w:rsid w:val="00657270"/>
    <w:rsid w:val="006602AC"/>
    <w:rsid w:val="00660408"/>
    <w:rsid w:val="00660D11"/>
    <w:rsid w:val="00664682"/>
    <w:rsid w:val="0067287C"/>
    <w:rsid w:val="00672A92"/>
    <w:rsid w:val="00677774"/>
    <w:rsid w:val="00681D2A"/>
    <w:rsid w:val="00684B49"/>
    <w:rsid w:val="00687091"/>
    <w:rsid w:val="006A6C3F"/>
    <w:rsid w:val="006B0C0A"/>
    <w:rsid w:val="006B50FF"/>
    <w:rsid w:val="006C57CD"/>
    <w:rsid w:val="006D059A"/>
    <w:rsid w:val="006D07C3"/>
    <w:rsid w:val="006D3F08"/>
    <w:rsid w:val="006D5789"/>
    <w:rsid w:val="006E0018"/>
    <w:rsid w:val="006E19B6"/>
    <w:rsid w:val="006E679B"/>
    <w:rsid w:val="006F1CFF"/>
    <w:rsid w:val="006F4EED"/>
    <w:rsid w:val="00702CBA"/>
    <w:rsid w:val="0070424A"/>
    <w:rsid w:val="00705A49"/>
    <w:rsid w:val="007131CF"/>
    <w:rsid w:val="00716719"/>
    <w:rsid w:val="00726181"/>
    <w:rsid w:val="00733693"/>
    <w:rsid w:val="00736976"/>
    <w:rsid w:val="00736B61"/>
    <w:rsid w:val="007378AF"/>
    <w:rsid w:val="007725D7"/>
    <w:rsid w:val="0077291E"/>
    <w:rsid w:val="00773A04"/>
    <w:rsid w:val="00773DB4"/>
    <w:rsid w:val="00781D9C"/>
    <w:rsid w:val="0079509B"/>
    <w:rsid w:val="007976F7"/>
    <w:rsid w:val="007A00E8"/>
    <w:rsid w:val="007A5CDB"/>
    <w:rsid w:val="007B1187"/>
    <w:rsid w:val="007B181E"/>
    <w:rsid w:val="007C0DB8"/>
    <w:rsid w:val="007D268F"/>
    <w:rsid w:val="007E0E24"/>
    <w:rsid w:val="007F11B2"/>
    <w:rsid w:val="007F330B"/>
    <w:rsid w:val="007F5A53"/>
    <w:rsid w:val="00801E81"/>
    <w:rsid w:val="00803349"/>
    <w:rsid w:val="008037C4"/>
    <w:rsid w:val="0080507E"/>
    <w:rsid w:val="00806279"/>
    <w:rsid w:val="008237E1"/>
    <w:rsid w:val="00823DB2"/>
    <w:rsid w:val="008303E6"/>
    <w:rsid w:val="00831D97"/>
    <w:rsid w:val="008339BE"/>
    <w:rsid w:val="0083693A"/>
    <w:rsid w:val="008520F1"/>
    <w:rsid w:val="008527CD"/>
    <w:rsid w:val="00853C18"/>
    <w:rsid w:val="00855561"/>
    <w:rsid w:val="00861C8F"/>
    <w:rsid w:val="00861CDE"/>
    <w:rsid w:val="00861D03"/>
    <w:rsid w:val="00877133"/>
    <w:rsid w:val="00880991"/>
    <w:rsid w:val="00881F59"/>
    <w:rsid w:val="00890AB9"/>
    <w:rsid w:val="008953C5"/>
    <w:rsid w:val="008A55B7"/>
    <w:rsid w:val="008A640D"/>
    <w:rsid w:val="008B0344"/>
    <w:rsid w:val="008B3260"/>
    <w:rsid w:val="008B438A"/>
    <w:rsid w:val="008B6ECC"/>
    <w:rsid w:val="008C2371"/>
    <w:rsid w:val="008C2EB6"/>
    <w:rsid w:val="008C7DD8"/>
    <w:rsid w:val="008D4001"/>
    <w:rsid w:val="008D4D53"/>
    <w:rsid w:val="008D565D"/>
    <w:rsid w:val="008D619A"/>
    <w:rsid w:val="008D7A95"/>
    <w:rsid w:val="008E01BE"/>
    <w:rsid w:val="008E17FC"/>
    <w:rsid w:val="008E2A1F"/>
    <w:rsid w:val="008E6947"/>
    <w:rsid w:val="00911217"/>
    <w:rsid w:val="0091242D"/>
    <w:rsid w:val="00917122"/>
    <w:rsid w:val="00927072"/>
    <w:rsid w:val="00941C33"/>
    <w:rsid w:val="0094359F"/>
    <w:rsid w:val="00946AD9"/>
    <w:rsid w:val="0096251C"/>
    <w:rsid w:val="00962BF9"/>
    <w:rsid w:val="00964BE9"/>
    <w:rsid w:val="00984EFC"/>
    <w:rsid w:val="00987802"/>
    <w:rsid w:val="00994C7D"/>
    <w:rsid w:val="009A0F83"/>
    <w:rsid w:val="009A41D8"/>
    <w:rsid w:val="009A6C8E"/>
    <w:rsid w:val="009B34F8"/>
    <w:rsid w:val="009B3FC6"/>
    <w:rsid w:val="009B6A49"/>
    <w:rsid w:val="009C0006"/>
    <w:rsid w:val="009C4C1A"/>
    <w:rsid w:val="009E25BD"/>
    <w:rsid w:val="009E5260"/>
    <w:rsid w:val="009E6447"/>
    <w:rsid w:val="009E73B7"/>
    <w:rsid w:val="009F11BA"/>
    <w:rsid w:val="009F1E2F"/>
    <w:rsid w:val="009F3FF5"/>
    <w:rsid w:val="009F4522"/>
    <w:rsid w:val="009F7D63"/>
    <w:rsid w:val="00A0001A"/>
    <w:rsid w:val="00A01384"/>
    <w:rsid w:val="00A02C5F"/>
    <w:rsid w:val="00A04E3E"/>
    <w:rsid w:val="00A06AB1"/>
    <w:rsid w:val="00A14D0F"/>
    <w:rsid w:val="00A22852"/>
    <w:rsid w:val="00A22A02"/>
    <w:rsid w:val="00A309B6"/>
    <w:rsid w:val="00A30B8E"/>
    <w:rsid w:val="00A31547"/>
    <w:rsid w:val="00A34310"/>
    <w:rsid w:val="00A45BBC"/>
    <w:rsid w:val="00A50D84"/>
    <w:rsid w:val="00A51A26"/>
    <w:rsid w:val="00A52F82"/>
    <w:rsid w:val="00A64756"/>
    <w:rsid w:val="00A653C7"/>
    <w:rsid w:val="00A65B07"/>
    <w:rsid w:val="00A65B45"/>
    <w:rsid w:val="00A67138"/>
    <w:rsid w:val="00A7655D"/>
    <w:rsid w:val="00A81180"/>
    <w:rsid w:val="00A865CC"/>
    <w:rsid w:val="00A867A1"/>
    <w:rsid w:val="00A9019F"/>
    <w:rsid w:val="00A91F3D"/>
    <w:rsid w:val="00A95F19"/>
    <w:rsid w:val="00A96D2E"/>
    <w:rsid w:val="00A977F1"/>
    <w:rsid w:val="00AA6A82"/>
    <w:rsid w:val="00AB3D04"/>
    <w:rsid w:val="00AB3DBC"/>
    <w:rsid w:val="00AB6CE1"/>
    <w:rsid w:val="00AC3610"/>
    <w:rsid w:val="00AC69AB"/>
    <w:rsid w:val="00AD11FA"/>
    <w:rsid w:val="00AD2A2B"/>
    <w:rsid w:val="00AD6156"/>
    <w:rsid w:val="00AE2B59"/>
    <w:rsid w:val="00AF0A1B"/>
    <w:rsid w:val="00AF34EC"/>
    <w:rsid w:val="00AF3AB1"/>
    <w:rsid w:val="00B01E91"/>
    <w:rsid w:val="00B04799"/>
    <w:rsid w:val="00B0555E"/>
    <w:rsid w:val="00B07A95"/>
    <w:rsid w:val="00B10719"/>
    <w:rsid w:val="00B15AD0"/>
    <w:rsid w:val="00B26F89"/>
    <w:rsid w:val="00B327B9"/>
    <w:rsid w:val="00B37864"/>
    <w:rsid w:val="00B40760"/>
    <w:rsid w:val="00B5052C"/>
    <w:rsid w:val="00B5149A"/>
    <w:rsid w:val="00B52166"/>
    <w:rsid w:val="00B572BA"/>
    <w:rsid w:val="00B6622A"/>
    <w:rsid w:val="00B67056"/>
    <w:rsid w:val="00B70A25"/>
    <w:rsid w:val="00B753D7"/>
    <w:rsid w:val="00B760BB"/>
    <w:rsid w:val="00B80FEC"/>
    <w:rsid w:val="00B82925"/>
    <w:rsid w:val="00B954BD"/>
    <w:rsid w:val="00BA22ED"/>
    <w:rsid w:val="00BA51F0"/>
    <w:rsid w:val="00BB1311"/>
    <w:rsid w:val="00BB71BF"/>
    <w:rsid w:val="00BB7A9E"/>
    <w:rsid w:val="00BC538E"/>
    <w:rsid w:val="00BD27CB"/>
    <w:rsid w:val="00BD4602"/>
    <w:rsid w:val="00BF4B61"/>
    <w:rsid w:val="00BF68C0"/>
    <w:rsid w:val="00BF6BC3"/>
    <w:rsid w:val="00BF6DED"/>
    <w:rsid w:val="00C01ED7"/>
    <w:rsid w:val="00C04C9D"/>
    <w:rsid w:val="00C06004"/>
    <w:rsid w:val="00C10BEE"/>
    <w:rsid w:val="00C11ECC"/>
    <w:rsid w:val="00C12882"/>
    <w:rsid w:val="00C154B6"/>
    <w:rsid w:val="00C16495"/>
    <w:rsid w:val="00C23733"/>
    <w:rsid w:val="00C30AE5"/>
    <w:rsid w:val="00C31B89"/>
    <w:rsid w:val="00C324C9"/>
    <w:rsid w:val="00C37F99"/>
    <w:rsid w:val="00C526C7"/>
    <w:rsid w:val="00C64E4E"/>
    <w:rsid w:val="00C7006A"/>
    <w:rsid w:val="00C850DF"/>
    <w:rsid w:val="00C879F1"/>
    <w:rsid w:val="00C911CE"/>
    <w:rsid w:val="00C9223A"/>
    <w:rsid w:val="00C925E9"/>
    <w:rsid w:val="00C94B35"/>
    <w:rsid w:val="00C964B8"/>
    <w:rsid w:val="00CA1BC2"/>
    <w:rsid w:val="00CA2A96"/>
    <w:rsid w:val="00CA6019"/>
    <w:rsid w:val="00CB02C4"/>
    <w:rsid w:val="00CB24FD"/>
    <w:rsid w:val="00CB68DA"/>
    <w:rsid w:val="00CC66AA"/>
    <w:rsid w:val="00CE20D1"/>
    <w:rsid w:val="00CE4958"/>
    <w:rsid w:val="00CE51D9"/>
    <w:rsid w:val="00CE56CC"/>
    <w:rsid w:val="00CF2D34"/>
    <w:rsid w:val="00CF3197"/>
    <w:rsid w:val="00CF5B5A"/>
    <w:rsid w:val="00D00317"/>
    <w:rsid w:val="00D006DB"/>
    <w:rsid w:val="00D049ED"/>
    <w:rsid w:val="00D24E91"/>
    <w:rsid w:val="00D27775"/>
    <w:rsid w:val="00D37736"/>
    <w:rsid w:val="00D43DD3"/>
    <w:rsid w:val="00D451E3"/>
    <w:rsid w:val="00D46A1F"/>
    <w:rsid w:val="00D61203"/>
    <w:rsid w:val="00D6636D"/>
    <w:rsid w:val="00D70C91"/>
    <w:rsid w:val="00D82CBC"/>
    <w:rsid w:val="00D96ABB"/>
    <w:rsid w:val="00D96CE8"/>
    <w:rsid w:val="00D974DE"/>
    <w:rsid w:val="00DA4C7E"/>
    <w:rsid w:val="00DB0673"/>
    <w:rsid w:val="00DB1628"/>
    <w:rsid w:val="00DB17D8"/>
    <w:rsid w:val="00DC4261"/>
    <w:rsid w:val="00DD0A09"/>
    <w:rsid w:val="00DD3163"/>
    <w:rsid w:val="00DE04AE"/>
    <w:rsid w:val="00DE60DA"/>
    <w:rsid w:val="00DE617E"/>
    <w:rsid w:val="00DF69DA"/>
    <w:rsid w:val="00DF7740"/>
    <w:rsid w:val="00E015F5"/>
    <w:rsid w:val="00E104FF"/>
    <w:rsid w:val="00E11CF2"/>
    <w:rsid w:val="00E14E01"/>
    <w:rsid w:val="00E22614"/>
    <w:rsid w:val="00E23409"/>
    <w:rsid w:val="00E24387"/>
    <w:rsid w:val="00E266B6"/>
    <w:rsid w:val="00E35760"/>
    <w:rsid w:val="00E44FDE"/>
    <w:rsid w:val="00E4560A"/>
    <w:rsid w:val="00E46577"/>
    <w:rsid w:val="00E5011C"/>
    <w:rsid w:val="00E6081F"/>
    <w:rsid w:val="00E64D00"/>
    <w:rsid w:val="00E65174"/>
    <w:rsid w:val="00E771E7"/>
    <w:rsid w:val="00E82D50"/>
    <w:rsid w:val="00E83694"/>
    <w:rsid w:val="00E84C16"/>
    <w:rsid w:val="00E850F5"/>
    <w:rsid w:val="00EA2B37"/>
    <w:rsid w:val="00EA60E8"/>
    <w:rsid w:val="00EC2ACB"/>
    <w:rsid w:val="00EC3D89"/>
    <w:rsid w:val="00EC43A3"/>
    <w:rsid w:val="00ED1EF5"/>
    <w:rsid w:val="00ED5FC5"/>
    <w:rsid w:val="00EE11A3"/>
    <w:rsid w:val="00EE7158"/>
    <w:rsid w:val="00EF47EA"/>
    <w:rsid w:val="00EF4E39"/>
    <w:rsid w:val="00EF7A34"/>
    <w:rsid w:val="00F10739"/>
    <w:rsid w:val="00F11037"/>
    <w:rsid w:val="00F14480"/>
    <w:rsid w:val="00F170E2"/>
    <w:rsid w:val="00F32C74"/>
    <w:rsid w:val="00F424BA"/>
    <w:rsid w:val="00F47AF8"/>
    <w:rsid w:val="00F54ECA"/>
    <w:rsid w:val="00F57816"/>
    <w:rsid w:val="00F62870"/>
    <w:rsid w:val="00F64D87"/>
    <w:rsid w:val="00F66736"/>
    <w:rsid w:val="00F669E0"/>
    <w:rsid w:val="00F70D7F"/>
    <w:rsid w:val="00F74931"/>
    <w:rsid w:val="00F83C0F"/>
    <w:rsid w:val="00F85825"/>
    <w:rsid w:val="00F9090D"/>
    <w:rsid w:val="00F949B2"/>
    <w:rsid w:val="00F9628A"/>
    <w:rsid w:val="00FA1057"/>
    <w:rsid w:val="00FB24B2"/>
    <w:rsid w:val="00FD193F"/>
    <w:rsid w:val="00FD3BC3"/>
    <w:rsid w:val="00FD750B"/>
    <w:rsid w:val="00FE0840"/>
    <w:rsid w:val="00FE1F8A"/>
    <w:rsid w:val="00FE78C3"/>
    <w:rsid w:val="00FF2BB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BOLA"/>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3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con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con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2">
    <w:name w:val="s2"/>
    <w:basedOn w:val="Fuentedeprrafopredeter"/>
    <w:rsid w:val="000F12C8"/>
  </w:style>
  <w:style w:type="character" w:styleId="Textoennegrita">
    <w:name w:val="Strong"/>
    <w:basedOn w:val="Fuentedeprrafopredeter"/>
    <w:uiPriority w:val="22"/>
    <w:qFormat/>
    <w:rsid w:val="000F12C8"/>
    <w:rPr>
      <w:b/>
      <w:bCs/>
    </w:rPr>
  </w:style>
  <w:style w:type="paragraph" w:customStyle="1" w:styleId="nw2006textonormalp">
    <w:name w:val="nw2006textonormalp"/>
    <w:basedOn w:val="Normal"/>
    <w:rsid w:val="00F32C74"/>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selectionshareable">
    <w:name w:val="selectionshareable"/>
    <w:basedOn w:val="Normal"/>
    <w:rsid w:val="00E22614"/>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742">
      <w:bodyDiv w:val="1"/>
      <w:marLeft w:val="0"/>
      <w:marRight w:val="0"/>
      <w:marTop w:val="0"/>
      <w:marBottom w:val="0"/>
      <w:divBdr>
        <w:top w:val="none" w:sz="0" w:space="0" w:color="auto"/>
        <w:left w:val="none" w:sz="0" w:space="0" w:color="auto"/>
        <w:bottom w:val="none" w:sz="0" w:space="0" w:color="auto"/>
        <w:right w:val="none" w:sz="0" w:space="0" w:color="auto"/>
      </w:divBdr>
    </w:div>
    <w:div w:id="37553350">
      <w:bodyDiv w:val="1"/>
      <w:marLeft w:val="0"/>
      <w:marRight w:val="0"/>
      <w:marTop w:val="0"/>
      <w:marBottom w:val="0"/>
      <w:divBdr>
        <w:top w:val="none" w:sz="0" w:space="0" w:color="auto"/>
        <w:left w:val="none" w:sz="0" w:space="0" w:color="auto"/>
        <w:bottom w:val="none" w:sz="0" w:space="0" w:color="auto"/>
        <w:right w:val="none" w:sz="0" w:space="0" w:color="auto"/>
      </w:divBdr>
    </w:div>
    <w:div w:id="45757877">
      <w:bodyDiv w:val="1"/>
      <w:marLeft w:val="0"/>
      <w:marRight w:val="0"/>
      <w:marTop w:val="0"/>
      <w:marBottom w:val="0"/>
      <w:divBdr>
        <w:top w:val="none" w:sz="0" w:space="0" w:color="auto"/>
        <w:left w:val="none" w:sz="0" w:space="0" w:color="auto"/>
        <w:bottom w:val="none" w:sz="0" w:space="0" w:color="auto"/>
        <w:right w:val="none" w:sz="0" w:space="0" w:color="auto"/>
      </w:divBdr>
    </w:div>
    <w:div w:id="50421820">
      <w:bodyDiv w:val="1"/>
      <w:marLeft w:val="0"/>
      <w:marRight w:val="0"/>
      <w:marTop w:val="0"/>
      <w:marBottom w:val="0"/>
      <w:divBdr>
        <w:top w:val="none" w:sz="0" w:space="0" w:color="auto"/>
        <w:left w:val="none" w:sz="0" w:space="0" w:color="auto"/>
        <w:bottom w:val="none" w:sz="0" w:space="0" w:color="auto"/>
        <w:right w:val="none" w:sz="0" w:space="0" w:color="auto"/>
      </w:divBdr>
      <w:divsChild>
        <w:div w:id="652878774">
          <w:marLeft w:val="0"/>
          <w:marRight w:val="0"/>
          <w:marTop w:val="0"/>
          <w:marBottom w:val="0"/>
          <w:divBdr>
            <w:top w:val="none" w:sz="0" w:space="0" w:color="auto"/>
            <w:left w:val="none" w:sz="0" w:space="0" w:color="auto"/>
            <w:bottom w:val="none" w:sz="0" w:space="0" w:color="auto"/>
            <w:right w:val="none" w:sz="0" w:space="0" w:color="auto"/>
          </w:divBdr>
        </w:div>
        <w:div w:id="369495908">
          <w:marLeft w:val="0"/>
          <w:marRight w:val="0"/>
          <w:marTop w:val="0"/>
          <w:marBottom w:val="0"/>
          <w:divBdr>
            <w:top w:val="none" w:sz="0" w:space="0" w:color="auto"/>
            <w:left w:val="none" w:sz="0" w:space="0" w:color="auto"/>
            <w:bottom w:val="none" w:sz="0" w:space="0" w:color="auto"/>
            <w:right w:val="none" w:sz="0" w:space="0" w:color="auto"/>
          </w:divBdr>
        </w:div>
        <w:div w:id="148448038">
          <w:marLeft w:val="0"/>
          <w:marRight w:val="0"/>
          <w:marTop w:val="0"/>
          <w:marBottom w:val="0"/>
          <w:divBdr>
            <w:top w:val="none" w:sz="0" w:space="0" w:color="auto"/>
            <w:left w:val="none" w:sz="0" w:space="0" w:color="auto"/>
            <w:bottom w:val="none" w:sz="0" w:space="0" w:color="auto"/>
            <w:right w:val="none" w:sz="0" w:space="0" w:color="auto"/>
          </w:divBdr>
        </w:div>
      </w:divsChild>
    </w:div>
    <w:div w:id="93400109">
      <w:bodyDiv w:val="1"/>
      <w:marLeft w:val="0"/>
      <w:marRight w:val="0"/>
      <w:marTop w:val="0"/>
      <w:marBottom w:val="0"/>
      <w:divBdr>
        <w:top w:val="none" w:sz="0" w:space="0" w:color="auto"/>
        <w:left w:val="none" w:sz="0" w:space="0" w:color="auto"/>
        <w:bottom w:val="none" w:sz="0" w:space="0" w:color="auto"/>
        <w:right w:val="none" w:sz="0" w:space="0" w:color="auto"/>
      </w:divBdr>
    </w:div>
    <w:div w:id="93550482">
      <w:bodyDiv w:val="1"/>
      <w:marLeft w:val="0"/>
      <w:marRight w:val="0"/>
      <w:marTop w:val="0"/>
      <w:marBottom w:val="0"/>
      <w:divBdr>
        <w:top w:val="none" w:sz="0" w:space="0" w:color="auto"/>
        <w:left w:val="none" w:sz="0" w:space="0" w:color="auto"/>
        <w:bottom w:val="none" w:sz="0" w:space="0" w:color="auto"/>
        <w:right w:val="none" w:sz="0" w:space="0" w:color="auto"/>
      </w:divBdr>
    </w:div>
    <w:div w:id="143552987">
      <w:bodyDiv w:val="1"/>
      <w:marLeft w:val="0"/>
      <w:marRight w:val="0"/>
      <w:marTop w:val="0"/>
      <w:marBottom w:val="0"/>
      <w:divBdr>
        <w:top w:val="none" w:sz="0" w:space="0" w:color="auto"/>
        <w:left w:val="none" w:sz="0" w:space="0" w:color="auto"/>
        <w:bottom w:val="none" w:sz="0" w:space="0" w:color="auto"/>
        <w:right w:val="none" w:sz="0" w:space="0" w:color="auto"/>
      </w:divBdr>
    </w:div>
    <w:div w:id="164588462">
      <w:bodyDiv w:val="1"/>
      <w:marLeft w:val="0"/>
      <w:marRight w:val="0"/>
      <w:marTop w:val="0"/>
      <w:marBottom w:val="0"/>
      <w:divBdr>
        <w:top w:val="none" w:sz="0" w:space="0" w:color="auto"/>
        <w:left w:val="none" w:sz="0" w:space="0" w:color="auto"/>
        <w:bottom w:val="none" w:sz="0" w:space="0" w:color="auto"/>
        <w:right w:val="none" w:sz="0" w:space="0" w:color="auto"/>
      </w:divBdr>
    </w:div>
    <w:div w:id="197621560">
      <w:bodyDiv w:val="1"/>
      <w:marLeft w:val="0"/>
      <w:marRight w:val="0"/>
      <w:marTop w:val="0"/>
      <w:marBottom w:val="0"/>
      <w:divBdr>
        <w:top w:val="none" w:sz="0" w:space="0" w:color="auto"/>
        <w:left w:val="none" w:sz="0" w:space="0" w:color="auto"/>
        <w:bottom w:val="none" w:sz="0" w:space="0" w:color="auto"/>
        <w:right w:val="none" w:sz="0" w:space="0" w:color="auto"/>
      </w:divBdr>
    </w:div>
    <w:div w:id="269776068">
      <w:bodyDiv w:val="1"/>
      <w:marLeft w:val="0"/>
      <w:marRight w:val="0"/>
      <w:marTop w:val="0"/>
      <w:marBottom w:val="0"/>
      <w:divBdr>
        <w:top w:val="none" w:sz="0" w:space="0" w:color="auto"/>
        <w:left w:val="none" w:sz="0" w:space="0" w:color="auto"/>
        <w:bottom w:val="none" w:sz="0" w:space="0" w:color="auto"/>
        <w:right w:val="none" w:sz="0" w:space="0" w:color="auto"/>
      </w:divBdr>
    </w:div>
    <w:div w:id="289895890">
      <w:bodyDiv w:val="1"/>
      <w:marLeft w:val="0"/>
      <w:marRight w:val="0"/>
      <w:marTop w:val="0"/>
      <w:marBottom w:val="0"/>
      <w:divBdr>
        <w:top w:val="none" w:sz="0" w:space="0" w:color="auto"/>
        <w:left w:val="none" w:sz="0" w:space="0" w:color="auto"/>
        <w:bottom w:val="none" w:sz="0" w:space="0" w:color="auto"/>
        <w:right w:val="none" w:sz="0" w:space="0" w:color="auto"/>
      </w:divBdr>
    </w:div>
    <w:div w:id="339162156">
      <w:bodyDiv w:val="1"/>
      <w:marLeft w:val="0"/>
      <w:marRight w:val="0"/>
      <w:marTop w:val="0"/>
      <w:marBottom w:val="0"/>
      <w:divBdr>
        <w:top w:val="none" w:sz="0" w:space="0" w:color="auto"/>
        <w:left w:val="none" w:sz="0" w:space="0" w:color="auto"/>
        <w:bottom w:val="none" w:sz="0" w:space="0" w:color="auto"/>
        <w:right w:val="none" w:sz="0" w:space="0" w:color="auto"/>
      </w:divBdr>
    </w:div>
    <w:div w:id="351151040">
      <w:bodyDiv w:val="1"/>
      <w:marLeft w:val="0"/>
      <w:marRight w:val="0"/>
      <w:marTop w:val="0"/>
      <w:marBottom w:val="0"/>
      <w:divBdr>
        <w:top w:val="none" w:sz="0" w:space="0" w:color="auto"/>
        <w:left w:val="none" w:sz="0" w:space="0" w:color="auto"/>
        <w:bottom w:val="none" w:sz="0" w:space="0" w:color="auto"/>
        <w:right w:val="none" w:sz="0" w:space="0" w:color="auto"/>
      </w:divBdr>
    </w:div>
    <w:div w:id="468591164">
      <w:bodyDiv w:val="1"/>
      <w:marLeft w:val="0"/>
      <w:marRight w:val="0"/>
      <w:marTop w:val="0"/>
      <w:marBottom w:val="0"/>
      <w:divBdr>
        <w:top w:val="none" w:sz="0" w:space="0" w:color="auto"/>
        <w:left w:val="none" w:sz="0" w:space="0" w:color="auto"/>
        <w:bottom w:val="none" w:sz="0" w:space="0" w:color="auto"/>
        <w:right w:val="none" w:sz="0" w:space="0" w:color="auto"/>
      </w:divBdr>
    </w:div>
    <w:div w:id="613556893">
      <w:bodyDiv w:val="1"/>
      <w:marLeft w:val="0"/>
      <w:marRight w:val="0"/>
      <w:marTop w:val="0"/>
      <w:marBottom w:val="0"/>
      <w:divBdr>
        <w:top w:val="none" w:sz="0" w:space="0" w:color="auto"/>
        <w:left w:val="none" w:sz="0" w:space="0" w:color="auto"/>
        <w:bottom w:val="none" w:sz="0" w:space="0" w:color="auto"/>
        <w:right w:val="none" w:sz="0" w:space="0" w:color="auto"/>
      </w:divBdr>
    </w:div>
    <w:div w:id="657005453">
      <w:bodyDiv w:val="1"/>
      <w:marLeft w:val="0"/>
      <w:marRight w:val="0"/>
      <w:marTop w:val="0"/>
      <w:marBottom w:val="0"/>
      <w:divBdr>
        <w:top w:val="none" w:sz="0" w:space="0" w:color="auto"/>
        <w:left w:val="none" w:sz="0" w:space="0" w:color="auto"/>
        <w:bottom w:val="none" w:sz="0" w:space="0" w:color="auto"/>
        <w:right w:val="none" w:sz="0" w:space="0" w:color="auto"/>
      </w:divBdr>
    </w:div>
    <w:div w:id="677660810">
      <w:bodyDiv w:val="1"/>
      <w:marLeft w:val="0"/>
      <w:marRight w:val="0"/>
      <w:marTop w:val="0"/>
      <w:marBottom w:val="0"/>
      <w:divBdr>
        <w:top w:val="none" w:sz="0" w:space="0" w:color="auto"/>
        <w:left w:val="none" w:sz="0" w:space="0" w:color="auto"/>
        <w:bottom w:val="none" w:sz="0" w:space="0" w:color="auto"/>
        <w:right w:val="none" w:sz="0" w:space="0" w:color="auto"/>
      </w:divBdr>
    </w:div>
    <w:div w:id="686905867">
      <w:bodyDiv w:val="1"/>
      <w:marLeft w:val="0"/>
      <w:marRight w:val="0"/>
      <w:marTop w:val="0"/>
      <w:marBottom w:val="0"/>
      <w:divBdr>
        <w:top w:val="none" w:sz="0" w:space="0" w:color="auto"/>
        <w:left w:val="none" w:sz="0" w:space="0" w:color="auto"/>
        <w:bottom w:val="none" w:sz="0" w:space="0" w:color="auto"/>
        <w:right w:val="none" w:sz="0" w:space="0" w:color="auto"/>
      </w:divBdr>
    </w:div>
    <w:div w:id="752900973">
      <w:bodyDiv w:val="1"/>
      <w:marLeft w:val="0"/>
      <w:marRight w:val="0"/>
      <w:marTop w:val="0"/>
      <w:marBottom w:val="0"/>
      <w:divBdr>
        <w:top w:val="none" w:sz="0" w:space="0" w:color="auto"/>
        <w:left w:val="none" w:sz="0" w:space="0" w:color="auto"/>
        <w:bottom w:val="none" w:sz="0" w:space="0" w:color="auto"/>
        <w:right w:val="none" w:sz="0" w:space="0" w:color="auto"/>
      </w:divBdr>
    </w:div>
    <w:div w:id="773328335">
      <w:bodyDiv w:val="1"/>
      <w:marLeft w:val="0"/>
      <w:marRight w:val="0"/>
      <w:marTop w:val="0"/>
      <w:marBottom w:val="0"/>
      <w:divBdr>
        <w:top w:val="none" w:sz="0" w:space="0" w:color="auto"/>
        <w:left w:val="none" w:sz="0" w:space="0" w:color="auto"/>
        <w:bottom w:val="none" w:sz="0" w:space="0" w:color="auto"/>
        <w:right w:val="none" w:sz="0" w:space="0" w:color="auto"/>
      </w:divBdr>
    </w:div>
    <w:div w:id="827209196">
      <w:bodyDiv w:val="1"/>
      <w:marLeft w:val="0"/>
      <w:marRight w:val="0"/>
      <w:marTop w:val="0"/>
      <w:marBottom w:val="0"/>
      <w:divBdr>
        <w:top w:val="none" w:sz="0" w:space="0" w:color="auto"/>
        <w:left w:val="none" w:sz="0" w:space="0" w:color="auto"/>
        <w:bottom w:val="none" w:sz="0" w:space="0" w:color="auto"/>
        <w:right w:val="none" w:sz="0" w:space="0" w:color="auto"/>
      </w:divBdr>
    </w:div>
    <w:div w:id="948665258">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1036809084">
      <w:bodyDiv w:val="1"/>
      <w:marLeft w:val="0"/>
      <w:marRight w:val="0"/>
      <w:marTop w:val="0"/>
      <w:marBottom w:val="0"/>
      <w:divBdr>
        <w:top w:val="none" w:sz="0" w:space="0" w:color="auto"/>
        <w:left w:val="none" w:sz="0" w:space="0" w:color="auto"/>
        <w:bottom w:val="none" w:sz="0" w:space="0" w:color="auto"/>
        <w:right w:val="none" w:sz="0" w:space="0" w:color="auto"/>
      </w:divBdr>
    </w:div>
    <w:div w:id="1081634609">
      <w:bodyDiv w:val="1"/>
      <w:marLeft w:val="0"/>
      <w:marRight w:val="0"/>
      <w:marTop w:val="0"/>
      <w:marBottom w:val="0"/>
      <w:divBdr>
        <w:top w:val="none" w:sz="0" w:space="0" w:color="auto"/>
        <w:left w:val="none" w:sz="0" w:space="0" w:color="auto"/>
        <w:bottom w:val="none" w:sz="0" w:space="0" w:color="auto"/>
        <w:right w:val="none" w:sz="0" w:space="0" w:color="auto"/>
      </w:divBdr>
    </w:div>
    <w:div w:id="1107968221">
      <w:bodyDiv w:val="1"/>
      <w:marLeft w:val="0"/>
      <w:marRight w:val="0"/>
      <w:marTop w:val="0"/>
      <w:marBottom w:val="0"/>
      <w:divBdr>
        <w:top w:val="none" w:sz="0" w:space="0" w:color="auto"/>
        <w:left w:val="none" w:sz="0" w:space="0" w:color="auto"/>
        <w:bottom w:val="none" w:sz="0" w:space="0" w:color="auto"/>
        <w:right w:val="none" w:sz="0" w:space="0" w:color="auto"/>
      </w:divBdr>
    </w:div>
    <w:div w:id="1126780443">
      <w:bodyDiv w:val="1"/>
      <w:marLeft w:val="0"/>
      <w:marRight w:val="0"/>
      <w:marTop w:val="0"/>
      <w:marBottom w:val="0"/>
      <w:divBdr>
        <w:top w:val="none" w:sz="0" w:space="0" w:color="auto"/>
        <w:left w:val="none" w:sz="0" w:space="0" w:color="auto"/>
        <w:bottom w:val="none" w:sz="0" w:space="0" w:color="auto"/>
        <w:right w:val="none" w:sz="0" w:space="0" w:color="auto"/>
      </w:divBdr>
    </w:div>
    <w:div w:id="1228371861">
      <w:bodyDiv w:val="1"/>
      <w:marLeft w:val="0"/>
      <w:marRight w:val="0"/>
      <w:marTop w:val="0"/>
      <w:marBottom w:val="0"/>
      <w:divBdr>
        <w:top w:val="none" w:sz="0" w:space="0" w:color="auto"/>
        <w:left w:val="none" w:sz="0" w:space="0" w:color="auto"/>
        <w:bottom w:val="none" w:sz="0" w:space="0" w:color="auto"/>
        <w:right w:val="none" w:sz="0" w:space="0" w:color="auto"/>
      </w:divBdr>
    </w:div>
    <w:div w:id="1239514015">
      <w:bodyDiv w:val="1"/>
      <w:marLeft w:val="0"/>
      <w:marRight w:val="0"/>
      <w:marTop w:val="0"/>
      <w:marBottom w:val="0"/>
      <w:divBdr>
        <w:top w:val="none" w:sz="0" w:space="0" w:color="auto"/>
        <w:left w:val="none" w:sz="0" w:space="0" w:color="auto"/>
        <w:bottom w:val="none" w:sz="0" w:space="0" w:color="auto"/>
        <w:right w:val="none" w:sz="0" w:space="0" w:color="auto"/>
      </w:divBdr>
    </w:div>
    <w:div w:id="1418794159">
      <w:bodyDiv w:val="1"/>
      <w:marLeft w:val="0"/>
      <w:marRight w:val="0"/>
      <w:marTop w:val="0"/>
      <w:marBottom w:val="0"/>
      <w:divBdr>
        <w:top w:val="none" w:sz="0" w:space="0" w:color="auto"/>
        <w:left w:val="none" w:sz="0" w:space="0" w:color="auto"/>
        <w:bottom w:val="none" w:sz="0" w:space="0" w:color="auto"/>
        <w:right w:val="none" w:sz="0" w:space="0" w:color="auto"/>
      </w:divBdr>
    </w:div>
    <w:div w:id="1579173715">
      <w:bodyDiv w:val="1"/>
      <w:marLeft w:val="0"/>
      <w:marRight w:val="0"/>
      <w:marTop w:val="0"/>
      <w:marBottom w:val="0"/>
      <w:divBdr>
        <w:top w:val="none" w:sz="0" w:space="0" w:color="auto"/>
        <w:left w:val="none" w:sz="0" w:space="0" w:color="auto"/>
        <w:bottom w:val="none" w:sz="0" w:space="0" w:color="auto"/>
        <w:right w:val="none" w:sz="0" w:space="0" w:color="auto"/>
      </w:divBdr>
    </w:div>
    <w:div w:id="1632517018">
      <w:bodyDiv w:val="1"/>
      <w:marLeft w:val="0"/>
      <w:marRight w:val="0"/>
      <w:marTop w:val="0"/>
      <w:marBottom w:val="0"/>
      <w:divBdr>
        <w:top w:val="none" w:sz="0" w:space="0" w:color="auto"/>
        <w:left w:val="none" w:sz="0" w:space="0" w:color="auto"/>
        <w:bottom w:val="none" w:sz="0" w:space="0" w:color="auto"/>
        <w:right w:val="none" w:sz="0" w:space="0" w:color="auto"/>
      </w:divBdr>
    </w:div>
    <w:div w:id="1680546443">
      <w:bodyDiv w:val="1"/>
      <w:marLeft w:val="0"/>
      <w:marRight w:val="0"/>
      <w:marTop w:val="0"/>
      <w:marBottom w:val="0"/>
      <w:divBdr>
        <w:top w:val="none" w:sz="0" w:space="0" w:color="auto"/>
        <w:left w:val="none" w:sz="0" w:space="0" w:color="auto"/>
        <w:bottom w:val="none" w:sz="0" w:space="0" w:color="auto"/>
        <w:right w:val="none" w:sz="0" w:space="0" w:color="auto"/>
      </w:divBdr>
    </w:div>
    <w:div w:id="1695694999">
      <w:bodyDiv w:val="1"/>
      <w:marLeft w:val="0"/>
      <w:marRight w:val="0"/>
      <w:marTop w:val="0"/>
      <w:marBottom w:val="0"/>
      <w:divBdr>
        <w:top w:val="none" w:sz="0" w:space="0" w:color="auto"/>
        <w:left w:val="none" w:sz="0" w:space="0" w:color="auto"/>
        <w:bottom w:val="none" w:sz="0" w:space="0" w:color="auto"/>
        <w:right w:val="none" w:sz="0" w:space="0" w:color="auto"/>
      </w:divBdr>
    </w:div>
    <w:div w:id="1714429647">
      <w:bodyDiv w:val="1"/>
      <w:marLeft w:val="0"/>
      <w:marRight w:val="0"/>
      <w:marTop w:val="0"/>
      <w:marBottom w:val="0"/>
      <w:divBdr>
        <w:top w:val="none" w:sz="0" w:space="0" w:color="auto"/>
        <w:left w:val="none" w:sz="0" w:space="0" w:color="auto"/>
        <w:bottom w:val="none" w:sz="0" w:space="0" w:color="auto"/>
        <w:right w:val="none" w:sz="0" w:space="0" w:color="auto"/>
      </w:divBdr>
    </w:div>
    <w:div w:id="1899127336">
      <w:bodyDiv w:val="1"/>
      <w:marLeft w:val="0"/>
      <w:marRight w:val="0"/>
      <w:marTop w:val="0"/>
      <w:marBottom w:val="0"/>
      <w:divBdr>
        <w:top w:val="none" w:sz="0" w:space="0" w:color="auto"/>
        <w:left w:val="none" w:sz="0" w:space="0" w:color="auto"/>
        <w:bottom w:val="none" w:sz="0" w:space="0" w:color="auto"/>
        <w:right w:val="none" w:sz="0" w:space="0" w:color="auto"/>
      </w:divBdr>
    </w:div>
    <w:div w:id="1968582303">
      <w:bodyDiv w:val="1"/>
      <w:marLeft w:val="0"/>
      <w:marRight w:val="0"/>
      <w:marTop w:val="0"/>
      <w:marBottom w:val="0"/>
      <w:divBdr>
        <w:top w:val="none" w:sz="0" w:space="0" w:color="auto"/>
        <w:left w:val="none" w:sz="0" w:space="0" w:color="auto"/>
        <w:bottom w:val="none" w:sz="0" w:space="0" w:color="auto"/>
        <w:right w:val="none" w:sz="0" w:space="0" w:color="auto"/>
      </w:divBdr>
    </w:div>
    <w:div w:id="21394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sf@ssf.gov.co" TargetMode="External"/><Relationship Id="rId17" Type="http://schemas.openxmlformats.org/officeDocument/2006/relationships/hyperlink" Target="https://www.riesgoscero.com/blog/3-tipos-de-indicadores-para-gestionar-el-riesgo" TargetMode="External"/><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f@ssf.gov.co"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4E479F2B739646A0B10BD2CE65E4A6" ma:contentTypeVersion="11" ma:contentTypeDescription="Crear nuevo documento." ma:contentTypeScope="" ma:versionID="b6338775432ed51669ca9c3ed60381b8">
  <xsd:schema xmlns:xsd="http://www.w3.org/2001/XMLSchema" xmlns:xs="http://www.w3.org/2001/XMLSchema" xmlns:p="http://schemas.microsoft.com/office/2006/metadata/properties" xmlns:ns3="2d1be4ed-47b2-4f03-848b-d3f87b9a0586" xmlns:ns4="fade6b8a-bdf4-42c1-a40d-44572e418d0f" targetNamespace="http://schemas.microsoft.com/office/2006/metadata/properties" ma:root="true" ma:fieldsID="52c38acb7b927b7baa6cd6961e466803" ns3:_="" ns4:_="">
    <xsd:import namespace="2d1be4ed-47b2-4f03-848b-d3f87b9a0586"/>
    <xsd:import namespace="fade6b8a-bdf4-42c1-a40d-44572e418d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e4ed-47b2-4f03-848b-d3f87b9a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e6b8a-bdf4-42c1-a40d-44572e418d0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16E3F-946E-4556-8D30-44EA33C0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e4ed-47b2-4f03-848b-d3f87b9a0586"/>
    <ds:schemaRef ds:uri="fade6b8a-bdf4-42c1-a40d-44572e41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767E2-3C3B-401B-AAF2-30C5A05E66F6}">
  <ds:schemaRefs>
    <ds:schemaRef ds:uri="http://schemas.microsoft.com/sharepoint/v3/contenttype/forms"/>
  </ds:schemaRefs>
</ds:datastoreItem>
</file>

<file path=customXml/itemProps3.xml><?xml version="1.0" encoding="utf-8"?>
<ds:datastoreItem xmlns:ds="http://schemas.openxmlformats.org/officeDocument/2006/customXml" ds:itemID="{D3F0AA1F-0817-4859-9ADD-2481873B4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7A7C3F-B084-4BE1-9FF3-01BCD57C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444</TotalTime>
  <Pages>12</Pages>
  <Words>5422</Words>
  <Characters>29821</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Liza Virginia Rojas Carrascal</cp:lastModifiedBy>
  <cp:revision>9</cp:revision>
  <cp:lastPrinted>2019-10-24T14:28:00Z</cp:lastPrinted>
  <dcterms:created xsi:type="dcterms:W3CDTF">2020-07-15T15:43:00Z</dcterms:created>
  <dcterms:modified xsi:type="dcterms:W3CDTF">2020-08-12T16:47:00Z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0x010100E94E479F2B739646A0B10BD2CE65E4A6</vt:lpwstr>
  </property>
</Properties>
</file>