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C01" w:rsidRPr="004E6D76" w:rsidRDefault="007C5AC3" w:rsidP="00857EEE">
      <w:pPr>
        <w:spacing w:after="0" w:line="240" w:lineRule="auto"/>
        <w:jc w:val="both"/>
        <w:rPr>
          <w:rFonts w:ascii="Arial" w:hAnsi="Arial" w:cs="Arial"/>
        </w:rPr>
      </w:pPr>
      <w:bookmarkStart w:id="0" w:name="_Toc330995018"/>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DB1BCD" w:rsidRDefault="00A26152"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r w:rsidRPr="00CF771D">
                                <w:rPr>
                                  <w:sz w:val="20"/>
                                  <w:szCs w:val="20"/>
                                </w:rPr>
                                <w:t xml:space="preserve">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A26152" w:rsidRPr="00DB1BCD" w:rsidRDefault="00A26152"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A26152" w:rsidRPr="00386178" w:rsidRDefault="00A26152" w:rsidP="00F677B9">
                        <w:pPr>
                          <w:pStyle w:val="Sinespaciado"/>
                          <w:spacing w:line="360" w:lineRule="auto"/>
                          <w:rPr>
                            <w:b/>
                          </w:rPr>
                        </w:pPr>
                        <w:r w:rsidRPr="00386178">
                          <w:rPr>
                            <w:b/>
                          </w:rPr>
                          <w:t xml:space="preserve">OFICINA </w:t>
                        </w:r>
                        <w:r>
                          <w:rPr>
                            <w:b/>
                          </w:rPr>
                          <w:t xml:space="preserve">DE </w:t>
                        </w:r>
                        <w:r w:rsidRPr="00386178">
                          <w:rPr>
                            <w:b/>
                          </w:rPr>
                          <w:t>CONTROL INTERNO</w:t>
                        </w:r>
                      </w:p>
                      <w:p w:rsidR="00A26152" w:rsidRPr="00CF771D" w:rsidRDefault="00A26152" w:rsidP="00F677B9">
                        <w:pPr>
                          <w:pStyle w:val="Sinespaciado"/>
                          <w:spacing w:line="360" w:lineRule="auto"/>
                          <w:rPr>
                            <w:sz w:val="20"/>
                            <w:szCs w:val="20"/>
                          </w:rPr>
                        </w:pPr>
                        <w:r w:rsidRPr="00CF771D">
                          <w:rPr>
                            <w:sz w:val="20"/>
                            <w:szCs w:val="20"/>
                          </w:rPr>
                          <w:t>Superintendencia del Subsidio Familiar</w:t>
                        </w:r>
                      </w:p>
                      <w:p w:rsidR="00A26152" w:rsidRPr="00CF771D" w:rsidRDefault="00A26152" w:rsidP="00F677B9">
                        <w:pPr>
                          <w:pStyle w:val="Sinespaciado"/>
                          <w:rPr>
                            <w:sz w:val="20"/>
                            <w:szCs w:val="20"/>
                          </w:rPr>
                        </w:pPr>
                        <w:r w:rsidRPr="00CF771D">
                          <w:rPr>
                            <w:sz w:val="20"/>
                            <w:szCs w:val="20"/>
                          </w:rPr>
                          <w:t>PRINCIPAL</w:t>
                        </w:r>
                      </w:p>
                      <w:p w:rsidR="00A26152" w:rsidRPr="00CF771D" w:rsidRDefault="00A26152" w:rsidP="00F677B9">
                        <w:pPr>
                          <w:pStyle w:val="Sinespaciado"/>
                          <w:rPr>
                            <w:sz w:val="20"/>
                            <w:szCs w:val="20"/>
                          </w:rPr>
                        </w:pPr>
                        <w:r w:rsidRPr="00CF771D">
                          <w:rPr>
                            <w:sz w:val="20"/>
                            <w:szCs w:val="20"/>
                          </w:rPr>
                          <w:t>Carrera 69 No. 25B - 44</w:t>
                        </w:r>
                      </w:p>
                      <w:p w:rsidR="00A26152" w:rsidRPr="00CF771D" w:rsidRDefault="00A26152" w:rsidP="00F677B9">
                        <w:pPr>
                          <w:pStyle w:val="Sinespaciado"/>
                          <w:rPr>
                            <w:sz w:val="20"/>
                            <w:szCs w:val="20"/>
                          </w:rPr>
                        </w:pPr>
                        <w:r w:rsidRPr="00CF771D">
                          <w:rPr>
                            <w:sz w:val="20"/>
                            <w:szCs w:val="20"/>
                          </w:rPr>
                          <w:t xml:space="preserve">Calle 45A No. 9 - 46, Bogotá </w:t>
                        </w:r>
                      </w:p>
                      <w:p w:rsidR="00A26152" w:rsidRPr="00CF771D" w:rsidRDefault="00A26152" w:rsidP="00F677B9">
                        <w:pPr>
                          <w:pStyle w:val="Sinespaciado"/>
                          <w:rPr>
                            <w:sz w:val="20"/>
                            <w:szCs w:val="20"/>
                          </w:rPr>
                        </w:pPr>
                        <w:r w:rsidRPr="00CF771D">
                          <w:rPr>
                            <w:sz w:val="20"/>
                            <w:szCs w:val="20"/>
                          </w:rPr>
                          <w:t xml:space="preserve">PBX: +57 (1) 348 78 00 FAX: +57 (1) 348 78 04 </w:t>
                        </w:r>
                      </w:p>
                      <w:p w:rsidR="00A26152" w:rsidRPr="00CF771D" w:rsidRDefault="00A26152" w:rsidP="00F677B9">
                        <w:pPr>
                          <w:pStyle w:val="Sinespaciado"/>
                          <w:ind w:right="-99"/>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r w:rsidRPr="00CF771D">
                          <w:rPr>
                            <w:sz w:val="20"/>
                            <w:szCs w:val="20"/>
                          </w:rPr>
                          <w:t xml:space="preserve"> </w:t>
                        </w:r>
                      </w:p>
                      <w:p w:rsidR="00A26152" w:rsidRPr="00CF771D" w:rsidRDefault="00A26152" w:rsidP="00F677B9">
                        <w:pPr>
                          <w:pStyle w:val="Sinespaciado"/>
                          <w:rPr>
                            <w:sz w:val="20"/>
                            <w:szCs w:val="20"/>
                          </w:rPr>
                        </w:pPr>
                        <w:r w:rsidRPr="00CF771D">
                          <w:rPr>
                            <w:sz w:val="20"/>
                            <w:szCs w:val="20"/>
                          </w:rPr>
                          <w:t>Línea gratuita nacional: 018000 910 110</w:t>
                        </w:r>
                      </w:p>
                      <w:p w:rsidR="00A26152" w:rsidRPr="00CF771D" w:rsidRDefault="00A26152" w:rsidP="00F677B9">
                        <w:pPr>
                          <w:pStyle w:val="Sinespaciado"/>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A26152" w:rsidRDefault="00A26152" w:rsidP="00F677B9">
                        <w:pPr>
                          <w:pStyle w:val="Sinespaciado"/>
                          <w:rPr>
                            <w:sz w:val="20"/>
                            <w:szCs w:val="20"/>
                          </w:rPr>
                        </w:pPr>
                      </w:p>
                      <w:p w:rsidR="00A26152" w:rsidRPr="00952A80" w:rsidRDefault="00A26152" w:rsidP="00F677B9">
                        <w:pPr>
                          <w:pStyle w:val="Sinespaciado"/>
                          <w:rPr>
                            <w:color w:val="FFFFFF"/>
                          </w:rPr>
                        </w:pPr>
                        <w:r w:rsidRPr="00CF771D">
                          <w:rPr>
                            <w:sz w:val="20"/>
                            <w:szCs w:val="20"/>
                          </w:rPr>
                          <w:t xml:space="preserve">Bogotá D.C., Colombia                                                                                             </w:t>
                        </w:r>
                      </w:p>
                      <w:p w:rsidR="00A26152" w:rsidRPr="00952A80" w:rsidRDefault="00A26152" w:rsidP="00D8400C">
                        <w:pPr>
                          <w:pStyle w:val="Sinespaciado"/>
                          <w:spacing w:line="360" w:lineRule="auto"/>
                          <w:rPr>
                            <w:color w:val="FFFFFF"/>
                          </w:rPr>
                        </w:pPr>
                      </w:p>
                      <w:p w:rsidR="00A26152" w:rsidRPr="00952A80" w:rsidRDefault="00A26152"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p>
    <w:p w:rsidR="009D54CD" w:rsidRPr="004E6D76" w:rsidRDefault="005C0AFE" w:rsidP="00EC5AE8">
      <w:pPr>
        <w:spacing w:after="0" w:line="240" w:lineRule="auto"/>
        <w:jc w:val="center"/>
        <w:rPr>
          <w:rFonts w:ascii="Arial" w:hAnsi="Arial" w:cs="Arial"/>
          <w:lang w:val="es-ES"/>
        </w:rPr>
      </w:pPr>
      <w:r w:rsidRPr="004E6D76">
        <w:rPr>
          <w:rFonts w:ascii="Arial" w:hAnsi="Arial" w:cs="Arial"/>
          <w:noProof/>
          <w:lang w:eastAsia="es-CO"/>
        </w:rPr>
        <w:t xml:space="preserve"> </w:t>
      </w:r>
    </w:p>
    <w:p w:rsidR="009D54CD" w:rsidRPr="004E6D76" w:rsidRDefault="009D54CD" w:rsidP="009D54CD">
      <w:pPr>
        <w:rPr>
          <w:rFonts w:ascii="Arial" w:hAnsi="Arial" w:cs="Arial"/>
          <w:lang w:val="es-ES"/>
        </w:rPr>
      </w:pPr>
    </w:p>
    <w:p w:rsidR="009D54CD" w:rsidRPr="004E6D76" w:rsidRDefault="009D54CD" w:rsidP="004462EE">
      <w:pPr>
        <w:ind w:left="-851"/>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7C5AC3" w:rsidP="009D54CD">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7728" behindDoc="0" locked="0" layoutInCell="0" allowOverlap="1">
                <wp:simplePos x="0" y="0"/>
                <wp:positionH relativeFrom="page">
                  <wp:posOffset>243840</wp:posOffset>
                </wp:positionH>
                <wp:positionV relativeFrom="page">
                  <wp:posOffset>3203170</wp:posOffset>
                </wp:positionV>
                <wp:extent cx="7063740" cy="831273"/>
                <wp:effectExtent l="0" t="0" r="22860" b="2603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831273"/>
                        </a:xfrm>
                        <a:prstGeom prst="rect">
                          <a:avLst/>
                        </a:prstGeom>
                        <a:solidFill>
                          <a:srgbClr val="1B8BD4"/>
                        </a:solidFill>
                        <a:ln w="12700">
                          <a:solidFill>
                            <a:srgbClr val="FFFFFF"/>
                          </a:solidFill>
                          <a:miter lim="800000"/>
                          <a:headEnd/>
                          <a:tailEnd/>
                        </a:ln>
                      </wps:spPr>
                      <wps:txbx>
                        <w:txbxContent>
                          <w:p w:rsidR="00E43BB3" w:rsidRPr="000E2FB9" w:rsidRDefault="00E43BB3" w:rsidP="00E43BB3">
                            <w:pPr>
                              <w:pStyle w:val="Ttulo3"/>
                              <w:jc w:val="center"/>
                              <w:rPr>
                                <w:rFonts w:ascii="Arial" w:hAnsi="Arial" w:cs="Arial"/>
                                <w:color w:val="FFFFFF"/>
                                <w:sz w:val="32"/>
                                <w:szCs w:val="32"/>
                              </w:rPr>
                            </w:pPr>
                            <w:bookmarkStart w:id="1" w:name="_Toc442694381"/>
                            <w:bookmarkStart w:id="2" w:name="_Toc449562329"/>
                            <w:bookmarkStart w:id="3" w:name="_Toc449562389"/>
                            <w:bookmarkStart w:id="4" w:name="_Toc449599701"/>
                            <w:bookmarkStart w:id="5" w:name="_Toc457566242"/>
                            <w:bookmarkStart w:id="6" w:name="_Toc465688680"/>
                            <w:bookmarkStart w:id="7" w:name="_Toc465689918"/>
                            <w:bookmarkStart w:id="8" w:name="_Toc474140474"/>
                            <w:bookmarkStart w:id="9" w:name="_Toc474140554"/>
                            <w:bookmarkStart w:id="10" w:name="_Toc474140616"/>
                            <w:bookmarkStart w:id="11" w:name="_Toc474742797"/>
                            <w:bookmarkStart w:id="12" w:name="_Toc481135740"/>
                            <w:bookmarkStart w:id="13" w:name="_Toc481155507"/>
                            <w:bookmarkStart w:id="14" w:name="_Toc481155631"/>
                            <w:bookmarkStart w:id="15" w:name="_Toc487467243"/>
                            <w:bookmarkStart w:id="16" w:name="_Toc487549784"/>
                            <w:bookmarkStart w:id="17" w:name="_Toc487612454"/>
                            <w:r w:rsidRPr="000E2FB9">
                              <w:rPr>
                                <w:rFonts w:ascii="Arial" w:hAnsi="Arial" w:cs="Arial"/>
                                <w:color w:val="FFFFFF"/>
                                <w:sz w:val="32"/>
                                <w:szCs w:val="32"/>
                              </w:rPr>
                              <w:t>INFORME DE AUSTERIDAD Y EFICIENCIA DEL GASTO PÚBLICO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E43BB3" w:rsidRPr="000E2FB9" w:rsidRDefault="00732393" w:rsidP="00E43BB3">
                            <w:pPr>
                              <w:pStyle w:val="Ttulo3"/>
                              <w:jc w:val="center"/>
                              <w:rPr>
                                <w:rFonts w:ascii="Arial" w:hAnsi="Arial" w:cs="Arial"/>
                                <w:color w:val="FFFFFF"/>
                                <w:sz w:val="32"/>
                                <w:szCs w:val="32"/>
                              </w:rPr>
                            </w:pPr>
                            <w:bookmarkStart w:id="18" w:name="_Toc442694382"/>
                            <w:bookmarkStart w:id="19" w:name="_Toc449562390"/>
                            <w:bookmarkStart w:id="20" w:name="_Toc449599702"/>
                            <w:bookmarkStart w:id="21" w:name="_Toc457566243"/>
                            <w:bookmarkStart w:id="22" w:name="_Toc465688681"/>
                            <w:bookmarkStart w:id="23" w:name="_Toc465689919"/>
                            <w:bookmarkStart w:id="24" w:name="_Toc474140475"/>
                            <w:bookmarkStart w:id="25" w:name="_Toc474140555"/>
                            <w:bookmarkStart w:id="26" w:name="_Toc474140617"/>
                            <w:bookmarkStart w:id="27" w:name="_Toc474742798"/>
                            <w:bookmarkStart w:id="28" w:name="_Toc481135741"/>
                            <w:bookmarkStart w:id="29" w:name="_Toc481155508"/>
                            <w:bookmarkStart w:id="30" w:name="_Toc481155632"/>
                            <w:bookmarkStart w:id="31" w:name="_Toc487467244"/>
                            <w:bookmarkStart w:id="32" w:name="_Toc487549785"/>
                            <w:bookmarkStart w:id="33" w:name="_Toc487612455"/>
                            <w:r w:rsidRPr="000E2FB9">
                              <w:rPr>
                                <w:rFonts w:ascii="Arial" w:hAnsi="Arial" w:cs="Arial"/>
                                <w:color w:val="FFFFFF"/>
                                <w:sz w:val="32"/>
                                <w:szCs w:val="32"/>
                                <w:lang w:val="es-ES"/>
                              </w:rPr>
                              <w:t>TERCER</w:t>
                            </w:r>
                            <w:r w:rsidR="00E43BB3" w:rsidRPr="000E2FB9">
                              <w:rPr>
                                <w:rFonts w:ascii="Arial" w:hAnsi="Arial" w:cs="Arial"/>
                                <w:color w:val="FFFFFF"/>
                                <w:sz w:val="32"/>
                                <w:szCs w:val="32"/>
                                <w:lang w:val="es-ES"/>
                              </w:rPr>
                              <w:t xml:space="preserve"> </w:t>
                            </w:r>
                            <w:r w:rsidR="00E43BB3" w:rsidRPr="000E2FB9">
                              <w:rPr>
                                <w:rFonts w:ascii="Arial" w:hAnsi="Arial" w:cs="Arial"/>
                                <w:color w:val="FFFFFF"/>
                                <w:sz w:val="32"/>
                                <w:szCs w:val="32"/>
                              </w:rPr>
                              <w:t>TRIMESTRE DEL 201</w:t>
                            </w:r>
                            <w:r w:rsidRPr="000E2FB9">
                              <w:rPr>
                                <w:rFonts w:ascii="Arial" w:hAnsi="Arial" w:cs="Arial"/>
                                <w:color w:val="FFFFFF"/>
                                <w:sz w:val="32"/>
                                <w:szCs w:val="32"/>
                              </w:rPr>
                              <w:t>8</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60B70" w:rsidRPr="000E2FB9" w:rsidRDefault="00F60B70" w:rsidP="00F168F1">
                            <w:pPr>
                              <w:pStyle w:val="Textoindependiente"/>
                              <w:jc w:val="center"/>
                              <w:rPr>
                                <w:rFonts w:ascii="Arial" w:eastAsia="Times New Roman" w:hAnsi="Arial"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32" style="position:absolute;margin-left:19.2pt;margin-top:252.2pt;width:556.2pt;height:6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LHOAIAAFYEAAAOAAAAZHJzL2Uyb0RvYy54bWysVFGO0zAQ/UfiDpb/adJ0aauo6Wq3SxHS&#10;AisWDuA6TmLheMzYbbrchrNwMcZud7cFvhD5sDye8fObNzNZXO57w3YKvQZb8fEo50xZCbW2bcW/&#10;fF6/mnPmg7C1MGBVxR+U55fLly8WgytVAR2YWiEjEOvLwVW8C8GVWeZlp3rhR+CUJWcD2ItAJrZZ&#10;jWIg9N5kRZ5PswGwdghSeU+nNwcnXyb8plEyfGwarwIzFSduIa2Y1k1cs+VClC0K12l5pCH+gUUv&#10;tKVHn6BuRBBsi/oPqF5LBA9NGEnoM2gaLVXKgbIZ579lc98Jp1IuJI53TzL5/wcrP+zukOm64lPO&#10;rOipRJ9ItJ8/bLs1wIpJVGhwvqTAe3eHMUfvbkF+9czCqhO2VVeIMHRK1MRrHOOzswvR8HSVbYb3&#10;UNMDYhsgibVvsI+AJAPbp5o8PNVE7QOTdDjLp5PZBZVOkm8+GRezRCkT5eNthz68VdCzuKk4Ev2E&#10;Lna3PkQ2onwMSezB6HqtjUkGtpuVQbYT1B/j6/n1zUVKgJI8DTOWDeQvZnmeoM+c/hRjnb6/YfQ6&#10;UKcb3VMaefxikCijbm9snfZBaHPYE2djj0JG7Q41CPvNPtWqiHejrhuoH0hZhENj0yDSpgP8ztlA&#10;TV1x/20rUHFm3tlYnXkxn8cxSNbF61lBBp65NqcuYSWBVVwG5OxgrMJherYOddvRa+OkiIUrqmqj&#10;k+DPzI4pUPOmOhwHLU7HqZ2inn8Hy18AAAD//wMAUEsDBBQABgAIAAAAIQA5oIQV3gAAAAsBAAAP&#10;AAAAZHJzL2Rvd25yZXYueG1sTI/BTsMwDIbvSLxDZCRuWzK6VlNpOg0kbhzGQJzTxLQViVOadCt7&#10;erLTuNnyp9/fX21nZ9kRx9B7krBaCmBI2pueWgkf7y+LDbAQFRllPaGEXwywrW9vKlUaf6I3PB5i&#10;y1IIhVJJ6GIcSs6D7tCpsPQDUrp9+dGpmNax5WZUpxTuLH8QouBO9ZQ+dGrA5w7192FyEvTP2Re7&#10;rHH2da/7vX7C8/SJUt7fzbtHYBHneIXhop/UoU5OjZ/IBGYlZJt1IiXkYp2GC7DKRSrTSCiyPANe&#10;V/x/h/oPAAD//wMAUEsBAi0AFAAGAAgAAAAhALaDOJL+AAAA4QEAABMAAAAAAAAAAAAAAAAAAAAA&#10;AFtDb250ZW50X1R5cGVzXS54bWxQSwECLQAUAAYACAAAACEAOP0h/9YAAACUAQAACwAAAAAAAAAA&#10;AAAAAAAvAQAAX3JlbHMvLnJlbHNQSwECLQAUAAYACAAAACEAQzlSxzgCAABWBAAADgAAAAAAAAAA&#10;AAAAAAAuAgAAZHJzL2Uyb0RvYy54bWxQSwECLQAUAAYACAAAACEAOaCEFd4AAAALAQAADwAAAAAA&#10;AAAAAAAAAACSBAAAZHJzL2Rvd25yZXYueG1sUEsFBgAAAAAEAAQA8wAAAJ0FAAAAAA==&#10;" o:allowincell="f" fillcolor="#1b8bd4" strokecolor="white" strokeweight="1pt">
                <v:textbox inset="14.4pt,,14.4pt">
                  <w:txbxContent>
                    <w:p w:rsidR="00E43BB3" w:rsidRPr="000E2FB9" w:rsidRDefault="00E43BB3" w:rsidP="00E43BB3">
                      <w:pPr>
                        <w:pStyle w:val="Ttulo3"/>
                        <w:jc w:val="center"/>
                        <w:rPr>
                          <w:rFonts w:ascii="Arial" w:hAnsi="Arial" w:cs="Arial"/>
                          <w:color w:val="FFFFFF"/>
                          <w:sz w:val="32"/>
                          <w:szCs w:val="32"/>
                        </w:rPr>
                      </w:pPr>
                      <w:bookmarkStart w:id="34" w:name="_Toc442694381"/>
                      <w:bookmarkStart w:id="35" w:name="_Toc449562329"/>
                      <w:bookmarkStart w:id="36" w:name="_Toc449562389"/>
                      <w:bookmarkStart w:id="37" w:name="_Toc449599701"/>
                      <w:bookmarkStart w:id="38" w:name="_Toc457566242"/>
                      <w:bookmarkStart w:id="39" w:name="_Toc465688680"/>
                      <w:bookmarkStart w:id="40" w:name="_Toc465689918"/>
                      <w:bookmarkStart w:id="41" w:name="_Toc474140474"/>
                      <w:bookmarkStart w:id="42" w:name="_Toc474140554"/>
                      <w:bookmarkStart w:id="43" w:name="_Toc474140616"/>
                      <w:bookmarkStart w:id="44" w:name="_Toc474742797"/>
                      <w:bookmarkStart w:id="45" w:name="_Toc481135740"/>
                      <w:bookmarkStart w:id="46" w:name="_Toc481155507"/>
                      <w:bookmarkStart w:id="47" w:name="_Toc481155631"/>
                      <w:bookmarkStart w:id="48" w:name="_Toc487467243"/>
                      <w:bookmarkStart w:id="49" w:name="_Toc487549784"/>
                      <w:bookmarkStart w:id="50" w:name="_Toc487612454"/>
                      <w:r w:rsidRPr="000E2FB9">
                        <w:rPr>
                          <w:rFonts w:ascii="Arial" w:hAnsi="Arial" w:cs="Arial"/>
                          <w:color w:val="FFFFFF"/>
                          <w:sz w:val="32"/>
                          <w:szCs w:val="32"/>
                        </w:rPr>
                        <w:t>INFORME DE AUSTERIDAD Y EFICIENCIA DEL GASTO PÚBLICO</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43BB3" w:rsidRPr="000E2FB9" w:rsidRDefault="00732393" w:rsidP="00E43BB3">
                      <w:pPr>
                        <w:pStyle w:val="Ttulo3"/>
                        <w:jc w:val="center"/>
                        <w:rPr>
                          <w:rFonts w:ascii="Arial" w:hAnsi="Arial" w:cs="Arial"/>
                          <w:color w:val="FFFFFF"/>
                          <w:sz w:val="32"/>
                          <w:szCs w:val="32"/>
                        </w:rPr>
                      </w:pPr>
                      <w:bookmarkStart w:id="51" w:name="_Toc442694382"/>
                      <w:bookmarkStart w:id="52" w:name="_Toc449562390"/>
                      <w:bookmarkStart w:id="53" w:name="_Toc449599702"/>
                      <w:bookmarkStart w:id="54" w:name="_Toc457566243"/>
                      <w:bookmarkStart w:id="55" w:name="_Toc465688681"/>
                      <w:bookmarkStart w:id="56" w:name="_Toc465689919"/>
                      <w:bookmarkStart w:id="57" w:name="_Toc474140475"/>
                      <w:bookmarkStart w:id="58" w:name="_Toc474140555"/>
                      <w:bookmarkStart w:id="59" w:name="_Toc474140617"/>
                      <w:bookmarkStart w:id="60" w:name="_Toc474742798"/>
                      <w:bookmarkStart w:id="61" w:name="_Toc481135741"/>
                      <w:bookmarkStart w:id="62" w:name="_Toc481155508"/>
                      <w:bookmarkStart w:id="63" w:name="_Toc481155632"/>
                      <w:bookmarkStart w:id="64" w:name="_Toc487467244"/>
                      <w:bookmarkStart w:id="65" w:name="_Toc487549785"/>
                      <w:bookmarkStart w:id="66" w:name="_Toc487612455"/>
                      <w:r w:rsidRPr="000E2FB9">
                        <w:rPr>
                          <w:rFonts w:ascii="Arial" w:hAnsi="Arial" w:cs="Arial"/>
                          <w:color w:val="FFFFFF"/>
                          <w:sz w:val="32"/>
                          <w:szCs w:val="32"/>
                          <w:lang w:val="es-ES"/>
                        </w:rPr>
                        <w:t>TERCER</w:t>
                      </w:r>
                      <w:r w:rsidR="00E43BB3" w:rsidRPr="000E2FB9">
                        <w:rPr>
                          <w:rFonts w:ascii="Arial" w:hAnsi="Arial" w:cs="Arial"/>
                          <w:color w:val="FFFFFF"/>
                          <w:sz w:val="32"/>
                          <w:szCs w:val="32"/>
                          <w:lang w:val="es-ES"/>
                        </w:rPr>
                        <w:t xml:space="preserve"> </w:t>
                      </w:r>
                      <w:r w:rsidR="00E43BB3" w:rsidRPr="000E2FB9">
                        <w:rPr>
                          <w:rFonts w:ascii="Arial" w:hAnsi="Arial" w:cs="Arial"/>
                          <w:color w:val="FFFFFF"/>
                          <w:sz w:val="32"/>
                          <w:szCs w:val="32"/>
                        </w:rPr>
                        <w:t>TRIMESTRE DEL 201</w:t>
                      </w:r>
                      <w:r w:rsidRPr="000E2FB9">
                        <w:rPr>
                          <w:rFonts w:ascii="Arial" w:hAnsi="Arial" w:cs="Arial"/>
                          <w:color w:val="FFFFFF"/>
                          <w:sz w:val="32"/>
                          <w:szCs w:val="32"/>
                        </w:rPr>
                        <w:t>8</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F60B70" w:rsidRPr="000E2FB9" w:rsidRDefault="00F60B70" w:rsidP="00F168F1">
                      <w:pPr>
                        <w:pStyle w:val="Textoindependiente"/>
                        <w:jc w:val="center"/>
                        <w:rPr>
                          <w:rFonts w:ascii="Arial" w:eastAsia="Times New Roman" w:hAnsi="Arial" w:cs="Arial"/>
                          <w:b/>
                          <w:color w:val="FFFFFF"/>
                          <w:sz w:val="44"/>
                          <w:szCs w:val="72"/>
                        </w:rPr>
                      </w:pPr>
                    </w:p>
                  </w:txbxContent>
                </v:textbox>
                <w10:wrap anchorx="page" anchory="page"/>
              </v:rect>
            </w:pict>
          </mc:Fallback>
        </mc:AlternateContent>
      </w: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9D54CD">
      <w:pP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EC5AE8">
      <w:pPr>
        <w:spacing w:after="0" w:line="240" w:lineRule="auto"/>
        <w:jc w:val="center"/>
        <w:rPr>
          <w:rFonts w:ascii="Arial" w:hAnsi="Arial" w:cs="Arial"/>
          <w:lang w:val="es-ES"/>
        </w:rPr>
      </w:pPr>
    </w:p>
    <w:p w:rsidR="009D54CD" w:rsidRPr="004E6D76" w:rsidRDefault="009D54CD" w:rsidP="009D54CD">
      <w:pPr>
        <w:tabs>
          <w:tab w:val="left" w:pos="3735"/>
        </w:tabs>
        <w:spacing w:after="0" w:line="240" w:lineRule="auto"/>
        <w:rPr>
          <w:rFonts w:ascii="Arial" w:hAnsi="Arial" w:cs="Arial"/>
          <w:lang w:val="es-ES"/>
        </w:rPr>
      </w:pPr>
      <w:r w:rsidRPr="004E6D76">
        <w:rPr>
          <w:rFonts w:ascii="Arial" w:hAnsi="Arial" w:cs="Arial"/>
          <w:lang w:val="es-ES"/>
        </w:rPr>
        <w:tab/>
      </w:r>
    </w:p>
    <w:p w:rsidR="00C57492" w:rsidRPr="00F5210E" w:rsidRDefault="00313DEC" w:rsidP="00F5210E">
      <w:pPr>
        <w:rPr>
          <w:rFonts w:ascii="Arial" w:hAnsi="Arial" w:cs="Arial"/>
          <w:lang w:val="es-ES"/>
        </w:rPr>
      </w:pPr>
      <w:r w:rsidRPr="004E6D76">
        <w:rPr>
          <w:rFonts w:ascii="Arial" w:hAnsi="Arial" w:cs="Arial"/>
          <w:noProof/>
          <w:lang w:eastAsia="es-CO"/>
        </w:rPr>
        <w:drawing>
          <wp:anchor distT="0" distB="0" distL="114300" distR="114300" simplePos="0" relativeHeight="251658752" behindDoc="1" locked="0" layoutInCell="1" allowOverlap="1">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00ED2C01" w:rsidRPr="004E6D76">
        <w:rPr>
          <w:rFonts w:ascii="Arial" w:hAnsi="Arial" w:cs="Arial"/>
          <w:lang w:val="es-ES"/>
        </w:rPr>
        <w:br w:type="page"/>
      </w:r>
      <w:bookmarkStart w:id="67" w:name="_Toc417999366"/>
      <w:bookmarkStart w:id="68" w:name="_Toc488672784"/>
      <w:bookmarkEnd w:id="0"/>
    </w:p>
    <w:p w:rsidR="005B2E5D" w:rsidRPr="000E2FB9" w:rsidRDefault="005B2E5D" w:rsidP="005B2E5D">
      <w:pPr>
        <w:spacing w:after="0" w:line="240" w:lineRule="auto"/>
        <w:jc w:val="center"/>
        <w:rPr>
          <w:rFonts w:ascii="Arial" w:hAnsi="Arial" w:cs="Arial"/>
          <w:b/>
          <w:sz w:val="24"/>
          <w:szCs w:val="24"/>
        </w:rPr>
      </w:pPr>
      <w:r w:rsidRPr="000E2FB9">
        <w:rPr>
          <w:rFonts w:ascii="Arial" w:hAnsi="Arial" w:cs="Arial"/>
          <w:b/>
          <w:sz w:val="24"/>
          <w:szCs w:val="24"/>
        </w:rPr>
        <w:lastRenderedPageBreak/>
        <w:t>INFORME DE AUSTERIDAD Y EFICIENCIA DEL GASTO PÚBLICO I</w:t>
      </w:r>
      <w:r w:rsidR="00732393" w:rsidRPr="000E2FB9">
        <w:rPr>
          <w:rFonts w:ascii="Arial" w:hAnsi="Arial" w:cs="Arial"/>
          <w:b/>
          <w:sz w:val="24"/>
          <w:szCs w:val="24"/>
        </w:rPr>
        <w:t>II TRIMESTRE DEL 2018</w:t>
      </w:r>
      <w:r w:rsidRPr="000E2FB9">
        <w:rPr>
          <w:rFonts w:ascii="Arial" w:hAnsi="Arial" w:cs="Arial"/>
          <w:b/>
          <w:sz w:val="24"/>
          <w:szCs w:val="24"/>
        </w:rPr>
        <w:t>.</w:t>
      </w:r>
    </w:p>
    <w:p w:rsidR="00E43BB3" w:rsidRPr="000E2FB9" w:rsidRDefault="00E43BB3" w:rsidP="00E43BB3">
      <w:pPr>
        <w:pStyle w:val="TtuloTDC"/>
        <w:spacing w:line="276" w:lineRule="auto"/>
        <w:ind w:left="426" w:firstLine="425"/>
        <w:jc w:val="center"/>
        <w:rPr>
          <w:rFonts w:ascii="Arial" w:hAnsi="Arial" w:cs="Arial"/>
          <w:b/>
          <w:color w:val="auto"/>
          <w:sz w:val="24"/>
          <w:szCs w:val="24"/>
        </w:rPr>
      </w:pPr>
      <w:r w:rsidRPr="000E2FB9">
        <w:rPr>
          <w:rFonts w:ascii="Arial" w:hAnsi="Arial" w:cs="Arial"/>
          <w:b/>
          <w:color w:val="auto"/>
          <w:sz w:val="24"/>
          <w:szCs w:val="24"/>
          <w:lang w:val="es-ES"/>
        </w:rPr>
        <w:t>CONTENIDO</w:t>
      </w:r>
    </w:p>
    <w:p w:rsidR="00E43BB3" w:rsidRPr="000E2FB9" w:rsidRDefault="00E43BB3" w:rsidP="00E43BB3">
      <w:pPr>
        <w:pStyle w:val="TDC3"/>
        <w:rPr>
          <w:rFonts w:ascii="Arial" w:eastAsia="Times New Roman" w:hAnsi="Arial" w:cs="Arial"/>
          <w:noProof/>
          <w:sz w:val="24"/>
          <w:szCs w:val="24"/>
          <w:lang w:eastAsia="es-CO"/>
        </w:rPr>
      </w:pPr>
      <w:r w:rsidRPr="000E2FB9">
        <w:rPr>
          <w:rFonts w:ascii="Arial" w:hAnsi="Arial" w:cs="Arial"/>
          <w:sz w:val="24"/>
          <w:szCs w:val="24"/>
        </w:rPr>
        <w:fldChar w:fldCharType="begin"/>
      </w:r>
      <w:r w:rsidRPr="000E2FB9">
        <w:rPr>
          <w:rFonts w:ascii="Arial" w:hAnsi="Arial" w:cs="Arial"/>
          <w:sz w:val="24"/>
          <w:szCs w:val="24"/>
        </w:rPr>
        <w:instrText xml:space="preserve"> TOC \o "1-3" \h \z \u </w:instrText>
      </w:r>
      <w:r w:rsidRPr="000E2FB9">
        <w:rPr>
          <w:rFonts w:ascii="Arial" w:hAnsi="Arial" w:cs="Arial"/>
          <w:sz w:val="24"/>
          <w:szCs w:val="24"/>
        </w:rPr>
        <w:fldChar w:fldCharType="separate"/>
      </w:r>
    </w:p>
    <w:p w:rsidR="00E43BB3" w:rsidRPr="000E2FB9" w:rsidRDefault="00F046E0" w:rsidP="00E43BB3">
      <w:pPr>
        <w:pStyle w:val="TDC1"/>
        <w:rPr>
          <w:rFonts w:ascii="Arial" w:eastAsia="Times New Roman" w:hAnsi="Arial" w:cs="Arial"/>
          <w:noProof/>
          <w:sz w:val="24"/>
          <w:szCs w:val="24"/>
          <w:lang w:eastAsia="es-CO"/>
        </w:rPr>
      </w:pPr>
      <w:hyperlink w:anchor="_Toc487612456" w:history="1">
        <w:r w:rsidR="00E43BB3" w:rsidRPr="000E2FB9">
          <w:rPr>
            <w:rStyle w:val="Hipervnculo"/>
            <w:rFonts w:ascii="Arial" w:hAnsi="Arial" w:cs="Arial"/>
            <w:noProof/>
            <w:sz w:val="24"/>
            <w:szCs w:val="24"/>
          </w:rPr>
          <w:t>1.</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MARCO NORMATIVO</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_Toc487612456 \h </w:instrText>
        </w:r>
        <w:r w:rsidR="00E43BB3" w:rsidRPr="000E2FB9">
          <w:rPr>
            <w:rFonts w:ascii="Arial" w:hAnsi="Arial" w:cs="Arial"/>
            <w:noProof/>
            <w:webHidden/>
            <w:sz w:val="24"/>
            <w:szCs w:val="24"/>
          </w:rPr>
        </w:r>
        <w:r w:rsidR="00E43BB3" w:rsidRPr="000E2FB9">
          <w:rPr>
            <w:rFonts w:ascii="Arial" w:hAnsi="Arial" w:cs="Arial"/>
            <w:noProof/>
            <w:webHidden/>
            <w:sz w:val="24"/>
            <w:szCs w:val="24"/>
          </w:rPr>
          <w:fldChar w:fldCharType="separate"/>
        </w:r>
        <w:r w:rsidR="00E449CC">
          <w:rPr>
            <w:rFonts w:ascii="Arial" w:hAnsi="Arial" w:cs="Arial"/>
            <w:noProof/>
            <w:webHidden/>
            <w:sz w:val="24"/>
            <w:szCs w:val="24"/>
          </w:rPr>
          <w:t>3</w:t>
        </w:r>
        <w:r w:rsidR="00E43BB3" w:rsidRPr="000E2FB9">
          <w:rPr>
            <w:rFonts w:ascii="Arial" w:hAnsi="Arial" w:cs="Arial"/>
            <w:noProof/>
            <w:webHidden/>
            <w:sz w:val="24"/>
            <w:szCs w:val="24"/>
          </w:rPr>
          <w:fldChar w:fldCharType="end"/>
        </w:r>
      </w:hyperlink>
    </w:p>
    <w:p w:rsidR="00E43BB3" w:rsidRPr="000E2FB9" w:rsidRDefault="00F046E0" w:rsidP="00E43BB3">
      <w:pPr>
        <w:pStyle w:val="TDC1"/>
        <w:rPr>
          <w:rFonts w:ascii="Arial" w:eastAsia="Times New Roman" w:hAnsi="Arial" w:cs="Arial"/>
          <w:noProof/>
          <w:sz w:val="24"/>
          <w:szCs w:val="24"/>
          <w:lang w:eastAsia="es-CO"/>
        </w:rPr>
      </w:pPr>
      <w:hyperlink w:anchor="_Toc487612457" w:history="1">
        <w:r w:rsidR="00E43BB3" w:rsidRPr="000E2FB9">
          <w:rPr>
            <w:rStyle w:val="Hipervnculo"/>
            <w:rFonts w:ascii="Arial" w:hAnsi="Arial" w:cs="Arial"/>
            <w:noProof/>
            <w:sz w:val="24"/>
            <w:szCs w:val="24"/>
          </w:rPr>
          <w:t>2.</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ALCANCE</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_Toc487612457 \h </w:instrText>
        </w:r>
        <w:r w:rsidR="00E43BB3" w:rsidRPr="000E2FB9">
          <w:rPr>
            <w:rFonts w:ascii="Arial" w:hAnsi="Arial" w:cs="Arial"/>
            <w:noProof/>
            <w:webHidden/>
            <w:sz w:val="24"/>
            <w:szCs w:val="24"/>
          </w:rPr>
        </w:r>
        <w:r w:rsidR="00E43BB3" w:rsidRPr="000E2FB9">
          <w:rPr>
            <w:rFonts w:ascii="Arial" w:hAnsi="Arial" w:cs="Arial"/>
            <w:noProof/>
            <w:webHidden/>
            <w:sz w:val="24"/>
            <w:szCs w:val="24"/>
          </w:rPr>
          <w:fldChar w:fldCharType="separate"/>
        </w:r>
        <w:r w:rsidR="00E449CC">
          <w:rPr>
            <w:rFonts w:ascii="Arial" w:hAnsi="Arial" w:cs="Arial"/>
            <w:noProof/>
            <w:webHidden/>
            <w:sz w:val="24"/>
            <w:szCs w:val="24"/>
          </w:rPr>
          <w:t>3</w:t>
        </w:r>
        <w:r w:rsidR="00E43BB3" w:rsidRPr="000E2FB9">
          <w:rPr>
            <w:rFonts w:ascii="Arial" w:hAnsi="Arial" w:cs="Arial"/>
            <w:noProof/>
            <w:webHidden/>
            <w:sz w:val="24"/>
            <w:szCs w:val="24"/>
          </w:rPr>
          <w:fldChar w:fldCharType="end"/>
        </w:r>
      </w:hyperlink>
    </w:p>
    <w:p w:rsidR="00E43BB3" w:rsidRPr="000E2FB9" w:rsidRDefault="00F046E0" w:rsidP="00E43BB3">
      <w:pPr>
        <w:pStyle w:val="TDC1"/>
        <w:rPr>
          <w:rFonts w:ascii="Arial" w:eastAsia="Times New Roman" w:hAnsi="Arial" w:cs="Arial"/>
          <w:noProof/>
          <w:sz w:val="24"/>
          <w:szCs w:val="24"/>
          <w:lang w:eastAsia="es-CO"/>
        </w:rPr>
      </w:pPr>
      <w:hyperlink w:anchor="_Toc487612458" w:history="1">
        <w:r w:rsidR="00E43BB3" w:rsidRPr="000E2FB9">
          <w:rPr>
            <w:rStyle w:val="Hipervnculo"/>
            <w:rFonts w:ascii="Arial" w:hAnsi="Arial" w:cs="Arial"/>
            <w:noProof/>
            <w:sz w:val="24"/>
            <w:szCs w:val="24"/>
          </w:rPr>
          <w:t>3.</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METODOLOGÍA</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_Toc487612458 \h </w:instrText>
        </w:r>
        <w:r w:rsidR="00E43BB3" w:rsidRPr="000E2FB9">
          <w:rPr>
            <w:rFonts w:ascii="Arial" w:hAnsi="Arial" w:cs="Arial"/>
            <w:noProof/>
            <w:webHidden/>
            <w:sz w:val="24"/>
            <w:szCs w:val="24"/>
          </w:rPr>
        </w:r>
        <w:r w:rsidR="00E43BB3" w:rsidRPr="000E2FB9">
          <w:rPr>
            <w:rFonts w:ascii="Arial" w:hAnsi="Arial" w:cs="Arial"/>
            <w:noProof/>
            <w:webHidden/>
            <w:sz w:val="24"/>
            <w:szCs w:val="24"/>
          </w:rPr>
          <w:fldChar w:fldCharType="separate"/>
        </w:r>
        <w:r w:rsidR="00E449CC">
          <w:rPr>
            <w:rFonts w:ascii="Arial" w:hAnsi="Arial" w:cs="Arial"/>
            <w:noProof/>
            <w:webHidden/>
            <w:sz w:val="24"/>
            <w:szCs w:val="24"/>
          </w:rPr>
          <w:t>3</w:t>
        </w:r>
        <w:r w:rsidR="00E43BB3" w:rsidRPr="000E2FB9">
          <w:rPr>
            <w:rFonts w:ascii="Arial" w:hAnsi="Arial" w:cs="Arial"/>
            <w:noProof/>
            <w:webHidden/>
            <w:sz w:val="24"/>
            <w:szCs w:val="24"/>
          </w:rPr>
          <w:fldChar w:fldCharType="end"/>
        </w:r>
      </w:hyperlink>
    </w:p>
    <w:p w:rsidR="00E43BB3" w:rsidRPr="000E2FB9" w:rsidRDefault="00F046E0" w:rsidP="00E43BB3">
      <w:pPr>
        <w:pStyle w:val="TDC1"/>
        <w:rPr>
          <w:rFonts w:ascii="Arial" w:eastAsia="Times New Roman" w:hAnsi="Arial" w:cs="Arial"/>
          <w:noProof/>
          <w:sz w:val="24"/>
          <w:szCs w:val="24"/>
          <w:lang w:eastAsia="es-CO"/>
        </w:rPr>
      </w:pPr>
      <w:hyperlink w:anchor="_Toc487612459" w:history="1">
        <w:r w:rsidR="00E43BB3" w:rsidRPr="000E2FB9">
          <w:rPr>
            <w:rStyle w:val="Hipervnculo"/>
            <w:rFonts w:ascii="Arial" w:hAnsi="Arial" w:cs="Arial"/>
            <w:noProof/>
            <w:sz w:val="24"/>
            <w:szCs w:val="24"/>
          </w:rPr>
          <w:t>4.</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FUENTES DE INFORMACIÓN</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_Toc487612459 \h </w:instrText>
        </w:r>
        <w:r w:rsidR="00E43BB3" w:rsidRPr="000E2FB9">
          <w:rPr>
            <w:rFonts w:ascii="Arial" w:hAnsi="Arial" w:cs="Arial"/>
            <w:noProof/>
            <w:webHidden/>
            <w:sz w:val="24"/>
            <w:szCs w:val="24"/>
          </w:rPr>
        </w:r>
        <w:r w:rsidR="00E43BB3" w:rsidRPr="000E2FB9">
          <w:rPr>
            <w:rFonts w:ascii="Arial" w:hAnsi="Arial" w:cs="Arial"/>
            <w:noProof/>
            <w:webHidden/>
            <w:sz w:val="24"/>
            <w:szCs w:val="24"/>
          </w:rPr>
          <w:fldChar w:fldCharType="separate"/>
        </w:r>
        <w:r w:rsidR="00E449CC">
          <w:rPr>
            <w:rFonts w:ascii="Arial" w:hAnsi="Arial" w:cs="Arial"/>
            <w:noProof/>
            <w:webHidden/>
            <w:sz w:val="24"/>
            <w:szCs w:val="24"/>
          </w:rPr>
          <w:t>4</w:t>
        </w:r>
        <w:r w:rsidR="00E43BB3" w:rsidRPr="000E2FB9">
          <w:rPr>
            <w:rFonts w:ascii="Arial" w:hAnsi="Arial" w:cs="Arial"/>
            <w:noProof/>
            <w:webHidden/>
            <w:sz w:val="24"/>
            <w:szCs w:val="24"/>
          </w:rPr>
          <w:fldChar w:fldCharType="end"/>
        </w:r>
      </w:hyperlink>
    </w:p>
    <w:p w:rsidR="00E43BB3" w:rsidRPr="000E2FB9" w:rsidRDefault="00F046E0" w:rsidP="00E43BB3">
      <w:pPr>
        <w:pStyle w:val="TDC1"/>
        <w:rPr>
          <w:rFonts w:ascii="Arial" w:eastAsia="Times New Roman" w:hAnsi="Arial" w:cs="Arial"/>
          <w:noProof/>
          <w:sz w:val="24"/>
          <w:szCs w:val="24"/>
          <w:lang w:eastAsia="es-CO"/>
        </w:rPr>
      </w:pPr>
      <w:hyperlink w:anchor="_Toc487612460" w:history="1">
        <w:r w:rsidR="00E43BB3" w:rsidRPr="000E2FB9">
          <w:rPr>
            <w:rStyle w:val="Hipervnculo"/>
            <w:rFonts w:ascii="Arial" w:hAnsi="Arial" w:cs="Arial"/>
            <w:noProof/>
            <w:sz w:val="24"/>
            <w:szCs w:val="24"/>
          </w:rPr>
          <w:t>5.</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RESULTADOS GENERALES</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_Toc487612460 \h </w:instrText>
        </w:r>
        <w:r w:rsidR="00E43BB3" w:rsidRPr="000E2FB9">
          <w:rPr>
            <w:rFonts w:ascii="Arial" w:hAnsi="Arial" w:cs="Arial"/>
            <w:noProof/>
            <w:webHidden/>
            <w:sz w:val="24"/>
            <w:szCs w:val="24"/>
          </w:rPr>
        </w:r>
        <w:r w:rsidR="00E43BB3" w:rsidRPr="000E2FB9">
          <w:rPr>
            <w:rFonts w:ascii="Arial" w:hAnsi="Arial" w:cs="Arial"/>
            <w:noProof/>
            <w:webHidden/>
            <w:sz w:val="24"/>
            <w:szCs w:val="24"/>
          </w:rPr>
          <w:fldChar w:fldCharType="separate"/>
        </w:r>
        <w:r w:rsidR="00E449CC">
          <w:rPr>
            <w:rFonts w:ascii="Arial" w:hAnsi="Arial" w:cs="Arial"/>
            <w:noProof/>
            <w:webHidden/>
            <w:sz w:val="24"/>
            <w:szCs w:val="24"/>
          </w:rPr>
          <w:t>4</w:t>
        </w:r>
        <w:r w:rsidR="00E43BB3" w:rsidRPr="000E2FB9">
          <w:rPr>
            <w:rFonts w:ascii="Arial" w:hAnsi="Arial" w:cs="Arial"/>
            <w:noProof/>
            <w:webHidden/>
            <w:sz w:val="24"/>
            <w:szCs w:val="24"/>
          </w:rPr>
          <w:fldChar w:fldCharType="end"/>
        </w:r>
      </w:hyperlink>
    </w:p>
    <w:p w:rsidR="00E43BB3" w:rsidRPr="000E2FB9" w:rsidRDefault="00F046E0" w:rsidP="00E43BB3">
      <w:pPr>
        <w:pStyle w:val="TDC3"/>
        <w:rPr>
          <w:rFonts w:ascii="Arial" w:eastAsia="Times New Roman" w:hAnsi="Arial" w:cs="Arial"/>
          <w:noProof/>
          <w:sz w:val="24"/>
          <w:szCs w:val="24"/>
          <w:lang w:eastAsia="es-CO"/>
        </w:rPr>
      </w:pPr>
      <w:hyperlink w:anchor="_Toc487612461" w:history="1">
        <w:r w:rsidR="00E43BB3" w:rsidRPr="000E2FB9">
          <w:rPr>
            <w:rStyle w:val="Hipervnculo"/>
            <w:rFonts w:ascii="Arial" w:hAnsi="Arial" w:cs="Arial"/>
            <w:noProof/>
            <w:sz w:val="24"/>
            <w:szCs w:val="24"/>
          </w:rPr>
          <w:t>5.1.1. GASTOS DE PERSONAL</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_Toc487612461 \h </w:instrText>
        </w:r>
        <w:r w:rsidR="00E43BB3" w:rsidRPr="000E2FB9">
          <w:rPr>
            <w:rFonts w:ascii="Arial" w:hAnsi="Arial" w:cs="Arial"/>
            <w:noProof/>
            <w:webHidden/>
            <w:sz w:val="24"/>
            <w:szCs w:val="24"/>
          </w:rPr>
        </w:r>
        <w:r w:rsidR="00E43BB3" w:rsidRPr="000E2FB9">
          <w:rPr>
            <w:rFonts w:ascii="Arial" w:hAnsi="Arial" w:cs="Arial"/>
            <w:noProof/>
            <w:webHidden/>
            <w:sz w:val="24"/>
            <w:szCs w:val="24"/>
          </w:rPr>
          <w:fldChar w:fldCharType="separate"/>
        </w:r>
        <w:r w:rsidR="00E449CC">
          <w:rPr>
            <w:rFonts w:ascii="Arial" w:hAnsi="Arial" w:cs="Arial"/>
            <w:noProof/>
            <w:webHidden/>
            <w:sz w:val="24"/>
            <w:szCs w:val="24"/>
          </w:rPr>
          <w:t>4</w:t>
        </w:r>
        <w:r w:rsidR="00E43BB3" w:rsidRPr="000E2FB9">
          <w:rPr>
            <w:rFonts w:ascii="Arial" w:hAnsi="Arial" w:cs="Arial"/>
            <w:noProof/>
            <w:webHidden/>
            <w:sz w:val="24"/>
            <w:szCs w:val="24"/>
          </w:rPr>
          <w:fldChar w:fldCharType="end"/>
        </w:r>
      </w:hyperlink>
    </w:p>
    <w:p w:rsidR="00E43BB3" w:rsidRPr="000E2FB9" w:rsidRDefault="00F046E0" w:rsidP="00E43BB3">
      <w:pPr>
        <w:pStyle w:val="TDC3"/>
        <w:rPr>
          <w:rFonts w:ascii="Arial" w:eastAsia="Times New Roman" w:hAnsi="Arial" w:cs="Arial"/>
          <w:noProof/>
          <w:sz w:val="24"/>
          <w:szCs w:val="24"/>
          <w:lang w:eastAsia="es-CO"/>
        </w:rPr>
      </w:pPr>
      <w:hyperlink w:anchor="_Toc487612462" w:history="1">
        <w:r w:rsidR="00E43BB3" w:rsidRPr="000E2FB9">
          <w:rPr>
            <w:rStyle w:val="Hipervnculo"/>
            <w:rFonts w:ascii="Arial" w:hAnsi="Arial" w:cs="Arial"/>
            <w:noProof/>
            <w:sz w:val="24"/>
            <w:szCs w:val="24"/>
          </w:rPr>
          <w:t>5.1.1.2. INDEMNIZACIÓN DE VACACIONES</w:t>
        </w:r>
        <w:r w:rsidR="00E43BB3" w:rsidRPr="000E2FB9">
          <w:rPr>
            <w:rFonts w:ascii="Arial" w:hAnsi="Arial" w:cs="Arial"/>
            <w:noProof/>
            <w:webHidden/>
            <w:sz w:val="24"/>
            <w:szCs w:val="24"/>
          </w:rPr>
          <w:tab/>
        </w:r>
        <w:r w:rsidR="00E43BB3" w:rsidRPr="000E2FB9">
          <w:rPr>
            <w:rFonts w:ascii="Arial" w:hAnsi="Arial" w:cs="Arial"/>
            <w:noProof/>
            <w:webHidden/>
            <w:sz w:val="24"/>
            <w:szCs w:val="24"/>
          </w:rPr>
          <w:fldChar w:fldCharType="begin"/>
        </w:r>
        <w:r w:rsidR="00E43BB3" w:rsidRPr="000E2FB9">
          <w:rPr>
            <w:rFonts w:ascii="Arial" w:hAnsi="Arial" w:cs="Arial"/>
            <w:noProof/>
            <w:webHidden/>
            <w:sz w:val="24"/>
            <w:szCs w:val="24"/>
          </w:rPr>
          <w:instrText xml:space="preserve"> PAGEREF _Toc487612462 \h </w:instrText>
        </w:r>
        <w:r w:rsidR="00E43BB3" w:rsidRPr="000E2FB9">
          <w:rPr>
            <w:rFonts w:ascii="Arial" w:hAnsi="Arial" w:cs="Arial"/>
            <w:noProof/>
            <w:webHidden/>
            <w:sz w:val="24"/>
            <w:szCs w:val="24"/>
          </w:rPr>
          <w:fldChar w:fldCharType="separate"/>
        </w:r>
        <w:r w:rsidR="00E449CC">
          <w:rPr>
            <w:rFonts w:ascii="Arial" w:hAnsi="Arial" w:cs="Arial"/>
            <w:b/>
            <w:bCs/>
            <w:noProof/>
            <w:webHidden/>
            <w:sz w:val="24"/>
            <w:szCs w:val="24"/>
            <w:lang w:val="es-ES"/>
          </w:rPr>
          <w:t>¡Error! Marcador no definido.</w:t>
        </w:r>
        <w:r w:rsidR="00E43BB3" w:rsidRPr="000E2FB9">
          <w:rPr>
            <w:rFonts w:ascii="Arial" w:hAnsi="Arial" w:cs="Arial"/>
            <w:noProof/>
            <w:webHidden/>
            <w:sz w:val="24"/>
            <w:szCs w:val="24"/>
          </w:rPr>
          <w:fldChar w:fldCharType="end"/>
        </w:r>
      </w:hyperlink>
    </w:p>
    <w:p w:rsidR="00E43BB3" w:rsidRPr="000E2FB9" w:rsidRDefault="00F046E0" w:rsidP="00E43BB3">
      <w:pPr>
        <w:pStyle w:val="TDC2"/>
        <w:rPr>
          <w:rFonts w:ascii="Arial" w:eastAsia="Times New Roman" w:hAnsi="Arial" w:cs="Arial"/>
          <w:noProof/>
          <w:sz w:val="24"/>
          <w:szCs w:val="24"/>
          <w:lang w:eastAsia="es-CO"/>
        </w:rPr>
      </w:pPr>
      <w:hyperlink w:anchor="_Toc487612463" w:history="1">
        <w:r w:rsidR="00E43BB3" w:rsidRPr="000E2FB9">
          <w:rPr>
            <w:rStyle w:val="Hipervnculo"/>
            <w:rFonts w:ascii="Arial" w:hAnsi="Arial" w:cs="Arial"/>
            <w:noProof/>
            <w:sz w:val="24"/>
            <w:szCs w:val="24"/>
          </w:rPr>
          <w:t>5.1.1.4. HONORARIOS</w:t>
        </w:r>
        <w:r w:rsidR="00E43BB3" w:rsidRPr="000E2FB9">
          <w:rPr>
            <w:rFonts w:ascii="Arial" w:hAnsi="Arial" w:cs="Arial"/>
            <w:noProof/>
            <w:webHidden/>
            <w:sz w:val="24"/>
            <w:szCs w:val="24"/>
          </w:rPr>
          <w:tab/>
        </w:r>
        <w:r w:rsidR="00F352E6" w:rsidRPr="000E2FB9">
          <w:rPr>
            <w:rFonts w:ascii="Arial" w:hAnsi="Arial" w:cs="Arial"/>
            <w:noProof/>
            <w:webHidden/>
            <w:sz w:val="24"/>
            <w:szCs w:val="24"/>
          </w:rPr>
          <w:t>3</w:t>
        </w:r>
      </w:hyperlink>
    </w:p>
    <w:p w:rsidR="00E43BB3" w:rsidRPr="000E2FB9" w:rsidRDefault="00F046E0" w:rsidP="00E43BB3">
      <w:pPr>
        <w:pStyle w:val="TDC2"/>
        <w:rPr>
          <w:rFonts w:ascii="Arial" w:eastAsia="Times New Roman" w:hAnsi="Arial" w:cs="Arial"/>
          <w:noProof/>
          <w:sz w:val="24"/>
          <w:szCs w:val="24"/>
          <w:lang w:eastAsia="es-CO"/>
        </w:rPr>
      </w:pPr>
      <w:hyperlink w:anchor="_Toc487612464" w:history="1">
        <w:r w:rsidR="00E43BB3" w:rsidRPr="000E2FB9">
          <w:rPr>
            <w:rStyle w:val="Hipervnculo"/>
            <w:rFonts w:ascii="Arial" w:hAnsi="Arial" w:cs="Arial"/>
            <w:noProof/>
            <w:sz w:val="24"/>
            <w:szCs w:val="24"/>
          </w:rPr>
          <w:t>5.1.1.4. REMUNERACIÓN DE SERVICIOS TÉCNICOS</w:t>
        </w:r>
        <w:r w:rsidR="00E43BB3" w:rsidRPr="000E2FB9">
          <w:rPr>
            <w:rFonts w:ascii="Arial" w:hAnsi="Arial" w:cs="Arial"/>
            <w:noProof/>
            <w:webHidden/>
            <w:sz w:val="24"/>
            <w:szCs w:val="24"/>
          </w:rPr>
          <w:tab/>
        </w:r>
        <w:r w:rsidR="00F352E6" w:rsidRPr="000E2FB9">
          <w:rPr>
            <w:rFonts w:ascii="Arial" w:hAnsi="Arial" w:cs="Arial"/>
            <w:noProof/>
            <w:webHidden/>
            <w:sz w:val="24"/>
            <w:szCs w:val="24"/>
          </w:rPr>
          <w:t>3</w:t>
        </w:r>
      </w:hyperlink>
    </w:p>
    <w:p w:rsidR="00E43BB3" w:rsidRPr="000E2FB9" w:rsidRDefault="00F046E0" w:rsidP="00E43BB3">
      <w:pPr>
        <w:pStyle w:val="TDC2"/>
        <w:rPr>
          <w:rFonts w:ascii="Arial" w:eastAsia="Times New Roman" w:hAnsi="Arial" w:cs="Arial"/>
          <w:noProof/>
          <w:sz w:val="24"/>
          <w:szCs w:val="24"/>
          <w:lang w:eastAsia="es-CO"/>
        </w:rPr>
      </w:pPr>
      <w:hyperlink w:anchor="_Toc487612465" w:history="1">
        <w:r w:rsidR="00E43BB3" w:rsidRPr="000E2FB9">
          <w:rPr>
            <w:rStyle w:val="Hipervnculo"/>
            <w:rFonts w:ascii="Arial" w:hAnsi="Arial" w:cs="Arial"/>
            <w:noProof/>
            <w:sz w:val="24"/>
            <w:szCs w:val="24"/>
          </w:rPr>
          <w:t>5.2.</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DE VIAJE</w:t>
        </w:r>
        <w:r w:rsidR="00E43BB3" w:rsidRPr="000E2FB9">
          <w:rPr>
            <w:rFonts w:ascii="Arial" w:hAnsi="Arial" w:cs="Arial"/>
            <w:noProof/>
            <w:webHidden/>
            <w:sz w:val="24"/>
            <w:szCs w:val="24"/>
          </w:rPr>
          <w:tab/>
        </w:r>
        <w:r w:rsidR="00F352E6" w:rsidRPr="000E2FB9">
          <w:rPr>
            <w:rFonts w:ascii="Arial" w:hAnsi="Arial" w:cs="Arial"/>
            <w:noProof/>
            <w:webHidden/>
            <w:sz w:val="24"/>
            <w:szCs w:val="24"/>
          </w:rPr>
          <w:t>3</w:t>
        </w:r>
      </w:hyperlink>
    </w:p>
    <w:p w:rsidR="00E43BB3" w:rsidRPr="000E2FB9" w:rsidRDefault="00F046E0" w:rsidP="00E43BB3">
      <w:pPr>
        <w:pStyle w:val="TDC2"/>
        <w:rPr>
          <w:rFonts w:ascii="Arial" w:eastAsia="Times New Roman" w:hAnsi="Arial" w:cs="Arial"/>
          <w:noProof/>
          <w:sz w:val="24"/>
          <w:szCs w:val="24"/>
          <w:lang w:eastAsia="es-CO"/>
        </w:rPr>
      </w:pPr>
      <w:hyperlink w:anchor="_Toc487612466" w:history="1">
        <w:r w:rsidR="00E43BB3" w:rsidRPr="000E2FB9">
          <w:rPr>
            <w:rStyle w:val="Hipervnculo"/>
            <w:rFonts w:ascii="Arial" w:hAnsi="Arial" w:cs="Arial"/>
            <w:noProof/>
            <w:sz w:val="24"/>
            <w:szCs w:val="24"/>
          </w:rPr>
          <w:t>5.3.</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DE TELEFONÍA FIJA</w:t>
        </w:r>
        <w:r w:rsidR="00E43BB3" w:rsidRPr="000E2FB9">
          <w:rPr>
            <w:rFonts w:ascii="Arial" w:hAnsi="Arial" w:cs="Arial"/>
            <w:noProof/>
            <w:webHidden/>
            <w:sz w:val="24"/>
            <w:szCs w:val="24"/>
          </w:rPr>
          <w:tab/>
        </w:r>
      </w:hyperlink>
      <w:r w:rsidR="00F352E6" w:rsidRPr="000E2FB9">
        <w:rPr>
          <w:rFonts w:ascii="Arial" w:hAnsi="Arial" w:cs="Arial"/>
          <w:noProof/>
          <w:sz w:val="24"/>
          <w:szCs w:val="24"/>
        </w:rPr>
        <w:t>4</w:t>
      </w:r>
    </w:p>
    <w:p w:rsidR="00E43BB3" w:rsidRPr="000E2FB9" w:rsidRDefault="00F046E0" w:rsidP="00E43BB3">
      <w:pPr>
        <w:pStyle w:val="TDC2"/>
        <w:rPr>
          <w:rFonts w:ascii="Arial" w:eastAsia="Times New Roman" w:hAnsi="Arial" w:cs="Arial"/>
          <w:noProof/>
          <w:sz w:val="24"/>
          <w:szCs w:val="24"/>
          <w:lang w:eastAsia="es-CO"/>
        </w:rPr>
      </w:pPr>
      <w:hyperlink w:anchor="_Toc487612467" w:history="1">
        <w:r w:rsidR="00E43BB3" w:rsidRPr="000E2FB9">
          <w:rPr>
            <w:rStyle w:val="Hipervnculo"/>
            <w:rFonts w:ascii="Arial" w:hAnsi="Arial" w:cs="Arial"/>
            <w:noProof/>
            <w:sz w:val="24"/>
            <w:szCs w:val="24"/>
          </w:rPr>
          <w:t>5.4.</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SERVICIOS DE ENERGÍA</w:t>
        </w:r>
        <w:r w:rsidR="00E43BB3" w:rsidRPr="000E2FB9">
          <w:rPr>
            <w:rFonts w:ascii="Arial" w:hAnsi="Arial" w:cs="Arial"/>
            <w:noProof/>
            <w:webHidden/>
            <w:sz w:val="24"/>
            <w:szCs w:val="24"/>
          </w:rPr>
          <w:tab/>
        </w:r>
        <w:r w:rsidR="00F352E6" w:rsidRPr="000E2FB9">
          <w:rPr>
            <w:rFonts w:ascii="Arial" w:hAnsi="Arial" w:cs="Arial"/>
            <w:noProof/>
            <w:webHidden/>
            <w:sz w:val="24"/>
            <w:szCs w:val="24"/>
          </w:rPr>
          <w:t>4</w:t>
        </w:r>
      </w:hyperlink>
    </w:p>
    <w:p w:rsidR="00E43BB3" w:rsidRPr="000E2FB9" w:rsidRDefault="00F046E0" w:rsidP="00E43BB3">
      <w:pPr>
        <w:pStyle w:val="TDC2"/>
        <w:rPr>
          <w:rFonts w:ascii="Arial" w:eastAsia="Times New Roman" w:hAnsi="Arial" w:cs="Arial"/>
          <w:noProof/>
          <w:sz w:val="24"/>
          <w:szCs w:val="24"/>
          <w:lang w:eastAsia="es-CO"/>
        </w:rPr>
      </w:pPr>
      <w:hyperlink w:anchor="_Toc487612468" w:history="1">
        <w:r w:rsidR="00E43BB3" w:rsidRPr="000E2FB9">
          <w:rPr>
            <w:rStyle w:val="Hipervnculo"/>
            <w:rFonts w:ascii="Arial" w:hAnsi="Arial" w:cs="Arial"/>
            <w:noProof/>
            <w:sz w:val="24"/>
            <w:szCs w:val="24"/>
          </w:rPr>
          <w:t>5.5.</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SERVICIOS DE ACUEDUCTO, ALCANTARILLADO Y ASEO</w:t>
        </w:r>
        <w:r w:rsidR="00E43BB3" w:rsidRPr="000E2FB9">
          <w:rPr>
            <w:rFonts w:ascii="Arial" w:hAnsi="Arial" w:cs="Arial"/>
            <w:noProof/>
            <w:webHidden/>
            <w:sz w:val="24"/>
            <w:szCs w:val="24"/>
          </w:rPr>
          <w:tab/>
        </w:r>
        <w:r w:rsidR="00F352E6" w:rsidRPr="000E2FB9">
          <w:rPr>
            <w:rFonts w:ascii="Arial" w:hAnsi="Arial" w:cs="Arial"/>
            <w:noProof/>
            <w:webHidden/>
            <w:sz w:val="24"/>
            <w:szCs w:val="24"/>
          </w:rPr>
          <w:t>4</w:t>
        </w:r>
      </w:hyperlink>
    </w:p>
    <w:p w:rsidR="00E43BB3" w:rsidRPr="000E2FB9" w:rsidRDefault="00F046E0" w:rsidP="00E43BB3">
      <w:pPr>
        <w:pStyle w:val="TDC2"/>
        <w:rPr>
          <w:rFonts w:ascii="Arial" w:eastAsia="Times New Roman" w:hAnsi="Arial" w:cs="Arial"/>
          <w:noProof/>
          <w:sz w:val="24"/>
          <w:szCs w:val="24"/>
          <w:lang w:eastAsia="es-CO"/>
        </w:rPr>
      </w:pPr>
      <w:hyperlink w:anchor="_Toc487612469" w:history="1">
        <w:r w:rsidR="00E43BB3" w:rsidRPr="000E2FB9">
          <w:rPr>
            <w:rStyle w:val="Hipervnculo"/>
            <w:rFonts w:ascii="Arial" w:hAnsi="Arial" w:cs="Arial"/>
            <w:noProof/>
            <w:sz w:val="24"/>
            <w:szCs w:val="24"/>
          </w:rPr>
          <w:t>5.6.</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SERVICIOS DE COMBUSTIBLE Y LUBRICANTES</w:t>
        </w:r>
        <w:r w:rsidR="00E43BB3" w:rsidRPr="000E2FB9">
          <w:rPr>
            <w:rFonts w:ascii="Arial" w:hAnsi="Arial" w:cs="Arial"/>
            <w:noProof/>
            <w:webHidden/>
            <w:sz w:val="24"/>
            <w:szCs w:val="24"/>
          </w:rPr>
          <w:tab/>
        </w:r>
        <w:r w:rsidR="00F352E6" w:rsidRPr="000E2FB9">
          <w:rPr>
            <w:rFonts w:ascii="Arial" w:hAnsi="Arial" w:cs="Arial"/>
            <w:noProof/>
            <w:webHidden/>
            <w:sz w:val="24"/>
            <w:szCs w:val="24"/>
          </w:rPr>
          <w:t>4</w:t>
        </w:r>
      </w:hyperlink>
    </w:p>
    <w:p w:rsidR="00E43BB3" w:rsidRPr="000E2FB9" w:rsidRDefault="00F046E0" w:rsidP="00E43BB3">
      <w:pPr>
        <w:pStyle w:val="TDC2"/>
        <w:rPr>
          <w:rFonts w:ascii="Arial" w:eastAsia="Times New Roman" w:hAnsi="Arial" w:cs="Arial"/>
          <w:noProof/>
          <w:sz w:val="24"/>
          <w:szCs w:val="24"/>
          <w:lang w:eastAsia="es-CO"/>
        </w:rPr>
      </w:pPr>
      <w:hyperlink w:anchor="_Toc487612470" w:history="1">
        <w:r w:rsidR="00E43BB3" w:rsidRPr="000E2FB9">
          <w:rPr>
            <w:rStyle w:val="Hipervnculo"/>
            <w:rFonts w:ascii="Arial" w:hAnsi="Arial" w:cs="Arial"/>
            <w:noProof/>
            <w:sz w:val="24"/>
            <w:szCs w:val="24"/>
          </w:rPr>
          <w:t>5.7.</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SERVICIOS DE CELULARES</w:t>
        </w:r>
        <w:r w:rsidR="00E43BB3" w:rsidRPr="000E2FB9">
          <w:rPr>
            <w:rFonts w:ascii="Arial" w:hAnsi="Arial" w:cs="Arial"/>
            <w:noProof/>
            <w:webHidden/>
            <w:sz w:val="24"/>
            <w:szCs w:val="24"/>
          </w:rPr>
          <w:tab/>
        </w:r>
        <w:r w:rsidR="00F352E6" w:rsidRPr="000E2FB9">
          <w:rPr>
            <w:rFonts w:ascii="Arial" w:hAnsi="Arial" w:cs="Arial"/>
            <w:noProof/>
            <w:webHidden/>
            <w:sz w:val="24"/>
            <w:szCs w:val="24"/>
          </w:rPr>
          <w:t>4</w:t>
        </w:r>
      </w:hyperlink>
    </w:p>
    <w:p w:rsidR="00E43BB3" w:rsidRPr="000E2FB9" w:rsidRDefault="00F046E0" w:rsidP="00E43BB3">
      <w:pPr>
        <w:pStyle w:val="TDC2"/>
        <w:rPr>
          <w:rFonts w:ascii="Arial" w:eastAsia="Times New Roman" w:hAnsi="Arial" w:cs="Arial"/>
          <w:noProof/>
          <w:sz w:val="24"/>
          <w:szCs w:val="24"/>
          <w:lang w:eastAsia="es-CO"/>
        </w:rPr>
      </w:pPr>
      <w:hyperlink w:anchor="_Toc487612471" w:history="1">
        <w:r w:rsidR="00E43BB3" w:rsidRPr="000E2FB9">
          <w:rPr>
            <w:rStyle w:val="Hipervnculo"/>
            <w:rFonts w:ascii="Arial" w:hAnsi="Arial" w:cs="Arial"/>
            <w:noProof/>
            <w:sz w:val="24"/>
            <w:szCs w:val="24"/>
          </w:rPr>
          <w:t>5.8.</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DE INTERNET MÓVIL</w:t>
        </w:r>
        <w:r w:rsidR="00E43BB3" w:rsidRPr="000E2FB9">
          <w:rPr>
            <w:rFonts w:ascii="Arial" w:hAnsi="Arial" w:cs="Arial"/>
            <w:noProof/>
            <w:webHidden/>
            <w:sz w:val="24"/>
            <w:szCs w:val="24"/>
          </w:rPr>
          <w:tab/>
        </w:r>
        <w:r w:rsidR="00F352E6" w:rsidRPr="000E2FB9">
          <w:rPr>
            <w:rFonts w:ascii="Arial" w:hAnsi="Arial" w:cs="Arial"/>
            <w:noProof/>
            <w:webHidden/>
            <w:sz w:val="24"/>
            <w:szCs w:val="24"/>
          </w:rPr>
          <w:t>5</w:t>
        </w:r>
      </w:hyperlink>
    </w:p>
    <w:p w:rsidR="00E43BB3" w:rsidRPr="000E2FB9" w:rsidRDefault="00F046E0" w:rsidP="00E43BB3">
      <w:pPr>
        <w:pStyle w:val="TDC2"/>
        <w:rPr>
          <w:rFonts w:ascii="Arial" w:eastAsia="Times New Roman" w:hAnsi="Arial" w:cs="Arial"/>
          <w:noProof/>
          <w:sz w:val="24"/>
          <w:szCs w:val="24"/>
          <w:lang w:eastAsia="es-CO"/>
        </w:rPr>
      </w:pPr>
      <w:hyperlink w:anchor="_Toc487612472" w:history="1">
        <w:r w:rsidR="00E43BB3" w:rsidRPr="000E2FB9">
          <w:rPr>
            <w:rStyle w:val="Hipervnculo"/>
            <w:rFonts w:ascii="Arial" w:hAnsi="Arial" w:cs="Arial"/>
            <w:noProof/>
            <w:sz w:val="24"/>
            <w:szCs w:val="24"/>
          </w:rPr>
          <w:t>5.9.</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DE IMPRESOS Y PUBLICACIONES</w:t>
        </w:r>
        <w:r w:rsidR="00E43BB3" w:rsidRPr="000E2FB9">
          <w:rPr>
            <w:rFonts w:ascii="Arial" w:hAnsi="Arial" w:cs="Arial"/>
            <w:noProof/>
            <w:webHidden/>
            <w:sz w:val="24"/>
            <w:szCs w:val="24"/>
          </w:rPr>
          <w:tab/>
        </w:r>
        <w:r w:rsidR="00F352E6" w:rsidRPr="000E2FB9">
          <w:rPr>
            <w:rFonts w:ascii="Arial" w:hAnsi="Arial" w:cs="Arial"/>
            <w:noProof/>
            <w:webHidden/>
            <w:sz w:val="24"/>
            <w:szCs w:val="24"/>
          </w:rPr>
          <w:t>5</w:t>
        </w:r>
      </w:hyperlink>
    </w:p>
    <w:p w:rsidR="00E43BB3" w:rsidRPr="000E2FB9" w:rsidRDefault="00F046E0" w:rsidP="00E43BB3">
      <w:pPr>
        <w:pStyle w:val="TDC2"/>
        <w:rPr>
          <w:rFonts w:ascii="Arial" w:eastAsia="Times New Roman" w:hAnsi="Arial" w:cs="Arial"/>
          <w:noProof/>
          <w:sz w:val="24"/>
          <w:szCs w:val="24"/>
          <w:lang w:eastAsia="es-CO"/>
        </w:rPr>
      </w:pPr>
      <w:hyperlink w:anchor="_Toc487612473" w:history="1">
        <w:r w:rsidR="00E43BB3" w:rsidRPr="000E2FB9">
          <w:rPr>
            <w:rStyle w:val="Hipervnculo"/>
            <w:rFonts w:ascii="Arial" w:hAnsi="Arial" w:cs="Arial"/>
            <w:noProof/>
            <w:sz w:val="24"/>
            <w:szCs w:val="24"/>
          </w:rPr>
          <w:t>5.10.</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GASTOS DE SUSCRIPCIONES</w:t>
        </w:r>
        <w:r w:rsidR="00E43BB3" w:rsidRPr="000E2FB9">
          <w:rPr>
            <w:rFonts w:ascii="Arial" w:hAnsi="Arial" w:cs="Arial"/>
            <w:noProof/>
            <w:webHidden/>
            <w:sz w:val="24"/>
            <w:szCs w:val="24"/>
          </w:rPr>
          <w:tab/>
        </w:r>
      </w:hyperlink>
      <w:r w:rsidR="00F352E6" w:rsidRPr="000E2FB9">
        <w:rPr>
          <w:rFonts w:ascii="Arial" w:hAnsi="Arial" w:cs="Arial"/>
          <w:noProof/>
          <w:sz w:val="24"/>
          <w:szCs w:val="24"/>
        </w:rPr>
        <w:t>5</w:t>
      </w:r>
    </w:p>
    <w:p w:rsidR="00E43BB3" w:rsidRPr="000E2FB9" w:rsidRDefault="00F046E0" w:rsidP="00E43BB3">
      <w:pPr>
        <w:pStyle w:val="TDC2"/>
        <w:rPr>
          <w:rFonts w:ascii="Arial" w:eastAsia="Times New Roman" w:hAnsi="Arial" w:cs="Arial"/>
          <w:noProof/>
          <w:sz w:val="24"/>
          <w:szCs w:val="24"/>
          <w:lang w:eastAsia="es-CO"/>
        </w:rPr>
      </w:pPr>
      <w:hyperlink w:anchor="_Toc487612474" w:history="1">
        <w:r w:rsidR="00E43BB3" w:rsidRPr="000E2FB9">
          <w:rPr>
            <w:rStyle w:val="Hipervnculo"/>
            <w:rFonts w:ascii="Arial" w:hAnsi="Arial" w:cs="Arial"/>
            <w:noProof/>
            <w:sz w:val="24"/>
            <w:szCs w:val="24"/>
          </w:rPr>
          <w:t>5.11.</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PAPELERÍA, ÚTILES DE ESCRITORIO Y OFICINA</w:t>
        </w:r>
        <w:r w:rsidR="00E43BB3" w:rsidRPr="000E2FB9">
          <w:rPr>
            <w:rFonts w:ascii="Arial" w:hAnsi="Arial" w:cs="Arial"/>
            <w:noProof/>
            <w:webHidden/>
            <w:sz w:val="24"/>
            <w:szCs w:val="24"/>
          </w:rPr>
          <w:tab/>
        </w:r>
        <w:r w:rsidR="00F352E6" w:rsidRPr="000E2FB9">
          <w:rPr>
            <w:rFonts w:ascii="Arial" w:hAnsi="Arial" w:cs="Arial"/>
            <w:noProof/>
            <w:webHidden/>
            <w:sz w:val="24"/>
            <w:szCs w:val="24"/>
          </w:rPr>
          <w:t>5</w:t>
        </w:r>
      </w:hyperlink>
    </w:p>
    <w:p w:rsidR="00E43BB3" w:rsidRPr="000E2FB9" w:rsidRDefault="00F046E0" w:rsidP="00E43BB3">
      <w:pPr>
        <w:pStyle w:val="TDC2"/>
        <w:rPr>
          <w:rFonts w:ascii="Arial" w:eastAsia="Times New Roman" w:hAnsi="Arial" w:cs="Arial"/>
          <w:noProof/>
          <w:sz w:val="24"/>
          <w:szCs w:val="24"/>
          <w:lang w:eastAsia="es-CO"/>
        </w:rPr>
      </w:pPr>
      <w:hyperlink w:anchor="_Toc487612475" w:history="1">
        <w:r w:rsidR="00E43BB3" w:rsidRPr="000E2FB9">
          <w:rPr>
            <w:rStyle w:val="Hipervnculo"/>
            <w:rFonts w:ascii="Arial" w:hAnsi="Arial" w:cs="Arial"/>
            <w:noProof/>
            <w:sz w:val="24"/>
            <w:szCs w:val="24"/>
          </w:rPr>
          <w:t>5.12.</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SEGUIMIENTO CONSUMO DE PAPEL</w:t>
        </w:r>
        <w:r w:rsidR="00E43BB3" w:rsidRPr="000E2FB9">
          <w:rPr>
            <w:rFonts w:ascii="Arial" w:hAnsi="Arial" w:cs="Arial"/>
            <w:noProof/>
            <w:webHidden/>
            <w:sz w:val="24"/>
            <w:szCs w:val="24"/>
          </w:rPr>
          <w:tab/>
        </w:r>
        <w:r w:rsidR="00F352E6" w:rsidRPr="000E2FB9">
          <w:rPr>
            <w:rFonts w:ascii="Arial" w:hAnsi="Arial" w:cs="Arial"/>
            <w:noProof/>
            <w:webHidden/>
            <w:sz w:val="24"/>
            <w:szCs w:val="24"/>
          </w:rPr>
          <w:t>5</w:t>
        </w:r>
      </w:hyperlink>
    </w:p>
    <w:p w:rsidR="00E43BB3" w:rsidRPr="000E2FB9" w:rsidRDefault="00F046E0" w:rsidP="00E43BB3">
      <w:pPr>
        <w:pStyle w:val="TDC1"/>
        <w:rPr>
          <w:rFonts w:ascii="Arial" w:eastAsia="Times New Roman" w:hAnsi="Arial" w:cs="Arial"/>
          <w:noProof/>
          <w:sz w:val="24"/>
          <w:szCs w:val="24"/>
          <w:lang w:eastAsia="es-CO"/>
        </w:rPr>
      </w:pPr>
      <w:hyperlink w:anchor="_Toc487612476" w:history="1">
        <w:r w:rsidR="00E43BB3" w:rsidRPr="000E2FB9">
          <w:rPr>
            <w:rStyle w:val="Hipervnculo"/>
            <w:rFonts w:ascii="Arial" w:hAnsi="Arial" w:cs="Arial"/>
            <w:noProof/>
            <w:sz w:val="24"/>
            <w:szCs w:val="24"/>
          </w:rPr>
          <w:t>6.</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CONCLUSIONES</w:t>
        </w:r>
        <w:r w:rsidR="00E43BB3" w:rsidRPr="000E2FB9">
          <w:rPr>
            <w:rFonts w:ascii="Arial" w:hAnsi="Arial" w:cs="Arial"/>
            <w:noProof/>
            <w:webHidden/>
            <w:sz w:val="24"/>
            <w:szCs w:val="24"/>
          </w:rPr>
          <w:tab/>
        </w:r>
        <w:r w:rsidR="00F352E6" w:rsidRPr="000E2FB9">
          <w:rPr>
            <w:rFonts w:ascii="Arial" w:hAnsi="Arial" w:cs="Arial"/>
            <w:noProof/>
            <w:webHidden/>
            <w:sz w:val="24"/>
            <w:szCs w:val="24"/>
          </w:rPr>
          <w:t>5</w:t>
        </w:r>
      </w:hyperlink>
    </w:p>
    <w:p w:rsidR="00E43BB3" w:rsidRPr="000E2FB9" w:rsidRDefault="00F046E0" w:rsidP="00E43BB3">
      <w:pPr>
        <w:pStyle w:val="TDC1"/>
        <w:rPr>
          <w:rFonts w:ascii="Arial" w:eastAsia="Times New Roman" w:hAnsi="Arial" w:cs="Arial"/>
          <w:noProof/>
          <w:sz w:val="24"/>
          <w:szCs w:val="24"/>
          <w:lang w:eastAsia="es-CO"/>
        </w:rPr>
      </w:pPr>
      <w:hyperlink w:anchor="_Toc487612477" w:history="1">
        <w:r w:rsidR="00E43BB3" w:rsidRPr="000E2FB9">
          <w:rPr>
            <w:rStyle w:val="Hipervnculo"/>
            <w:rFonts w:ascii="Arial" w:hAnsi="Arial" w:cs="Arial"/>
            <w:noProof/>
            <w:sz w:val="24"/>
            <w:szCs w:val="24"/>
          </w:rPr>
          <w:t>7.</w:t>
        </w:r>
        <w:r w:rsidR="00E43BB3" w:rsidRPr="000E2FB9">
          <w:rPr>
            <w:rFonts w:ascii="Arial" w:eastAsia="Times New Roman" w:hAnsi="Arial" w:cs="Arial"/>
            <w:noProof/>
            <w:sz w:val="24"/>
            <w:szCs w:val="24"/>
            <w:lang w:eastAsia="es-CO"/>
          </w:rPr>
          <w:tab/>
        </w:r>
        <w:r w:rsidR="00E43BB3" w:rsidRPr="000E2FB9">
          <w:rPr>
            <w:rStyle w:val="Hipervnculo"/>
            <w:rFonts w:ascii="Arial" w:hAnsi="Arial" w:cs="Arial"/>
            <w:noProof/>
            <w:sz w:val="24"/>
            <w:szCs w:val="24"/>
          </w:rPr>
          <w:t>RECOMENDACIONES</w:t>
        </w:r>
        <w:r w:rsidR="00E43BB3" w:rsidRPr="000E2FB9">
          <w:rPr>
            <w:rFonts w:ascii="Arial" w:hAnsi="Arial" w:cs="Arial"/>
            <w:noProof/>
            <w:webHidden/>
            <w:sz w:val="24"/>
            <w:szCs w:val="24"/>
          </w:rPr>
          <w:tab/>
        </w:r>
        <w:r w:rsidR="00F352E6" w:rsidRPr="000E2FB9">
          <w:rPr>
            <w:rFonts w:ascii="Arial" w:hAnsi="Arial" w:cs="Arial"/>
            <w:noProof/>
            <w:webHidden/>
            <w:sz w:val="24"/>
            <w:szCs w:val="24"/>
          </w:rPr>
          <w:t>5</w:t>
        </w:r>
      </w:hyperlink>
    </w:p>
    <w:p w:rsidR="00E43BB3" w:rsidRPr="000E2FB9" w:rsidRDefault="00E43BB3" w:rsidP="00E43BB3">
      <w:pPr>
        <w:rPr>
          <w:rFonts w:ascii="Arial" w:hAnsi="Arial" w:cs="Arial"/>
          <w:sz w:val="24"/>
          <w:szCs w:val="24"/>
        </w:rPr>
      </w:pPr>
      <w:r w:rsidRPr="000E2FB9">
        <w:rPr>
          <w:rFonts w:ascii="Arial" w:hAnsi="Arial" w:cs="Arial"/>
          <w:bCs/>
          <w:sz w:val="24"/>
          <w:szCs w:val="24"/>
          <w:lang w:val="es-ES"/>
        </w:rPr>
        <w:fldChar w:fldCharType="end"/>
      </w:r>
    </w:p>
    <w:p w:rsidR="00E43BB3" w:rsidRPr="000E2FB9" w:rsidRDefault="00E43BB3" w:rsidP="00E43BB3">
      <w:pPr>
        <w:spacing w:after="0" w:line="240" w:lineRule="auto"/>
        <w:jc w:val="center"/>
        <w:rPr>
          <w:rFonts w:ascii="Arial" w:hAnsi="Arial" w:cs="Arial"/>
          <w:sz w:val="24"/>
          <w:szCs w:val="24"/>
        </w:rPr>
      </w:pPr>
      <w:r w:rsidRPr="000E2FB9">
        <w:rPr>
          <w:rFonts w:ascii="Arial" w:hAnsi="Arial" w:cs="Arial"/>
          <w:sz w:val="24"/>
          <w:szCs w:val="24"/>
        </w:rPr>
        <w:br w:type="page"/>
      </w: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69" w:name="_Toc487612456"/>
      <w:r w:rsidRPr="000E2FB9">
        <w:rPr>
          <w:rFonts w:ascii="Arial" w:hAnsi="Arial" w:cs="Arial"/>
          <w:b/>
          <w:sz w:val="24"/>
          <w:szCs w:val="24"/>
        </w:rPr>
        <w:lastRenderedPageBreak/>
        <w:t>MARCO NORMATIVO</w:t>
      </w:r>
      <w:bookmarkEnd w:id="69"/>
    </w:p>
    <w:p w:rsidR="00E43BB3" w:rsidRPr="000E2FB9" w:rsidRDefault="00E43BB3" w:rsidP="00E43BB3">
      <w:pPr>
        <w:pStyle w:val="Prrafodelista"/>
        <w:spacing w:after="0" w:line="240" w:lineRule="auto"/>
        <w:ind w:left="360"/>
        <w:outlineLvl w:val="0"/>
        <w:rPr>
          <w:rFonts w:ascii="Arial" w:hAnsi="Arial" w:cs="Arial"/>
          <w:b/>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bookmarkStart w:id="70" w:name="_Toc487612457"/>
      <w:r w:rsidRPr="00CE0E60">
        <w:rPr>
          <w:rFonts w:ascii="Arial" w:hAnsi="Arial" w:cs="Arial"/>
          <w:sz w:val="24"/>
          <w:szCs w:val="24"/>
        </w:rPr>
        <w:t>Uno de los objetivos del Sistema de Control Interno, establecido en el artículo 2, literal b de la Ley 87 de 1993, lo constituye el “garantizar la eficacia, la eficiencia y economía en todas las operaciones promoviendo y facilitando la correcta ejecución de las funciones y actividades definidas para el logro de la misión institucional”.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Adicionalmente, el artículo 83 de la Ley 1873 de 2017, replicado por el artículo 86 del Decreto 2236 del 27 de diciembre de 2017, establecen las actividades que, en cumplimiento del Plan de Austeridad, se abstendrán de realizar los órganos que hacen parte del presupuesto general de la Nación, entre los cuales se encuentra la Superintendencia del Subsidio Familiar, determinando además que las oficinas de Control Interno verificarán en forma mensual el cumplimiento de estas prohibiciones.</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 xml:space="preserve">En concordancia con lo anterior, la Oficina de Control Interno elabora y presenta el informe </w:t>
      </w:r>
      <w:r w:rsidR="00CE0E60" w:rsidRPr="00CE0E60">
        <w:rPr>
          <w:rFonts w:ascii="Arial" w:hAnsi="Arial" w:cs="Arial"/>
          <w:sz w:val="24"/>
          <w:szCs w:val="24"/>
        </w:rPr>
        <w:t>trimestral</w:t>
      </w:r>
      <w:r w:rsidRPr="00CE0E60">
        <w:rPr>
          <w:rFonts w:ascii="Arial" w:hAnsi="Arial" w:cs="Arial"/>
          <w:sz w:val="24"/>
          <w:szCs w:val="24"/>
        </w:rPr>
        <w:t xml:space="preserve"> de austeridad y eficiencia del gasto público, en ejercicio de las funciones legales asignadas a esta dependencia en el artículo 12 de la Ley 87 de 1993 y lo establecido en el artículo 2.8.4.8.2 del Decreto 1068 de 2015 que dispone que las Oficinas de Control Interno verificarán en forma mensual el cumplimiento de las medidas de austeridad relacionadas con las comisiones al exterior, la contratación administrativa, la administración de personal, la contratación de servicios personales, la publicidad y publicaciones y los servicios administrativos, siendo responsabilidad de la Secretaría General velar por el estricto cumplimiento de estas medidas.</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Igualmente, este informe se presenta con el fin de hacer seguimiento y dar cumplimiento a las Directivas Presidenciales N° 01 del 10 de febrero de 2016 sobre Plan de Austeridad y N° 02 del 3 de diciembre de 2015 sobre buenas prácticas para el ahorro de energía y agua, así como a la Circular Interna N° 2015-00004 de la SSF también sobre plan de austeridad.</w:t>
      </w:r>
    </w:p>
    <w:p w:rsidR="00191BC5" w:rsidRPr="00CE0E60" w:rsidRDefault="00191BC5" w:rsidP="00191BC5">
      <w:pPr>
        <w:pStyle w:val="Prrafodelista"/>
        <w:spacing w:after="0" w:line="240" w:lineRule="auto"/>
        <w:ind w:left="360"/>
        <w:jc w:val="both"/>
        <w:rPr>
          <w:rFonts w:ascii="Arial" w:hAnsi="Arial" w:cs="Arial"/>
          <w:sz w:val="24"/>
          <w:szCs w:val="24"/>
        </w:rPr>
      </w:pP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r w:rsidRPr="000E2FB9">
        <w:rPr>
          <w:rFonts w:ascii="Arial" w:hAnsi="Arial" w:cs="Arial"/>
          <w:b/>
          <w:sz w:val="24"/>
          <w:szCs w:val="24"/>
        </w:rPr>
        <w:t>ALCANCE</w:t>
      </w:r>
      <w:bookmarkEnd w:id="70"/>
    </w:p>
    <w:p w:rsidR="00E43BB3" w:rsidRPr="000E2FB9" w:rsidRDefault="00E43BB3" w:rsidP="00E43BB3">
      <w:pPr>
        <w:pStyle w:val="Prrafodelista"/>
        <w:spacing w:after="0" w:line="240" w:lineRule="auto"/>
        <w:ind w:left="360"/>
        <w:outlineLvl w:val="0"/>
        <w:rPr>
          <w:rFonts w:ascii="Arial" w:hAnsi="Arial" w:cs="Arial"/>
          <w:b/>
          <w:sz w:val="24"/>
          <w:szCs w:val="24"/>
        </w:rPr>
      </w:pPr>
    </w:p>
    <w:p w:rsidR="00E43BB3" w:rsidRPr="000E2FB9" w:rsidRDefault="00E43BB3" w:rsidP="00E43BB3">
      <w:pPr>
        <w:spacing w:after="0" w:line="240" w:lineRule="auto"/>
        <w:jc w:val="both"/>
        <w:rPr>
          <w:rFonts w:ascii="Arial" w:hAnsi="Arial" w:cs="Arial"/>
          <w:sz w:val="24"/>
          <w:szCs w:val="24"/>
        </w:rPr>
      </w:pPr>
      <w:r w:rsidRPr="000E2FB9">
        <w:rPr>
          <w:rFonts w:ascii="Arial" w:hAnsi="Arial" w:cs="Arial"/>
          <w:sz w:val="24"/>
          <w:szCs w:val="24"/>
        </w:rPr>
        <w:t xml:space="preserve">El objetivo del presente informe es el de establecer la observancia de las políticas de eficiencia y austeridad en el gasto público para el </w:t>
      </w:r>
      <w:r w:rsidR="00CE0E60" w:rsidRPr="00CE0E60">
        <w:rPr>
          <w:rFonts w:ascii="Arial" w:hAnsi="Arial" w:cs="Arial"/>
          <w:b/>
          <w:sz w:val="24"/>
          <w:szCs w:val="24"/>
        </w:rPr>
        <w:t>Tercer</w:t>
      </w:r>
      <w:r w:rsidR="00CE0E60">
        <w:rPr>
          <w:rFonts w:ascii="Arial" w:hAnsi="Arial" w:cs="Arial"/>
          <w:b/>
          <w:i/>
          <w:sz w:val="24"/>
          <w:szCs w:val="24"/>
        </w:rPr>
        <w:t xml:space="preserve"> </w:t>
      </w:r>
      <w:r w:rsidR="009E72A9" w:rsidRPr="00CE0E60">
        <w:rPr>
          <w:rFonts w:ascii="Arial" w:hAnsi="Arial" w:cs="Arial"/>
          <w:b/>
          <w:i/>
          <w:sz w:val="24"/>
          <w:szCs w:val="24"/>
        </w:rPr>
        <w:t>Trimestre</w:t>
      </w:r>
      <w:r w:rsidRPr="000E2FB9">
        <w:rPr>
          <w:rFonts w:ascii="Arial" w:hAnsi="Arial" w:cs="Arial"/>
          <w:b/>
          <w:i/>
          <w:sz w:val="24"/>
          <w:szCs w:val="24"/>
        </w:rPr>
        <w:t xml:space="preserve"> del 201</w:t>
      </w:r>
      <w:r w:rsidR="00CE0E60">
        <w:rPr>
          <w:rFonts w:ascii="Arial" w:hAnsi="Arial" w:cs="Arial"/>
          <w:b/>
          <w:i/>
          <w:sz w:val="24"/>
          <w:szCs w:val="24"/>
        </w:rPr>
        <w:t>8</w:t>
      </w:r>
      <w:r w:rsidRPr="000E2FB9">
        <w:rPr>
          <w:rFonts w:ascii="Arial" w:hAnsi="Arial" w:cs="Arial"/>
          <w:sz w:val="24"/>
          <w:szCs w:val="24"/>
        </w:rPr>
        <w:t xml:space="preserve"> por parte de la Superintendencia del Subsidio Familiar, dando cumplimiento según lo establecido en el Decreto 984 de mayo de 2012, la Directiva No. 01 del 10 de </w:t>
      </w:r>
      <w:r w:rsidR="000E2FB9" w:rsidRPr="000E2FB9">
        <w:rPr>
          <w:rFonts w:ascii="Arial" w:hAnsi="Arial" w:cs="Arial"/>
          <w:sz w:val="24"/>
          <w:szCs w:val="24"/>
        </w:rPr>
        <w:t>febrero</w:t>
      </w:r>
      <w:r w:rsidRPr="000E2FB9">
        <w:rPr>
          <w:rFonts w:ascii="Arial" w:hAnsi="Arial" w:cs="Arial"/>
          <w:sz w:val="24"/>
          <w:szCs w:val="24"/>
        </w:rPr>
        <w:t xml:space="preserve"> de 2016, la Directiva Presidencial 02 de 2015 “Buenas prácticas para el ahorro de energía y agua” y la Ley 1815 del 07 de diciembre de 2016, artículo 104.</w:t>
      </w:r>
    </w:p>
    <w:p w:rsidR="00E43BB3" w:rsidRPr="000E2FB9" w:rsidRDefault="00E43BB3" w:rsidP="00E43BB3">
      <w:pPr>
        <w:pStyle w:val="Continuarlista"/>
        <w:ind w:left="0"/>
        <w:jc w:val="both"/>
        <w:rPr>
          <w:rFonts w:ascii="Arial" w:hAnsi="Arial" w:cs="Arial"/>
          <w:sz w:val="24"/>
          <w:szCs w:val="24"/>
        </w:rPr>
      </w:pP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71" w:name="_Toc487612458"/>
      <w:r w:rsidRPr="000E2FB9">
        <w:rPr>
          <w:rFonts w:ascii="Arial" w:hAnsi="Arial" w:cs="Arial"/>
          <w:b/>
          <w:sz w:val="24"/>
          <w:szCs w:val="24"/>
        </w:rPr>
        <w:t>METODOLOGÍA</w:t>
      </w:r>
      <w:bookmarkEnd w:id="71"/>
      <w:r w:rsidRPr="000E2FB9">
        <w:rPr>
          <w:rFonts w:ascii="Arial" w:hAnsi="Arial" w:cs="Arial"/>
          <w:b/>
          <w:sz w:val="24"/>
          <w:szCs w:val="24"/>
        </w:rPr>
        <w:t xml:space="preserve"> </w:t>
      </w:r>
    </w:p>
    <w:p w:rsidR="00E43BB3" w:rsidRPr="000E2FB9" w:rsidRDefault="00E43BB3" w:rsidP="00E43BB3">
      <w:pPr>
        <w:pStyle w:val="Prrafodelista"/>
        <w:spacing w:after="0" w:line="240" w:lineRule="auto"/>
        <w:ind w:left="360"/>
        <w:outlineLvl w:val="0"/>
        <w:rPr>
          <w:rFonts w:ascii="Arial" w:hAnsi="Arial" w:cs="Arial"/>
          <w:b/>
          <w:sz w:val="24"/>
          <w:szCs w:val="24"/>
        </w:rPr>
      </w:pPr>
    </w:p>
    <w:p w:rsidR="00E43BB3" w:rsidRPr="000E2FB9" w:rsidRDefault="00E43BB3" w:rsidP="00E43BB3">
      <w:pPr>
        <w:pStyle w:val="Continuarlista"/>
        <w:spacing w:after="0" w:line="240" w:lineRule="auto"/>
        <w:ind w:left="0"/>
        <w:jc w:val="both"/>
        <w:rPr>
          <w:rFonts w:ascii="Arial" w:hAnsi="Arial" w:cs="Arial"/>
          <w:sz w:val="24"/>
          <w:szCs w:val="24"/>
        </w:rPr>
      </w:pPr>
      <w:r w:rsidRPr="000E2FB9">
        <w:rPr>
          <w:rFonts w:ascii="Arial" w:hAnsi="Arial" w:cs="Arial"/>
          <w:sz w:val="24"/>
          <w:szCs w:val="24"/>
        </w:rPr>
        <w:t>Se aplican los lineamientos de verificación y evaluación contemplados en los principios como integridad, presentación imparcial, confidencialidad e independencia los cuales se encuentran sustentados en el enfoque basado en evidencias.</w:t>
      </w:r>
    </w:p>
    <w:p w:rsidR="00E43BB3" w:rsidRPr="000E2FB9" w:rsidRDefault="00E43BB3" w:rsidP="00E43BB3">
      <w:pPr>
        <w:pStyle w:val="Prrafodelista"/>
        <w:numPr>
          <w:ilvl w:val="0"/>
          <w:numId w:val="15"/>
        </w:numPr>
        <w:spacing w:after="0" w:line="240" w:lineRule="auto"/>
        <w:jc w:val="both"/>
        <w:outlineLvl w:val="0"/>
        <w:rPr>
          <w:rFonts w:ascii="Arial" w:hAnsi="Arial" w:cs="Arial"/>
          <w:b/>
          <w:sz w:val="24"/>
          <w:szCs w:val="24"/>
        </w:rPr>
      </w:pPr>
      <w:bookmarkStart w:id="72" w:name="_Toc487612459"/>
      <w:r w:rsidRPr="000E2FB9">
        <w:rPr>
          <w:rFonts w:ascii="Arial" w:hAnsi="Arial" w:cs="Arial"/>
          <w:b/>
          <w:sz w:val="24"/>
          <w:szCs w:val="24"/>
        </w:rPr>
        <w:lastRenderedPageBreak/>
        <w:t>FUENTES DE INFORMACIÓN</w:t>
      </w:r>
      <w:bookmarkEnd w:id="72"/>
    </w:p>
    <w:p w:rsidR="00E43BB3" w:rsidRPr="000E2FB9" w:rsidRDefault="00E43BB3" w:rsidP="00E43BB3">
      <w:pPr>
        <w:pStyle w:val="Prrafodelista"/>
        <w:spacing w:after="0" w:line="240" w:lineRule="auto"/>
        <w:ind w:left="360"/>
        <w:jc w:val="both"/>
        <w:outlineLvl w:val="0"/>
        <w:rPr>
          <w:rFonts w:ascii="Arial" w:hAnsi="Arial" w:cs="Arial"/>
          <w:b/>
          <w:sz w:val="24"/>
          <w:szCs w:val="24"/>
        </w:rPr>
      </w:pPr>
    </w:p>
    <w:p w:rsidR="00344C45" w:rsidRPr="00344C45" w:rsidRDefault="00344C45" w:rsidP="00344C45">
      <w:pPr>
        <w:spacing w:after="0" w:line="240" w:lineRule="auto"/>
        <w:jc w:val="both"/>
        <w:rPr>
          <w:rFonts w:ascii="Arial" w:hAnsi="Arial" w:cs="Arial"/>
          <w:sz w:val="24"/>
          <w:szCs w:val="24"/>
        </w:rPr>
      </w:pPr>
      <w:r w:rsidRPr="00344C45">
        <w:rPr>
          <w:rFonts w:ascii="Arial" w:hAnsi="Arial" w:cs="Arial"/>
          <w:sz w:val="24"/>
          <w:szCs w:val="24"/>
        </w:rPr>
        <w:t>Como fuente de información se relacionan los siguientes documentos:</w:t>
      </w:r>
    </w:p>
    <w:p w:rsidR="00344C45" w:rsidRPr="00344C45" w:rsidRDefault="00344C45" w:rsidP="00344C45">
      <w:pPr>
        <w:spacing w:after="0" w:line="240" w:lineRule="auto"/>
        <w:jc w:val="both"/>
        <w:rPr>
          <w:rFonts w:ascii="Arial" w:hAnsi="Arial" w:cs="Arial"/>
          <w:sz w:val="24"/>
          <w:szCs w:val="24"/>
        </w:rPr>
      </w:pP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 xml:space="preserve">Ejecución Presupuestal </w:t>
      </w:r>
      <w:r>
        <w:rPr>
          <w:rFonts w:ascii="Arial" w:hAnsi="Arial" w:cs="Arial"/>
          <w:sz w:val="24"/>
          <w:szCs w:val="24"/>
        </w:rPr>
        <w:t>con corte al tercer trimestre del año 2018 de</w:t>
      </w:r>
      <w:r w:rsidRPr="00344C45">
        <w:rPr>
          <w:rFonts w:ascii="Arial" w:hAnsi="Arial" w:cs="Arial"/>
          <w:sz w:val="24"/>
          <w:szCs w:val="24"/>
        </w:rPr>
        <w:t>sagregada, enviada por el Grupo de Gestión Financiera de la SSF.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 xml:space="preserve">Listado de pagos </w:t>
      </w:r>
      <w:r>
        <w:rPr>
          <w:rFonts w:ascii="Arial" w:hAnsi="Arial" w:cs="Arial"/>
          <w:sz w:val="24"/>
          <w:szCs w:val="24"/>
        </w:rPr>
        <w:t xml:space="preserve">efectuados en los meses de julio, agosto y septiembre </w:t>
      </w:r>
      <w:r w:rsidRPr="00344C45">
        <w:rPr>
          <w:rFonts w:ascii="Arial" w:hAnsi="Arial" w:cs="Arial"/>
          <w:sz w:val="24"/>
          <w:szCs w:val="24"/>
        </w:rPr>
        <w:t>de 2018 arrojado por el SIIF.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Documentos soporte de los pagos.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Contratos de prestación de servicios</w:t>
      </w:r>
    </w:p>
    <w:p w:rsidR="00344C45" w:rsidRPr="00344C45" w:rsidRDefault="00344C45" w:rsidP="00344C45">
      <w:pPr>
        <w:pStyle w:val="Prrafodelista"/>
        <w:spacing w:after="0" w:line="240" w:lineRule="auto"/>
        <w:ind w:left="0"/>
        <w:jc w:val="both"/>
        <w:rPr>
          <w:rFonts w:ascii="Arial" w:hAnsi="Arial" w:cs="Arial"/>
          <w:b/>
          <w:sz w:val="24"/>
          <w:szCs w:val="24"/>
        </w:rPr>
      </w:pPr>
    </w:p>
    <w:p w:rsidR="00344C45" w:rsidRDefault="00344C45" w:rsidP="00E43BB3">
      <w:pPr>
        <w:pStyle w:val="Continuarlista"/>
        <w:spacing w:after="0" w:line="240" w:lineRule="auto"/>
        <w:ind w:left="0"/>
        <w:jc w:val="both"/>
        <w:rPr>
          <w:rFonts w:ascii="Arial" w:hAnsi="Arial" w:cs="Arial"/>
          <w:sz w:val="24"/>
          <w:szCs w:val="24"/>
        </w:rPr>
      </w:pPr>
    </w:p>
    <w:p w:rsidR="00E43BB3" w:rsidRDefault="00E43BB3" w:rsidP="00E43BB3">
      <w:pPr>
        <w:pStyle w:val="Prrafodelista"/>
        <w:numPr>
          <w:ilvl w:val="0"/>
          <w:numId w:val="15"/>
        </w:numPr>
        <w:spacing w:after="0" w:line="240" w:lineRule="auto"/>
        <w:jc w:val="both"/>
        <w:outlineLvl w:val="0"/>
        <w:rPr>
          <w:rFonts w:ascii="Arial" w:hAnsi="Arial" w:cs="Arial"/>
          <w:b/>
          <w:sz w:val="24"/>
          <w:szCs w:val="24"/>
        </w:rPr>
      </w:pPr>
      <w:bookmarkStart w:id="73" w:name="_Toc487612460"/>
      <w:r w:rsidRPr="000E2FB9">
        <w:rPr>
          <w:rFonts w:ascii="Arial" w:hAnsi="Arial" w:cs="Arial"/>
          <w:b/>
          <w:sz w:val="24"/>
          <w:szCs w:val="24"/>
        </w:rPr>
        <w:t>RESULTADOS GENERALES</w:t>
      </w:r>
      <w:bookmarkEnd w:id="73"/>
    </w:p>
    <w:p w:rsidR="008E257F" w:rsidRPr="000E2FB9" w:rsidRDefault="008E257F" w:rsidP="008E257F">
      <w:pPr>
        <w:pStyle w:val="Prrafodelista"/>
        <w:spacing w:after="0" w:line="240" w:lineRule="auto"/>
        <w:ind w:left="360"/>
        <w:jc w:val="both"/>
        <w:outlineLvl w:val="0"/>
        <w:rPr>
          <w:rFonts w:ascii="Arial" w:hAnsi="Arial" w:cs="Arial"/>
          <w:b/>
          <w:sz w:val="24"/>
          <w:szCs w:val="24"/>
        </w:rPr>
      </w:pPr>
    </w:p>
    <w:p w:rsidR="00E43BB3" w:rsidRPr="000E2FB9" w:rsidRDefault="00E43BB3" w:rsidP="00453C1B">
      <w:pPr>
        <w:numPr>
          <w:ilvl w:val="1"/>
          <w:numId w:val="15"/>
        </w:numPr>
        <w:spacing w:after="0" w:line="240" w:lineRule="auto"/>
        <w:jc w:val="both"/>
        <w:rPr>
          <w:rFonts w:ascii="Arial" w:eastAsia="Times New Roman" w:hAnsi="Arial" w:cs="Arial"/>
          <w:b/>
          <w:bCs/>
          <w:sz w:val="24"/>
          <w:szCs w:val="24"/>
          <w:lang w:val="x-none" w:eastAsia="es-ES"/>
        </w:rPr>
      </w:pPr>
      <w:r w:rsidRPr="000E2FB9">
        <w:rPr>
          <w:rFonts w:ascii="Arial" w:hAnsi="Arial" w:cs="Arial"/>
          <w:sz w:val="24"/>
          <w:szCs w:val="24"/>
        </w:rPr>
        <w:t xml:space="preserve"> </w:t>
      </w:r>
      <w:r w:rsidRPr="000E2FB9">
        <w:rPr>
          <w:rFonts w:ascii="Arial" w:eastAsia="Times New Roman" w:hAnsi="Arial" w:cs="Arial"/>
          <w:b/>
          <w:bCs/>
          <w:sz w:val="24"/>
          <w:szCs w:val="24"/>
          <w:lang w:val="x-none" w:eastAsia="es-ES"/>
        </w:rPr>
        <w:t>ADMINISTRACIÓN DE PERSONAL, CONTRATACIÓN DE SERVICIOS PERSONALES</w:t>
      </w:r>
    </w:p>
    <w:p w:rsidR="00E43BB3" w:rsidRPr="000E2FB9" w:rsidRDefault="00E43BB3" w:rsidP="00E43BB3">
      <w:pPr>
        <w:spacing w:after="0" w:line="240" w:lineRule="auto"/>
        <w:ind w:left="360"/>
        <w:rPr>
          <w:rFonts w:ascii="Arial" w:eastAsia="Times New Roman" w:hAnsi="Arial" w:cs="Arial"/>
          <w:b/>
          <w:bCs/>
          <w:sz w:val="24"/>
          <w:szCs w:val="24"/>
          <w:lang w:val="x-none" w:eastAsia="es-ES"/>
        </w:rPr>
      </w:pPr>
    </w:p>
    <w:p w:rsidR="00E43BB3" w:rsidRPr="000E2FB9" w:rsidRDefault="00E43BB3" w:rsidP="00E43BB3">
      <w:pPr>
        <w:pStyle w:val="Continuarlista2"/>
        <w:spacing w:after="0" w:line="240" w:lineRule="auto"/>
        <w:ind w:left="0"/>
        <w:jc w:val="both"/>
        <w:rPr>
          <w:rFonts w:ascii="Arial" w:hAnsi="Arial" w:cs="Arial"/>
          <w:sz w:val="24"/>
          <w:szCs w:val="24"/>
        </w:rPr>
      </w:pPr>
      <w:r w:rsidRPr="000E2FB9">
        <w:rPr>
          <w:rFonts w:ascii="Arial" w:hAnsi="Arial" w:cs="Arial"/>
          <w:sz w:val="24"/>
          <w:szCs w:val="24"/>
        </w:rPr>
        <w:t xml:space="preserve">A </w:t>
      </w:r>
      <w:r w:rsidR="00CE0E60" w:rsidRPr="000E2FB9">
        <w:rPr>
          <w:rFonts w:ascii="Arial" w:hAnsi="Arial" w:cs="Arial"/>
          <w:sz w:val="24"/>
          <w:szCs w:val="24"/>
        </w:rPr>
        <w:t>continuación,</w:t>
      </w:r>
      <w:r w:rsidRPr="000E2FB9">
        <w:rPr>
          <w:rFonts w:ascii="Arial" w:hAnsi="Arial" w:cs="Arial"/>
          <w:sz w:val="24"/>
          <w:szCs w:val="24"/>
        </w:rPr>
        <w:t xml:space="preserve"> se relacionan los siguientes resultados de los valores devengados, así:</w:t>
      </w:r>
    </w:p>
    <w:p w:rsidR="00E43BB3" w:rsidRPr="000E2FB9" w:rsidRDefault="00E43BB3" w:rsidP="00E43BB3">
      <w:pPr>
        <w:pStyle w:val="Continuarlista2"/>
        <w:spacing w:after="0" w:line="240" w:lineRule="auto"/>
        <w:ind w:left="0"/>
        <w:jc w:val="both"/>
        <w:rPr>
          <w:rFonts w:ascii="Arial" w:hAnsi="Arial" w:cs="Arial"/>
          <w:sz w:val="24"/>
          <w:szCs w:val="24"/>
          <w:highlight w:val="yellow"/>
        </w:rPr>
      </w:pPr>
    </w:p>
    <w:p w:rsidR="00E43BB3" w:rsidRPr="000E2FB9" w:rsidRDefault="00E43BB3" w:rsidP="00E43BB3">
      <w:pPr>
        <w:pStyle w:val="Prrafodelista"/>
        <w:numPr>
          <w:ilvl w:val="2"/>
          <w:numId w:val="15"/>
        </w:numPr>
        <w:spacing w:line="240" w:lineRule="auto"/>
        <w:jc w:val="both"/>
        <w:outlineLvl w:val="2"/>
        <w:rPr>
          <w:rFonts w:ascii="Arial" w:hAnsi="Arial" w:cs="Arial"/>
          <w:b/>
          <w:sz w:val="24"/>
          <w:szCs w:val="24"/>
        </w:rPr>
      </w:pPr>
      <w:bookmarkStart w:id="74" w:name="_Toc487612461"/>
      <w:r w:rsidRPr="000E2FB9">
        <w:rPr>
          <w:rFonts w:ascii="Arial" w:hAnsi="Arial" w:cs="Arial"/>
          <w:b/>
          <w:sz w:val="24"/>
          <w:szCs w:val="24"/>
        </w:rPr>
        <w:t>GASTOS DE PERSONAL</w:t>
      </w:r>
      <w:bookmarkEnd w:id="74"/>
    </w:p>
    <w:p w:rsidR="00E43BB3" w:rsidRPr="000E2FB9" w:rsidRDefault="00E43BB3" w:rsidP="00E43BB3">
      <w:pPr>
        <w:pStyle w:val="Prrafodelista"/>
        <w:spacing w:line="240" w:lineRule="auto"/>
        <w:jc w:val="both"/>
        <w:outlineLvl w:val="2"/>
        <w:rPr>
          <w:rFonts w:ascii="Arial" w:hAnsi="Arial" w:cs="Arial"/>
          <w:b/>
          <w:sz w:val="24"/>
          <w:szCs w:val="24"/>
        </w:rPr>
      </w:pPr>
    </w:p>
    <w:p w:rsidR="008E257F" w:rsidRPr="00E449CC" w:rsidRDefault="008E257F" w:rsidP="00E449CC">
      <w:pPr>
        <w:pStyle w:val="Prrafodelista"/>
        <w:numPr>
          <w:ilvl w:val="3"/>
          <w:numId w:val="24"/>
        </w:numPr>
        <w:spacing w:after="0" w:line="240" w:lineRule="auto"/>
        <w:jc w:val="both"/>
        <w:outlineLvl w:val="1"/>
        <w:rPr>
          <w:rFonts w:ascii="Arial" w:hAnsi="Arial" w:cs="Arial"/>
          <w:b/>
          <w:sz w:val="24"/>
          <w:szCs w:val="24"/>
        </w:rPr>
      </w:pPr>
      <w:bookmarkStart w:id="75" w:name="_Toc526177816"/>
      <w:bookmarkStart w:id="76" w:name="_Toc487612477"/>
      <w:r w:rsidRPr="00E449CC">
        <w:rPr>
          <w:rFonts w:ascii="Arial" w:hAnsi="Arial" w:cs="Arial"/>
          <w:b/>
          <w:sz w:val="24"/>
          <w:szCs w:val="24"/>
        </w:rPr>
        <w:t>ADMINISTRACIÓN DE PERSONAL, CONTRATACIÓN DE SERVICIOS PERSONALES</w:t>
      </w:r>
      <w:bookmarkEnd w:id="75"/>
    </w:p>
    <w:p w:rsidR="008E257F" w:rsidRPr="00344C45" w:rsidRDefault="008E257F" w:rsidP="008E257F">
      <w:pPr>
        <w:spacing w:after="0" w:line="240" w:lineRule="auto"/>
        <w:jc w:val="both"/>
        <w:rPr>
          <w:rFonts w:ascii="Arial" w:hAnsi="Arial" w:cs="Arial"/>
          <w:sz w:val="24"/>
          <w:szCs w:val="24"/>
        </w:rPr>
      </w:pPr>
    </w:p>
    <w:p w:rsidR="008E257F" w:rsidRPr="00E449CC" w:rsidRDefault="008E257F" w:rsidP="00E449CC">
      <w:pPr>
        <w:pStyle w:val="Prrafodelista"/>
        <w:numPr>
          <w:ilvl w:val="3"/>
          <w:numId w:val="24"/>
        </w:numPr>
        <w:spacing w:after="0" w:line="240" w:lineRule="auto"/>
        <w:jc w:val="both"/>
        <w:outlineLvl w:val="2"/>
        <w:rPr>
          <w:rFonts w:ascii="Arial" w:hAnsi="Arial" w:cs="Arial"/>
          <w:b/>
          <w:sz w:val="24"/>
          <w:szCs w:val="24"/>
        </w:rPr>
      </w:pPr>
      <w:bookmarkStart w:id="77" w:name="_Toc526177817"/>
      <w:r w:rsidRPr="00E449CC">
        <w:rPr>
          <w:rFonts w:ascii="Arial" w:hAnsi="Arial" w:cs="Arial"/>
          <w:b/>
          <w:sz w:val="24"/>
          <w:szCs w:val="24"/>
        </w:rPr>
        <w:t>Gastos de Personal de Nómina</w:t>
      </w:r>
      <w:bookmarkEnd w:id="77"/>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Los pagos que se realizaron por este rubro durante el </w:t>
      </w:r>
      <w:r w:rsidR="00FE68FF">
        <w:rPr>
          <w:rFonts w:ascii="Arial" w:hAnsi="Arial" w:cs="Arial"/>
          <w:sz w:val="24"/>
          <w:szCs w:val="24"/>
        </w:rPr>
        <w:t xml:space="preserve">tercer trimestre del año 2018, </w:t>
      </w:r>
      <w:r w:rsidRPr="00344C45">
        <w:rPr>
          <w:rFonts w:ascii="Arial" w:hAnsi="Arial" w:cs="Arial"/>
          <w:sz w:val="24"/>
          <w:szCs w:val="24"/>
        </w:rPr>
        <w:t>por valor $</w:t>
      </w:r>
      <w:r w:rsidR="005726EA">
        <w:rPr>
          <w:rFonts w:ascii="Arial" w:hAnsi="Arial" w:cs="Arial"/>
          <w:sz w:val="24"/>
          <w:szCs w:val="24"/>
        </w:rPr>
        <w:t>3.208.497.590</w:t>
      </w:r>
      <w:r w:rsidRPr="00344C45">
        <w:rPr>
          <w:rFonts w:ascii="Arial" w:hAnsi="Arial" w:cs="Arial"/>
          <w:sz w:val="24"/>
          <w:szCs w:val="24"/>
        </w:rPr>
        <w:t xml:space="preserve"> por concepto de: Sueldos, vacaciones, primas, bonificaciones, horas extras, primas coordinaciones, aportes reajustes libranzas, embargos, cesantías, prestamos, aportes salud y pensión, incrementos incapacidades y cuota sindical. </w:t>
      </w:r>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Al </w:t>
      </w:r>
      <w:r w:rsidR="00315581">
        <w:rPr>
          <w:rFonts w:ascii="Arial" w:hAnsi="Arial" w:cs="Arial"/>
          <w:sz w:val="24"/>
          <w:szCs w:val="24"/>
        </w:rPr>
        <w:t>corte del tercer trimestre</w:t>
      </w:r>
      <w:r w:rsidRPr="00344C45">
        <w:rPr>
          <w:rFonts w:ascii="Arial" w:hAnsi="Arial" w:cs="Arial"/>
          <w:sz w:val="24"/>
          <w:szCs w:val="24"/>
        </w:rPr>
        <w:t xml:space="preserve"> del 2018 se lleva un acumulado presupuestal comprometido por este rubro por valor de $11.043.852.893 ejecutando el 67,26% de la apropiación vigente de $16.420.359.000.</w:t>
      </w:r>
    </w:p>
    <w:p w:rsidR="005726EA" w:rsidRPr="00344C45" w:rsidRDefault="005726EA" w:rsidP="008E257F">
      <w:pPr>
        <w:spacing w:after="0" w:line="240" w:lineRule="auto"/>
        <w:jc w:val="both"/>
        <w:rPr>
          <w:rFonts w:ascii="Arial" w:hAnsi="Arial" w:cs="Arial"/>
          <w:sz w:val="24"/>
          <w:szCs w:val="24"/>
        </w:rPr>
      </w:pPr>
    </w:p>
    <w:p w:rsidR="008E257F" w:rsidRDefault="005726EA" w:rsidP="005726EA">
      <w:pPr>
        <w:spacing w:after="0" w:line="240" w:lineRule="auto"/>
        <w:jc w:val="center"/>
        <w:rPr>
          <w:rFonts w:ascii="Arial" w:hAnsi="Arial" w:cs="Arial"/>
          <w:noProof/>
          <w:sz w:val="24"/>
          <w:szCs w:val="24"/>
          <w:lang w:eastAsia="es-CO"/>
        </w:rPr>
      </w:pPr>
      <w:r w:rsidRPr="005726EA">
        <w:rPr>
          <w:noProof/>
          <w:lang w:eastAsia="es-CO"/>
        </w:rPr>
        <w:drawing>
          <wp:inline distT="0" distB="0" distL="0" distR="0">
            <wp:extent cx="3695700" cy="9525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952500"/>
                    </a:xfrm>
                    <a:prstGeom prst="rect">
                      <a:avLst/>
                    </a:prstGeom>
                    <a:noFill/>
                    <a:ln>
                      <a:noFill/>
                    </a:ln>
                  </pic:spPr>
                </pic:pic>
              </a:graphicData>
            </a:graphic>
          </wp:inline>
        </w:drawing>
      </w:r>
    </w:p>
    <w:p w:rsidR="005726EA" w:rsidRDefault="005726EA" w:rsidP="008E257F">
      <w:pPr>
        <w:spacing w:after="0" w:line="240" w:lineRule="auto"/>
        <w:jc w:val="both"/>
        <w:rPr>
          <w:rFonts w:ascii="Arial" w:hAnsi="Arial" w:cs="Arial"/>
          <w:noProof/>
          <w:sz w:val="24"/>
          <w:szCs w:val="24"/>
          <w:lang w:eastAsia="es-CO"/>
        </w:rPr>
      </w:pPr>
    </w:p>
    <w:p w:rsidR="005726EA" w:rsidRDefault="005726EA" w:rsidP="008E257F">
      <w:pPr>
        <w:spacing w:after="0" w:line="240" w:lineRule="auto"/>
        <w:jc w:val="both"/>
        <w:rPr>
          <w:rFonts w:ascii="Arial" w:hAnsi="Arial" w:cs="Arial"/>
          <w:noProof/>
          <w:sz w:val="24"/>
          <w:szCs w:val="24"/>
          <w:lang w:eastAsia="es-CO"/>
        </w:rPr>
      </w:pPr>
    </w:p>
    <w:p w:rsidR="005726EA" w:rsidRDefault="005726EA" w:rsidP="008E257F">
      <w:pPr>
        <w:spacing w:after="0" w:line="240" w:lineRule="auto"/>
        <w:jc w:val="both"/>
        <w:rPr>
          <w:rFonts w:ascii="Arial" w:hAnsi="Arial" w:cs="Arial"/>
          <w:noProof/>
          <w:sz w:val="24"/>
          <w:szCs w:val="24"/>
          <w:lang w:eastAsia="es-CO"/>
        </w:rPr>
      </w:pPr>
    </w:p>
    <w:p w:rsidR="00E9678B" w:rsidRDefault="00E9678B" w:rsidP="008E257F">
      <w:pPr>
        <w:spacing w:after="0" w:line="240" w:lineRule="auto"/>
        <w:jc w:val="both"/>
        <w:rPr>
          <w:rFonts w:ascii="Arial" w:hAnsi="Arial" w:cs="Arial"/>
          <w:noProof/>
          <w:sz w:val="24"/>
          <w:szCs w:val="24"/>
          <w:lang w:eastAsia="es-CO"/>
        </w:rPr>
      </w:pPr>
    </w:p>
    <w:p w:rsidR="008E257F" w:rsidRPr="00344C45" w:rsidRDefault="008E257F" w:rsidP="00E449CC">
      <w:pPr>
        <w:pStyle w:val="Prrafodelista"/>
        <w:numPr>
          <w:ilvl w:val="3"/>
          <w:numId w:val="24"/>
        </w:numPr>
        <w:spacing w:after="0" w:line="240" w:lineRule="auto"/>
        <w:jc w:val="both"/>
        <w:outlineLvl w:val="2"/>
        <w:rPr>
          <w:rFonts w:ascii="Arial" w:hAnsi="Arial" w:cs="Arial"/>
          <w:sz w:val="24"/>
          <w:szCs w:val="24"/>
        </w:rPr>
      </w:pPr>
      <w:bookmarkStart w:id="78" w:name="_Toc526177820"/>
      <w:r w:rsidRPr="00344C45">
        <w:rPr>
          <w:rFonts w:ascii="Arial" w:hAnsi="Arial" w:cs="Arial"/>
          <w:b/>
          <w:sz w:val="24"/>
          <w:szCs w:val="24"/>
        </w:rPr>
        <w:t>Horas Extras</w:t>
      </w:r>
      <w:bookmarkEnd w:id="78"/>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D41735">
        <w:rPr>
          <w:rFonts w:ascii="Arial" w:hAnsi="Arial" w:cs="Arial"/>
          <w:sz w:val="24"/>
          <w:szCs w:val="24"/>
        </w:rPr>
        <w:t xml:space="preserve">el tercer trimestre </w:t>
      </w:r>
      <w:r w:rsidRPr="00344C45">
        <w:rPr>
          <w:rFonts w:ascii="Arial" w:hAnsi="Arial" w:cs="Arial"/>
          <w:sz w:val="24"/>
          <w:szCs w:val="24"/>
        </w:rPr>
        <w:t>los pagos por horas extras ascendieron a la suma de $</w:t>
      </w:r>
      <w:r w:rsidR="00C01869">
        <w:rPr>
          <w:rFonts w:ascii="Arial" w:hAnsi="Arial" w:cs="Arial"/>
          <w:sz w:val="24"/>
          <w:szCs w:val="24"/>
        </w:rPr>
        <w:t>14.165.727</w:t>
      </w:r>
      <w:r w:rsidRPr="00344C45">
        <w:rPr>
          <w:rFonts w:ascii="Arial" w:hAnsi="Arial" w:cs="Arial"/>
          <w:sz w:val="24"/>
          <w:szCs w:val="24"/>
        </w:rPr>
        <w:t xml:space="preserve">, con una ejecución presupuestal acumulada de $34.226.665, equivalente al 81,49% de la apropiación vigente de $42.000.000. El valor pagado por este concepto durante el </w:t>
      </w:r>
      <w:r w:rsidR="00847039">
        <w:rPr>
          <w:rFonts w:ascii="Arial" w:hAnsi="Arial" w:cs="Arial"/>
          <w:sz w:val="24"/>
          <w:szCs w:val="24"/>
        </w:rPr>
        <w:t>trimestre,</w:t>
      </w:r>
      <w:r w:rsidRPr="00344C45">
        <w:rPr>
          <w:rFonts w:ascii="Arial" w:hAnsi="Arial" w:cs="Arial"/>
          <w:sz w:val="24"/>
          <w:szCs w:val="24"/>
        </w:rPr>
        <w:t xml:space="preserve"> se encuentra dentro del promedio de mensual del año 2018.</w:t>
      </w:r>
    </w:p>
    <w:p w:rsidR="00207A49" w:rsidRDefault="00207A49" w:rsidP="008E257F">
      <w:pPr>
        <w:spacing w:after="0" w:line="240" w:lineRule="auto"/>
        <w:jc w:val="both"/>
        <w:rPr>
          <w:rFonts w:ascii="Arial" w:hAnsi="Arial" w:cs="Arial"/>
          <w:sz w:val="24"/>
          <w:szCs w:val="24"/>
        </w:rPr>
      </w:pPr>
    </w:p>
    <w:p w:rsidR="00207A49" w:rsidRDefault="00207A49" w:rsidP="00207A49">
      <w:pPr>
        <w:spacing w:after="0" w:line="240" w:lineRule="auto"/>
        <w:jc w:val="center"/>
        <w:rPr>
          <w:rFonts w:ascii="Arial" w:hAnsi="Arial" w:cs="Arial"/>
          <w:sz w:val="24"/>
          <w:szCs w:val="24"/>
        </w:rPr>
      </w:pPr>
      <w:r w:rsidRPr="00207A49">
        <w:rPr>
          <w:noProof/>
          <w:lang w:eastAsia="es-CO"/>
        </w:rPr>
        <w:drawing>
          <wp:inline distT="0" distB="0" distL="0" distR="0">
            <wp:extent cx="3169920" cy="7848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69920" cy="784860"/>
                    </a:xfrm>
                    <a:prstGeom prst="rect">
                      <a:avLst/>
                    </a:prstGeom>
                    <a:noFill/>
                    <a:ln>
                      <a:noFill/>
                    </a:ln>
                  </pic:spPr>
                </pic:pic>
              </a:graphicData>
            </a:graphic>
          </wp:inline>
        </w:drawing>
      </w:r>
    </w:p>
    <w:p w:rsidR="00207A49" w:rsidRPr="00344C45" w:rsidRDefault="00207A49" w:rsidP="008E257F">
      <w:pPr>
        <w:spacing w:after="0" w:line="240" w:lineRule="auto"/>
        <w:jc w:val="both"/>
        <w:rPr>
          <w:rFonts w:ascii="Arial" w:hAnsi="Arial" w:cs="Arial"/>
          <w:sz w:val="24"/>
          <w:szCs w:val="24"/>
        </w:rPr>
      </w:pPr>
    </w:p>
    <w:p w:rsidR="008E257F" w:rsidRPr="00344C45" w:rsidRDefault="008E257F" w:rsidP="00E449CC">
      <w:pPr>
        <w:pStyle w:val="Prrafodelista"/>
        <w:numPr>
          <w:ilvl w:val="2"/>
          <w:numId w:val="24"/>
        </w:numPr>
        <w:spacing w:after="0" w:line="240" w:lineRule="auto"/>
        <w:jc w:val="both"/>
        <w:outlineLvl w:val="2"/>
        <w:rPr>
          <w:rFonts w:ascii="Arial" w:hAnsi="Arial" w:cs="Arial"/>
          <w:b/>
          <w:sz w:val="24"/>
          <w:szCs w:val="24"/>
        </w:rPr>
      </w:pPr>
      <w:bookmarkStart w:id="79" w:name="_Toc526177821"/>
      <w:r w:rsidRPr="00344C45">
        <w:rPr>
          <w:rFonts w:ascii="Arial" w:hAnsi="Arial" w:cs="Arial"/>
          <w:b/>
          <w:sz w:val="24"/>
          <w:szCs w:val="24"/>
        </w:rPr>
        <w:t>Gastos de Personal - Servicios Personales Indirectos</w:t>
      </w:r>
      <w:bookmarkEnd w:id="79"/>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3"/>
          <w:numId w:val="24"/>
        </w:numPr>
        <w:spacing w:after="0" w:line="240" w:lineRule="auto"/>
        <w:jc w:val="both"/>
        <w:outlineLvl w:val="2"/>
        <w:rPr>
          <w:rFonts w:ascii="Arial" w:hAnsi="Arial" w:cs="Arial"/>
          <w:b/>
          <w:sz w:val="24"/>
          <w:szCs w:val="24"/>
        </w:rPr>
      </w:pPr>
      <w:bookmarkStart w:id="80" w:name="_Toc526177822"/>
      <w:r w:rsidRPr="00344C45">
        <w:rPr>
          <w:rFonts w:ascii="Arial" w:hAnsi="Arial" w:cs="Arial"/>
          <w:b/>
          <w:sz w:val="24"/>
          <w:szCs w:val="24"/>
        </w:rPr>
        <w:t>Gastos de Personal – Honorarios</w:t>
      </w:r>
      <w:bookmarkEnd w:id="80"/>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este </w:t>
      </w:r>
      <w:r w:rsidR="00BB1F4D">
        <w:rPr>
          <w:rFonts w:ascii="Arial" w:hAnsi="Arial" w:cs="Arial"/>
          <w:sz w:val="24"/>
          <w:szCs w:val="24"/>
        </w:rPr>
        <w:t>trimestre l</w:t>
      </w:r>
      <w:r w:rsidRPr="00344C45">
        <w:rPr>
          <w:rFonts w:ascii="Arial" w:hAnsi="Arial" w:cs="Arial"/>
          <w:sz w:val="24"/>
          <w:szCs w:val="24"/>
        </w:rPr>
        <w:t>os pagos ascendieron a la suma de $</w:t>
      </w:r>
      <w:r w:rsidR="00BB1F4D">
        <w:rPr>
          <w:rFonts w:ascii="Arial" w:hAnsi="Arial" w:cs="Arial"/>
          <w:sz w:val="24"/>
          <w:szCs w:val="24"/>
        </w:rPr>
        <w:t>481.876.666</w:t>
      </w:r>
      <w:r w:rsidRPr="00344C45">
        <w:rPr>
          <w:rFonts w:ascii="Arial" w:hAnsi="Arial" w:cs="Arial"/>
          <w:sz w:val="24"/>
          <w:szCs w:val="24"/>
        </w:rPr>
        <w:t>. Se lleva un acumulado presupuestal comprometido por este rubro por valor de $ 1.139.500.000 con una ejecución del 97,83% de la apropiación vigente de $1.164.800.000 y unos pagos por valor de $963.700.000, equivalentes al 82,74% de la apropiación vigente.</w:t>
      </w:r>
    </w:p>
    <w:p w:rsidR="00BB1F4D" w:rsidRDefault="00BB1F4D" w:rsidP="008E257F">
      <w:pPr>
        <w:spacing w:after="0" w:line="240" w:lineRule="auto"/>
        <w:jc w:val="both"/>
        <w:rPr>
          <w:rFonts w:ascii="Arial" w:hAnsi="Arial" w:cs="Arial"/>
          <w:sz w:val="24"/>
          <w:szCs w:val="24"/>
        </w:rPr>
      </w:pPr>
    </w:p>
    <w:p w:rsidR="00BB1F4D" w:rsidRDefault="00BB1F4D" w:rsidP="00BB1F4D">
      <w:pPr>
        <w:spacing w:after="0" w:line="240" w:lineRule="auto"/>
        <w:jc w:val="center"/>
        <w:rPr>
          <w:rFonts w:ascii="Arial" w:hAnsi="Arial" w:cs="Arial"/>
          <w:sz w:val="24"/>
          <w:szCs w:val="24"/>
        </w:rPr>
      </w:pPr>
      <w:r w:rsidRPr="00BB1F4D">
        <w:rPr>
          <w:noProof/>
          <w:lang w:eastAsia="es-CO"/>
        </w:rPr>
        <w:drawing>
          <wp:inline distT="0" distB="0" distL="0" distR="0">
            <wp:extent cx="3322320" cy="952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2320" cy="952500"/>
                    </a:xfrm>
                    <a:prstGeom prst="rect">
                      <a:avLst/>
                    </a:prstGeom>
                    <a:noFill/>
                    <a:ln>
                      <a:noFill/>
                    </a:ln>
                  </pic:spPr>
                </pic:pic>
              </a:graphicData>
            </a:graphic>
          </wp:inline>
        </w:drawing>
      </w:r>
    </w:p>
    <w:p w:rsidR="00BB1F4D" w:rsidRPr="00344C45" w:rsidRDefault="00BB1F4D" w:rsidP="008E257F">
      <w:pPr>
        <w:spacing w:after="0" w:line="240" w:lineRule="auto"/>
        <w:jc w:val="both"/>
        <w:rPr>
          <w:rFonts w:ascii="Arial" w:hAnsi="Arial" w:cs="Arial"/>
          <w:i/>
          <w:sz w:val="24"/>
          <w:szCs w:val="24"/>
        </w:rPr>
      </w:pP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3"/>
          <w:numId w:val="24"/>
        </w:numPr>
        <w:spacing w:after="0" w:line="240" w:lineRule="auto"/>
        <w:jc w:val="both"/>
        <w:outlineLvl w:val="2"/>
        <w:rPr>
          <w:rFonts w:ascii="Arial" w:hAnsi="Arial" w:cs="Arial"/>
          <w:b/>
          <w:sz w:val="24"/>
          <w:szCs w:val="24"/>
        </w:rPr>
      </w:pPr>
      <w:bookmarkStart w:id="81" w:name="_Toc526177823"/>
      <w:r w:rsidRPr="00344C45">
        <w:rPr>
          <w:rFonts w:ascii="Arial" w:hAnsi="Arial" w:cs="Arial"/>
          <w:b/>
          <w:sz w:val="24"/>
          <w:szCs w:val="24"/>
        </w:rPr>
        <w:t>Gastos de Personal – Remuneración de Servicios Técnicos</w:t>
      </w:r>
      <w:bookmarkEnd w:id="81"/>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D35439">
        <w:rPr>
          <w:rFonts w:ascii="Arial" w:hAnsi="Arial" w:cs="Arial"/>
          <w:sz w:val="24"/>
          <w:szCs w:val="24"/>
        </w:rPr>
        <w:t xml:space="preserve">el tercer trimestre </w:t>
      </w:r>
      <w:r w:rsidRPr="00344C45">
        <w:rPr>
          <w:rFonts w:ascii="Arial" w:hAnsi="Arial" w:cs="Arial"/>
          <w:sz w:val="24"/>
          <w:szCs w:val="24"/>
        </w:rPr>
        <w:t>los pagos ascendieron a la suma de $</w:t>
      </w:r>
      <w:r w:rsidR="00D35439">
        <w:rPr>
          <w:rFonts w:ascii="Arial" w:hAnsi="Arial" w:cs="Arial"/>
          <w:sz w:val="24"/>
          <w:szCs w:val="24"/>
        </w:rPr>
        <w:t>37.610.000</w:t>
      </w:r>
      <w:r w:rsidRPr="00344C45">
        <w:rPr>
          <w:rFonts w:ascii="Arial" w:hAnsi="Arial" w:cs="Arial"/>
          <w:sz w:val="24"/>
          <w:szCs w:val="24"/>
        </w:rPr>
        <w:t xml:space="preserve">. Se lleva un acumulado presupuestal comprometido por este rubro por valor de $74.200.000 con una ejecución presupuestal del 100% de la apropiación vigente y unos pagos por valor de $69.850.000, equivalentes al 94,14% de la apropiación vigente. </w:t>
      </w:r>
    </w:p>
    <w:p w:rsidR="00246C8E" w:rsidRDefault="00246C8E" w:rsidP="008E257F">
      <w:pPr>
        <w:spacing w:after="0" w:line="240" w:lineRule="auto"/>
        <w:jc w:val="both"/>
        <w:rPr>
          <w:rFonts w:ascii="Arial" w:hAnsi="Arial" w:cs="Arial"/>
          <w:sz w:val="24"/>
          <w:szCs w:val="24"/>
        </w:rPr>
      </w:pPr>
    </w:p>
    <w:p w:rsidR="00246C8E" w:rsidRDefault="00246C8E" w:rsidP="00246C8E">
      <w:pPr>
        <w:spacing w:after="0" w:line="240" w:lineRule="auto"/>
        <w:jc w:val="center"/>
        <w:rPr>
          <w:rFonts w:ascii="Arial" w:hAnsi="Arial" w:cs="Arial"/>
          <w:sz w:val="24"/>
          <w:szCs w:val="24"/>
        </w:rPr>
      </w:pPr>
      <w:r w:rsidRPr="00246C8E">
        <w:rPr>
          <w:noProof/>
          <w:lang w:eastAsia="es-CO"/>
        </w:rPr>
        <w:drawing>
          <wp:inline distT="0" distB="0" distL="0" distR="0">
            <wp:extent cx="3413760" cy="9601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3760" cy="960120"/>
                    </a:xfrm>
                    <a:prstGeom prst="rect">
                      <a:avLst/>
                    </a:prstGeom>
                    <a:noFill/>
                    <a:ln>
                      <a:noFill/>
                    </a:ln>
                  </pic:spPr>
                </pic:pic>
              </a:graphicData>
            </a:graphic>
          </wp:inline>
        </w:drawing>
      </w:r>
    </w:p>
    <w:p w:rsidR="00246C8E" w:rsidRDefault="00246C8E"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lastRenderedPageBreak/>
        <w:t xml:space="preserve">El valor mensual individual establecido como contraprestación por los servicios contratados por cada persona bajo el concepto de “honorarios” o "remuneración servicios técnicos" desarrollado en el decreto de liquidación del presupuesto general de la Nación (contratos de prestación de servicios profesionales y/o de apoyo a la gestión) no supera la remuneración mensual establecida para el Superintendente, dando cumplimiento a lo establecido en el artículo 2.8.4.4.6. del Decreto 1068 de 2015: </w:t>
      </w:r>
      <w:r w:rsidRPr="00344C45">
        <w:rPr>
          <w:rFonts w:ascii="Arial" w:hAnsi="Arial" w:cs="Arial"/>
          <w:i/>
          <w:sz w:val="24"/>
          <w:szCs w:val="24"/>
        </w:rPr>
        <w:t>“Está prohibido el pacto de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w:t>
      </w: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1"/>
          <w:numId w:val="24"/>
        </w:numPr>
        <w:spacing w:after="0" w:line="240" w:lineRule="auto"/>
        <w:jc w:val="both"/>
        <w:outlineLvl w:val="1"/>
        <w:rPr>
          <w:rFonts w:ascii="Arial" w:hAnsi="Arial" w:cs="Arial"/>
          <w:b/>
          <w:sz w:val="24"/>
          <w:szCs w:val="24"/>
        </w:rPr>
      </w:pPr>
      <w:r w:rsidRPr="00344C45">
        <w:rPr>
          <w:rFonts w:ascii="Arial" w:hAnsi="Arial" w:cs="Arial"/>
          <w:b/>
          <w:sz w:val="24"/>
          <w:szCs w:val="24"/>
        </w:rPr>
        <w:t>SERVICIO DE SEGURIDAD Y VIGILANCIA</w:t>
      </w: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el </w:t>
      </w:r>
      <w:r w:rsidR="001D27E5">
        <w:rPr>
          <w:rFonts w:ascii="Arial" w:hAnsi="Arial" w:cs="Arial"/>
          <w:sz w:val="24"/>
          <w:szCs w:val="24"/>
        </w:rPr>
        <w:t xml:space="preserve">tercer trimestre </w:t>
      </w:r>
      <w:r w:rsidRPr="00344C45">
        <w:rPr>
          <w:rFonts w:ascii="Arial" w:hAnsi="Arial" w:cs="Arial"/>
          <w:sz w:val="24"/>
          <w:szCs w:val="24"/>
        </w:rPr>
        <w:t>hubo pagos por este concepto de Segurid</w:t>
      </w:r>
      <w:r w:rsidR="001D27E5">
        <w:rPr>
          <w:rFonts w:ascii="Arial" w:hAnsi="Arial" w:cs="Arial"/>
          <w:sz w:val="24"/>
          <w:szCs w:val="24"/>
        </w:rPr>
        <w:t>ad y Vigilancia. Por valor de $</w:t>
      </w:r>
      <w:r w:rsidRPr="00344C45">
        <w:rPr>
          <w:rFonts w:ascii="Arial" w:hAnsi="Arial" w:cs="Arial"/>
          <w:sz w:val="24"/>
          <w:szCs w:val="24"/>
        </w:rPr>
        <w:t xml:space="preserve">14.637.459 y se lleva un acumulado presupuestal comprometido para este concepto por valor de $131.993.303 ejecutando el 89,65% de la apropiación vigente de $147.228.303. </w:t>
      </w:r>
    </w:p>
    <w:p w:rsidR="008E257F" w:rsidRPr="00344C45" w:rsidRDefault="008E257F" w:rsidP="008E257F">
      <w:pPr>
        <w:spacing w:after="0" w:line="240" w:lineRule="auto"/>
        <w:jc w:val="both"/>
        <w:rPr>
          <w:rFonts w:ascii="Arial" w:hAnsi="Arial" w:cs="Arial"/>
          <w:sz w:val="24"/>
          <w:szCs w:val="24"/>
        </w:rPr>
      </w:pPr>
    </w:p>
    <w:p w:rsidR="008E257F" w:rsidRDefault="001D27E5" w:rsidP="001D27E5">
      <w:pPr>
        <w:spacing w:after="0" w:line="240" w:lineRule="auto"/>
        <w:jc w:val="center"/>
        <w:rPr>
          <w:rFonts w:ascii="Arial" w:hAnsi="Arial" w:cs="Arial"/>
          <w:sz w:val="24"/>
          <w:szCs w:val="24"/>
        </w:rPr>
      </w:pPr>
      <w:r w:rsidRPr="001D27E5">
        <w:rPr>
          <w:noProof/>
          <w:lang w:eastAsia="es-CO"/>
        </w:rPr>
        <w:drawing>
          <wp:inline distT="0" distB="0" distL="0" distR="0">
            <wp:extent cx="3177540" cy="662940"/>
            <wp:effectExtent l="0" t="0" r="3810"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7540" cy="662940"/>
                    </a:xfrm>
                    <a:prstGeom prst="rect">
                      <a:avLst/>
                    </a:prstGeom>
                    <a:noFill/>
                    <a:ln>
                      <a:noFill/>
                    </a:ln>
                  </pic:spPr>
                </pic:pic>
              </a:graphicData>
            </a:graphic>
          </wp:inline>
        </w:drawing>
      </w:r>
    </w:p>
    <w:p w:rsidR="001D27E5" w:rsidRDefault="001D27E5" w:rsidP="008E257F">
      <w:pPr>
        <w:spacing w:after="0" w:line="240" w:lineRule="auto"/>
        <w:jc w:val="both"/>
        <w:rPr>
          <w:rFonts w:ascii="Arial" w:hAnsi="Arial" w:cs="Arial"/>
          <w:sz w:val="24"/>
          <w:szCs w:val="24"/>
        </w:rPr>
      </w:pPr>
    </w:p>
    <w:p w:rsidR="008E257F" w:rsidRPr="00344C45" w:rsidRDefault="008E257F" w:rsidP="00E449CC">
      <w:pPr>
        <w:pStyle w:val="Prrafodelista"/>
        <w:numPr>
          <w:ilvl w:val="1"/>
          <w:numId w:val="24"/>
        </w:numPr>
        <w:spacing w:after="0" w:line="240" w:lineRule="auto"/>
        <w:jc w:val="both"/>
        <w:outlineLvl w:val="1"/>
        <w:rPr>
          <w:rFonts w:ascii="Arial" w:hAnsi="Arial" w:cs="Arial"/>
          <w:b/>
          <w:sz w:val="24"/>
          <w:szCs w:val="24"/>
        </w:rPr>
      </w:pPr>
      <w:bookmarkStart w:id="82" w:name="_Toc526177825"/>
      <w:r w:rsidRPr="00344C45">
        <w:rPr>
          <w:rFonts w:ascii="Arial" w:hAnsi="Arial" w:cs="Arial"/>
          <w:b/>
          <w:sz w:val="24"/>
          <w:szCs w:val="24"/>
        </w:rPr>
        <w:t>SERVICIOS ADMINISTRATIVOS</w:t>
      </w:r>
      <w:bookmarkEnd w:id="82"/>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2"/>
          <w:numId w:val="24"/>
        </w:numPr>
        <w:spacing w:after="0" w:line="240" w:lineRule="auto"/>
        <w:jc w:val="both"/>
        <w:outlineLvl w:val="2"/>
        <w:rPr>
          <w:rFonts w:ascii="Arial" w:hAnsi="Arial" w:cs="Arial"/>
          <w:i/>
          <w:sz w:val="24"/>
          <w:szCs w:val="24"/>
        </w:rPr>
      </w:pPr>
      <w:bookmarkStart w:id="83" w:name="_Toc526177826"/>
      <w:r w:rsidRPr="00344C45">
        <w:rPr>
          <w:rFonts w:ascii="Arial" w:hAnsi="Arial" w:cs="Arial"/>
          <w:b/>
          <w:sz w:val="24"/>
          <w:szCs w:val="24"/>
        </w:rPr>
        <w:t>Combustible y Lubricantes</w:t>
      </w:r>
      <w:bookmarkEnd w:id="83"/>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BB5AD3">
        <w:rPr>
          <w:rFonts w:ascii="Arial" w:hAnsi="Arial" w:cs="Arial"/>
          <w:sz w:val="24"/>
          <w:szCs w:val="24"/>
        </w:rPr>
        <w:t>el ter</w:t>
      </w:r>
      <w:r w:rsidR="004C4AC8">
        <w:rPr>
          <w:rFonts w:ascii="Arial" w:hAnsi="Arial" w:cs="Arial"/>
          <w:sz w:val="24"/>
          <w:szCs w:val="24"/>
        </w:rPr>
        <w:t>cer</w:t>
      </w:r>
      <w:r w:rsidR="00BB5AD3">
        <w:rPr>
          <w:rFonts w:ascii="Arial" w:hAnsi="Arial" w:cs="Arial"/>
          <w:sz w:val="24"/>
          <w:szCs w:val="24"/>
        </w:rPr>
        <w:t xml:space="preserve"> trimestre </w:t>
      </w:r>
      <w:r w:rsidRPr="00344C45">
        <w:rPr>
          <w:rFonts w:ascii="Arial" w:hAnsi="Arial" w:cs="Arial"/>
          <w:sz w:val="24"/>
          <w:szCs w:val="24"/>
        </w:rPr>
        <w:t>los pagos ascendieron a la suma de $</w:t>
      </w:r>
      <w:r w:rsidR="00BB5AD3">
        <w:rPr>
          <w:rFonts w:ascii="Arial" w:hAnsi="Arial" w:cs="Arial"/>
          <w:sz w:val="24"/>
          <w:szCs w:val="24"/>
        </w:rPr>
        <w:t>5.220.203</w:t>
      </w:r>
      <w:r w:rsidRPr="00344C45">
        <w:rPr>
          <w:rFonts w:ascii="Arial" w:hAnsi="Arial" w:cs="Arial"/>
          <w:sz w:val="24"/>
          <w:szCs w:val="24"/>
        </w:rPr>
        <w:t xml:space="preserve">. Se lleva un acumulado presupuestal comprometido por este rubro de $30.000.000, ejecutando el 100% de la apropiación vigente, debido a que se suscribió la Orden de Compra N° 24541 con la Organización </w:t>
      </w:r>
      <w:proofErr w:type="spellStart"/>
      <w:r w:rsidRPr="00344C45">
        <w:rPr>
          <w:rFonts w:ascii="Arial" w:hAnsi="Arial" w:cs="Arial"/>
          <w:sz w:val="24"/>
          <w:szCs w:val="24"/>
        </w:rPr>
        <w:t>Terpel</w:t>
      </w:r>
      <w:proofErr w:type="spellEnd"/>
      <w:r w:rsidRPr="00344C45">
        <w:rPr>
          <w:rFonts w:ascii="Arial" w:hAnsi="Arial" w:cs="Arial"/>
          <w:sz w:val="24"/>
          <w:szCs w:val="24"/>
        </w:rPr>
        <w:t xml:space="preserve"> S.A., a través de Colombia Compra Eficiente, para el suministro de combustible para los vehículos de la entidad durante todo el año con el fin de que se cumplan las actividades requeridas en el desarrollo de las funciones de los directivos de la entidad. El valor pagado por este concepto durante el mes, se encuentra dentro del promedio de mensual del año 2018.</w:t>
      </w:r>
    </w:p>
    <w:p w:rsidR="008E257F" w:rsidRPr="00344C45" w:rsidRDefault="008E257F" w:rsidP="008E257F">
      <w:pPr>
        <w:spacing w:after="0" w:line="240" w:lineRule="auto"/>
        <w:jc w:val="both"/>
        <w:rPr>
          <w:rFonts w:ascii="Arial" w:hAnsi="Arial" w:cs="Arial"/>
          <w:sz w:val="24"/>
          <w:szCs w:val="24"/>
        </w:rPr>
      </w:pPr>
    </w:p>
    <w:p w:rsidR="008E257F" w:rsidRDefault="003E200F" w:rsidP="003E200F">
      <w:pPr>
        <w:spacing w:after="0" w:line="240" w:lineRule="auto"/>
        <w:jc w:val="center"/>
        <w:rPr>
          <w:rFonts w:ascii="Arial" w:hAnsi="Arial" w:cs="Arial"/>
          <w:sz w:val="24"/>
          <w:szCs w:val="24"/>
        </w:rPr>
      </w:pPr>
      <w:r w:rsidRPr="003E200F">
        <w:rPr>
          <w:noProof/>
          <w:lang w:eastAsia="es-CO"/>
        </w:rPr>
        <w:drawing>
          <wp:inline distT="0" distB="0" distL="0" distR="0">
            <wp:extent cx="3429000" cy="96012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0" cy="960120"/>
                    </a:xfrm>
                    <a:prstGeom prst="rect">
                      <a:avLst/>
                    </a:prstGeom>
                    <a:noFill/>
                    <a:ln>
                      <a:noFill/>
                    </a:ln>
                  </pic:spPr>
                </pic:pic>
              </a:graphicData>
            </a:graphic>
          </wp:inline>
        </w:drawing>
      </w:r>
    </w:p>
    <w:p w:rsidR="003E200F" w:rsidRDefault="003E200F" w:rsidP="008E257F">
      <w:pPr>
        <w:spacing w:after="0" w:line="240" w:lineRule="auto"/>
        <w:jc w:val="both"/>
        <w:rPr>
          <w:rFonts w:ascii="Arial" w:hAnsi="Arial" w:cs="Arial"/>
          <w:sz w:val="24"/>
          <w:szCs w:val="24"/>
        </w:rPr>
      </w:pPr>
    </w:p>
    <w:p w:rsidR="001F1BD0" w:rsidRDefault="001F1BD0" w:rsidP="008E257F">
      <w:pPr>
        <w:spacing w:after="0" w:line="240" w:lineRule="auto"/>
        <w:jc w:val="both"/>
        <w:rPr>
          <w:rFonts w:ascii="Arial" w:hAnsi="Arial" w:cs="Arial"/>
          <w:sz w:val="24"/>
          <w:szCs w:val="24"/>
        </w:rPr>
      </w:pPr>
    </w:p>
    <w:p w:rsidR="003E200F" w:rsidRPr="00344C45" w:rsidRDefault="003E200F" w:rsidP="008E257F">
      <w:pPr>
        <w:spacing w:after="0" w:line="240" w:lineRule="auto"/>
        <w:jc w:val="both"/>
        <w:rPr>
          <w:rFonts w:ascii="Arial" w:hAnsi="Arial" w:cs="Arial"/>
          <w:sz w:val="24"/>
          <w:szCs w:val="24"/>
        </w:rPr>
      </w:pPr>
    </w:p>
    <w:p w:rsidR="008E257F" w:rsidRDefault="008E257F" w:rsidP="00E449CC">
      <w:pPr>
        <w:pStyle w:val="Prrafodelista"/>
        <w:numPr>
          <w:ilvl w:val="2"/>
          <w:numId w:val="24"/>
        </w:numPr>
        <w:spacing w:after="0" w:line="240" w:lineRule="auto"/>
        <w:jc w:val="both"/>
        <w:outlineLvl w:val="2"/>
        <w:rPr>
          <w:rFonts w:ascii="Arial" w:hAnsi="Arial" w:cs="Arial"/>
          <w:b/>
          <w:sz w:val="24"/>
          <w:szCs w:val="24"/>
        </w:rPr>
      </w:pPr>
      <w:bookmarkStart w:id="84" w:name="_Toc526177828"/>
      <w:r w:rsidRPr="00344C45">
        <w:rPr>
          <w:rFonts w:ascii="Arial" w:hAnsi="Arial" w:cs="Arial"/>
          <w:b/>
          <w:sz w:val="24"/>
          <w:szCs w:val="24"/>
        </w:rPr>
        <w:lastRenderedPageBreak/>
        <w:t>Gastos de papelería, útiles de escritorio y oficina</w:t>
      </w:r>
      <w:bookmarkEnd w:id="84"/>
    </w:p>
    <w:p w:rsidR="001F1BD0" w:rsidRPr="00344C45" w:rsidRDefault="001F1BD0" w:rsidP="001F1BD0">
      <w:pPr>
        <w:pStyle w:val="Prrafodelista"/>
        <w:spacing w:after="0" w:line="240" w:lineRule="auto"/>
        <w:jc w:val="both"/>
        <w:outlineLvl w:val="2"/>
        <w:rPr>
          <w:rFonts w:ascii="Arial" w:hAnsi="Arial" w:cs="Arial"/>
          <w:b/>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891F4F">
        <w:rPr>
          <w:rFonts w:ascii="Arial" w:hAnsi="Arial" w:cs="Arial"/>
          <w:sz w:val="24"/>
          <w:szCs w:val="24"/>
        </w:rPr>
        <w:t xml:space="preserve">el tercer trimestre </w:t>
      </w:r>
      <w:r w:rsidRPr="00344C45">
        <w:rPr>
          <w:rFonts w:ascii="Arial" w:hAnsi="Arial" w:cs="Arial"/>
          <w:sz w:val="24"/>
          <w:szCs w:val="24"/>
        </w:rPr>
        <w:t>los pagos ascendieron a la suma de $</w:t>
      </w:r>
      <w:r w:rsidR="00891F4F">
        <w:rPr>
          <w:rFonts w:ascii="Arial" w:hAnsi="Arial" w:cs="Arial"/>
          <w:sz w:val="24"/>
          <w:szCs w:val="24"/>
        </w:rPr>
        <w:t>15.114.668</w:t>
      </w:r>
      <w:r w:rsidRPr="00344C45">
        <w:rPr>
          <w:rFonts w:ascii="Arial" w:hAnsi="Arial" w:cs="Arial"/>
          <w:sz w:val="24"/>
          <w:szCs w:val="24"/>
        </w:rPr>
        <w:t>. Se lleva un acumulado presupuestal comprometido por valor de $20.648.354 ejecutando el 25,18% de la apropiación vigente de $82.000.000.</w:t>
      </w:r>
    </w:p>
    <w:p w:rsidR="00891F4F" w:rsidRDefault="00891F4F" w:rsidP="008E257F">
      <w:pPr>
        <w:spacing w:after="0" w:line="240" w:lineRule="auto"/>
        <w:jc w:val="both"/>
        <w:rPr>
          <w:rFonts w:ascii="Arial" w:hAnsi="Arial" w:cs="Arial"/>
          <w:sz w:val="24"/>
          <w:szCs w:val="24"/>
        </w:rPr>
      </w:pPr>
    </w:p>
    <w:p w:rsidR="00891F4F" w:rsidRDefault="00891F4F" w:rsidP="00891F4F">
      <w:pPr>
        <w:spacing w:after="0" w:line="240" w:lineRule="auto"/>
        <w:jc w:val="center"/>
        <w:rPr>
          <w:rFonts w:ascii="Arial" w:hAnsi="Arial" w:cs="Arial"/>
          <w:sz w:val="24"/>
          <w:szCs w:val="24"/>
        </w:rPr>
      </w:pPr>
      <w:r w:rsidRPr="00891F4F">
        <w:rPr>
          <w:noProof/>
          <w:lang w:eastAsia="es-CO"/>
        </w:rPr>
        <w:drawing>
          <wp:inline distT="0" distB="0" distL="0" distR="0">
            <wp:extent cx="3543300" cy="9525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3300" cy="952500"/>
                    </a:xfrm>
                    <a:prstGeom prst="rect">
                      <a:avLst/>
                    </a:prstGeom>
                    <a:noFill/>
                    <a:ln>
                      <a:noFill/>
                    </a:ln>
                  </pic:spPr>
                </pic:pic>
              </a:graphicData>
            </a:graphic>
          </wp:inline>
        </w:drawing>
      </w:r>
    </w:p>
    <w:p w:rsidR="00891F4F" w:rsidRDefault="00891F4F" w:rsidP="00891F4F">
      <w:pPr>
        <w:spacing w:after="0" w:line="240" w:lineRule="auto"/>
        <w:jc w:val="center"/>
        <w:rPr>
          <w:rFonts w:ascii="Arial" w:hAnsi="Arial" w:cs="Arial"/>
          <w:sz w:val="24"/>
          <w:szCs w:val="24"/>
        </w:rPr>
      </w:pPr>
    </w:p>
    <w:p w:rsidR="00891F4F" w:rsidRPr="00344C45" w:rsidRDefault="00891F4F" w:rsidP="00891F4F">
      <w:pPr>
        <w:spacing w:after="0" w:line="240" w:lineRule="auto"/>
        <w:jc w:val="center"/>
        <w:rPr>
          <w:rFonts w:ascii="Arial" w:hAnsi="Arial" w:cs="Arial"/>
          <w:sz w:val="24"/>
          <w:szCs w:val="24"/>
        </w:rPr>
      </w:pPr>
    </w:p>
    <w:p w:rsidR="008E257F" w:rsidRPr="00344C45" w:rsidRDefault="008E257F" w:rsidP="00E449CC">
      <w:pPr>
        <w:pStyle w:val="Prrafodelista"/>
        <w:numPr>
          <w:ilvl w:val="2"/>
          <w:numId w:val="24"/>
        </w:numPr>
        <w:spacing w:after="0" w:line="240" w:lineRule="auto"/>
        <w:jc w:val="both"/>
        <w:outlineLvl w:val="2"/>
        <w:rPr>
          <w:rFonts w:ascii="Arial" w:hAnsi="Arial" w:cs="Arial"/>
          <w:b/>
          <w:sz w:val="24"/>
          <w:szCs w:val="24"/>
        </w:rPr>
      </w:pPr>
      <w:bookmarkStart w:id="85" w:name="_Toc526177830"/>
      <w:r w:rsidRPr="00344C45">
        <w:rPr>
          <w:rFonts w:ascii="Arial" w:hAnsi="Arial" w:cs="Arial"/>
          <w:b/>
          <w:sz w:val="24"/>
          <w:szCs w:val="24"/>
        </w:rPr>
        <w:t>Arrendamientos Bienes Inmuebles</w:t>
      </w:r>
      <w:bookmarkEnd w:id="85"/>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3F2A4F">
        <w:rPr>
          <w:rFonts w:ascii="Arial" w:hAnsi="Arial" w:cs="Arial"/>
          <w:sz w:val="24"/>
          <w:szCs w:val="24"/>
        </w:rPr>
        <w:t xml:space="preserve">el tercer trimestre </w:t>
      </w:r>
      <w:r w:rsidRPr="00344C45">
        <w:rPr>
          <w:rFonts w:ascii="Arial" w:hAnsi="Arial" w:cs="Arial"/>
          <w:sz w:val="24"/>
          <w:szCs w:val="24"/>
        </w:rPr>
        <w:t>los pagos ascendieron a la suma de $</w:t>
      </w:r>
      <w:r w:rsidR="003F2A4F">
        <w:rPr>
          <w:rFonts w:ascii="Arial" w:hAnsi="Arial" w:cs="Arial"/>
          <w:sz w:val="24"/>
          <w:szCs w:val="24"/>
        </w:rPr>
        <w:t>1.131.658.290</w:t>
      </w:r>
      <w:r w:rsidRPr="00344C45">
        <w:rPr>
          <w:rFonts w:ascii="Arial" w:hAnsi="Arial" w:cs="Arial"/>
          <w:sz w:val="24"/>
          <w:szCs w:val="24"/>
        </w:rPr>
        <w:t xml:space="preserve">. Se lleva un acumulado presupuestal comprometido de este rubro por el valor de $4.760.762.007, ejecutando el 97,20% de la apropiación vigente de $4.897.793.954. </w:t>
      </w:r>
    </w:p>
    <w:p w:rsidR="008E257F" w:rsidRPr="00344C45" w:rsidRDefault="008E257F" w:rsidP="008E257F">
      <w:pPr>
        <w:spacing w:after="0" w:line="240" w:lineRule="auto"/>
        <w:ind w:right="141"/>
        <w:jc w:val="both"/>
        <w:rPr>
          <w:rFonts w:ascii="Arial" w:hAnsi="Arial" w:cs="Arial"/>
          <w:sz w:val="24"/>
          <w:szCs w:val="24"/>
        </w:rPr>
      </w:pPr>
    </w:p>
    <w:p w:rsidR="008E257F" w:rsidRDefault="003F2A4F" w:rsidP="003F2A4F">
      <w:pPr>
        <w:spacing w:after="0" w:line="240" w:lineRule="auto"/>
        <w:jc w:val="center"/>
        <w:rPr>
          <w:rFonts w:ascii="Arial" w:hAnsi="Arial" w:cs="Arial"/>
          <w:sz w:val="24"/>
          <w:szCs w:val="24"/>
        </w:rPr>
      </w:pPr>
      <w:r w:rsidRPr="003F2A4F">
        <w:rPr>
          <w:noProof/>
          <w:lang w:eastAsia="es-CO"/>
        </w:rPr>
        <w:drawing>
          <wp:inline distT="0" distB="0" distL="0" distR="0">
            <wp:extent cx="3482340" cy="960120"/>
            <wp:effectExtent l="0" t="0" r="381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2340" cy="960120"/>
                    </a:xfrm>
                    <a:prstGeom prst="rect">
                      <a:avLst/>
                    </a:prstGeom>
                    <a:noFill/>
                    <a:ln>
                      <a:noFill/>
                    </a:ln>
                  </pic:spPr>
                </pic:pic>
              </a:graphicData>
            </a:graphic>
          </wp:inline>
        </w:drawing>
      </w:r>
    </w:p>
    <w:p w:rsidR="003F2A4F" w:rsidRDefault="003F2A4F" w:rsidP="008E257F">
      <w:pPr>
        <w:spacing w:after="0" w:line="240" w:lineRule="auto"/>
        <w:jc w:val="both"/>
        <w:rPr>
          <w:rFonts w:ascii="Arial" w:hAnsi="Arial" w:cs="Arial"/>
          <w:sz w:val="24"/>
          <w:szCs w:val="24"/>
        </w:rPr>
      </w:pPr>
    </w:p>
    <w:p w:rsidR="003F2A4F" w:rsidRDefault="003F2A4F" w:rsidP="008E257F">
      <w:pPr>
        <w:spacing w:after="0" w:line="240" w:lineRule="auto"/>
        <w:jc w:val="both"/>
        <w:rPr>
          <w:rFonts w:ascii="Arial" w:hAnsi="Arial" w:cs="Arial"/>
          <w:sz w:val="24"/>
          <w:szCs w:val="24"/>
        </w:rPr>
      </w:pPr>
    </w:p>
    <w:p w:rsidR="008E257F" w:rsidRPr="00344C45" w:rsidRDefault="008E257F" w:rsidP="00E449CC">
      <w:pPr>
        <w:pStyle w:val="Prrafodelista"/>
        <w:numPr>
          <w:ilvl w:val="1"/>
          <w:numId w:val="24"/>
        </w:numPr>
        <w:spacing w:after="0" w:line="240" w:lineRule="auto"/>
        <w:jc w:val="both"/>
        <w:outlineLvl w:val="1"/>
        <w:rPr>
          <w:rFonts w:ascii="Arial" w:hAnsi="Arial" w:cs="Arial"/>
          <w:b/>
          <w:sz w:val="24"/>
          <w:szCs w:val="24"/>
        </w:rPr>
      </w:pPr>
      <w:bookmarkStart w:id="86" w:name="_Toc526177831"/>
      <w:r w:rsidRPr="00344C45">
        <w:rPr>
          <w:rFonts w:ascii="Arial" w:hAnsi="Arial" w:cs="Arial"/>
          <w:b/>
          <w:sz w:val="24"/>
          <w:szCs w:val="24"/>
        </w:rPr>
        <w:t>SERVICIOS PÚBLICOS</w:t>
      </w:r>
      <w:bookmarkEnd w:id="86"/>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2"/>
          <w:numId w:val="24"/>
        </w:numPr>
        <w:spacing w:after="0" w:line="240" w:lineRule="auto"/>
        <w:jc w:val="both"/>
        <w:outlineLvl w:val="2"/>
        <w:rPr>
          <w:rFonts w:ascii="Arial" w:hAnsi="Arial" w:cs="Arial"/>
          <w:b/>
          <w:i/>
          <w:sz w:val="24"/>
          <w:szCs w:val="24"/>
        </w:rPr>
      </w:pPr>
      <w:bookmarkStart w:id="87" w:name="_Toc526177832"/>
      <w:r w:rsidRPr="00344C45">
        <w:rPr>
          <w:rFonts w:ascii="Arial" w:hAnsi="Arial" w:cs="Arial"/>
          <w:b/>
          <w:sz w:val="24"/>
          <w:szCs w:val="24"/>
        </w:rPr>
        <w:t>Servicio de acueducto, alcantarillado y aseo</w:t>
      </w:r>
      <w:bookmarkEnd w:id="87"/>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C177F2">
        <w:rPr>
          <w:rFonts w:ascii="Arial" w:hAnsi="Arial" w:cs="Arial"/>
          <w:sz w:val="24"/>
          <w:szCs w:val="24"/>
        </w:rPr>
        <w:t xml:space="preserve">el tercer trimestre </w:t>
      </w:r>
      <w:r w:rsidRPr="00344C45">
        <w:rPr>
          <w:rFonts w:ascii="Arial" w:hAnsi="Arial" w:cs="Arial"/>
          <w:sz w:val="24"/>
          <w:szCs w:val="24"/>
        </w:rPr>
        <w:t>los pagos ascendieron a la suma de $</w:t>
      </w:r>
      <w:r w:rsidR="00C177F2">
        <w:rPr>
          <w:rFonts w:ascii="Arial" w:hAnsi="Arial" w:cs="Arial"/>
          <w:sz w:val="24"/>
          <w:szCs w:val="24"/>
        </w:rPr>
        <w:t>4.628.581</w:t>
      </w:r>
      <w:r w:rsidRPr="00344C45">
        <w:rPr>
          <w:rFonts w:ascii="Arial" w:hAnsi="Arial" w:cs="Arial"/>
          <w:sz w:val="24"/>
          <w:szCs w:val="24"/>
        </w:rPr>
        <w:t xml:space="preserve">, correspondientes, por una parte, al servicio de acueducto y alcantarillado de los pisos 15 y 16 y del edificio </w:t>
      </w:r>
      <w:proofErr w:type="spellStart"/>
      <w:r w:rsidRPr="00344C45">
        <w:rPr>
          <w:rFonts w:ascii="Arial" w:hAnsi="Arial" w:cs="Arial"/>
          <w:sz w:val="24"/>
          <w:szCs w:val="24"/>
        </w:rPr>
        <w:t>World</w:t>
      </w:r>
      <w:proofErr w:type="spellEnd"/>
      <w:r w:rsidRPr="00344C45">
        <w:rPr>
          <w:rFonts w:ascii="Arial" w:hAnsi="Arial" w:cs="Arial"/>
          <w:sz w:val="24"/>
          <w:szCs w:val="24"/>
        </w:rPr>
        <w:t xml:space="preserve"> Business Port y del edificio de las oficinas 303 y 702 del edificio </w:t>
      </w:r>
      <w:proofErr w:type="spellStart"/>
      <w:r w:rsidRPr="00344C45">
        <w:rPr>
          <w:rFonts w:ascii="Arial" w:hAnsi="Arial" w:cs="Arial"/>
          <w:sz w:val="24"/>
          <w:szCs w:val="24"/>
        </w:rPr>
        <w:t>World</w:t>
      </w:r>
      <w:proofErr w:type="spellEnd"/>
      <w:r w:rsidRPr="00344C45">
        <w:rPr>
          <w:rFonts w:ascii="Arial" w:hAnsi="Arial" w:cs="Arial"/>
          <w:sz w:val="24"/>
          <w:szCs w:val="24"/>
        </w:rPr>
        <w:t xml:space="preserve"> Business Port.</w:t>
      </w: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Se lleva un acumulado presupuestal comprometido por valor de $12.709.629 ejecutando el 50,84% de la apropiación vigente de $25.000.000.</w:t>
      </w:r>
    </w:p>
    <w:p w:rsidR="008E257F" w:rsidRPr="00344C45" w:rsidRDefault="008E257F" w:rsidP="008E257F">
      <w:pPr>
        <w:spacing w:after="0" w:line="240" w:lineRule="auto"/>
        <w:jc w:val="both"/>
        <w:rPr>
          <w:rFonts w:ascii="Arial" w:hAnsi="Arial" w:cs="Arial"/>
          <w:sz w:val="24"/>
          <w:szCs w:val="24"/>
        </w:rPr>
      </w:pPr>
    </w:p>
    <w:p w:rsidR="008E257F" w:rsidRDefault="00C177F2" w:rsidP="00C177F2">
      <w:pPr>
        <w:spacing w:after="0" w:line="240" w:lineRule="auto"/>
        <w:jc w:val="center"/>
        <w:outlineLvl w:val="2"/>
        <w:rPr>
          <w:rFonts w:ascii="Arial" w:hAnsi="Arial" w:cs="Arial"/>
          <w:b/>
          <w:sz w:val="24"/>
          <w:szCs w:val="24"/>
        </w:rPr>
      </w:pPr>
      <w:bookmarkStart w:id="88" w:name="_Toc526177833"/>
      <w:r w:rsidRPr="00C177F2">
        <w:rPr>
          <w:noProof/>
          <w:lang w:eastAsia="es-CO"/>
        </w:rPr>
        <w:drawing>
          <wp:inline distT="0" distB="0" distL="0" distR="0">
            <wp:extent cx="3459480" cy="952500"/>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9480" cy="952500"/>
                    </a:xfrm>
                    <a:prstGeom prst="rect">
                      <a:avLst/>
                    </a:prstGeom>
                    <a:noFill/>
                    <a:ln>
                      <a:noFill/>
                    </a:ln>
                  </pic:spPr>
                </pic:pic>
              </a:graphicData>
            </a:graphic>
          </wp:inline>
        </w:drawing>
      </w:r>
    </w:p>
    <w:p w:rsidR="008E257F" w:rsidRPr="00344C45" w:rsidRDefault="008E257F" w:rsidP="00E449CC">
      <w:pPr>
        <w:pStyle w:val="Prrafodelista"/>
        <w:numPr>
          <w:ilvl w:val="2"/>
          <w:numId w:val="24"/>
        </w:numPr>
        <w:spacing w:after="0" w:line="240" w:lineRule="auto"/>
        <w:jc w:val="both"/>
        <w:outlineLvl w:val="2"/>
        <w:rPr>
          <w:rFonts w:ascii="Arial" w:hAnsi="Arial" w:cs="Arial"/>
          <w:b/>
          <w:sz w:val="24"/>
          <w:szCs w:val="24"/>
        </w:rPr>
      </w:pPr>
      <w:r w:rsidRPr="00344C45">
        <w:rPr>
          <w:rFonts w:ascii="Arial" w:hAnsi="Arial" w:cs="Arial"/>
          <w:b/>
          <w:sz w:val="24"/>
          <w:szCs w:val="24"/>
        </w:rPr>
        <w:lastRenderedPageBreak/>
        <w:t>Servicio de energía</w:t>
      </w:r>
      <w:bookmarkEnd w:id="88"/>
    </w:p>
    <w:p w:rsidR="008E257F" w:rsidRPr="00344C45" w:rsidRDefault="008E257F" w:rsidP="008E257F">
      <w:pPr>
        <w:spacing w:after="0" w:line="240" w:lineRule="auto"/>
        <w:jc w:val="both"/>
        <w:rPr>
          <w:rFonts w:ascii="Arial" w:hAnsi="Arial" w:cs="Arial"/>
          <w:sz w:val="24"/>
          <w:szCs w:val="24"/>
        </w:rPr>
      </w:pPr>
      <w:bookmarkStart w:id="89" w:name="_Toc517346196"/>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Los pagos para </w:t>
      </w:r>
      <w:r w:rsidR="00E754A7">
        <w:rPr>
          <w:rFonts w:ascii="Arial" w:hAnsi="Arial" w:cs="Arial"/>
          <w:sz w:val="24"/>
          <w:szCs w:val="24"/>
        </w:rPr>
        <w:t xml:space="preserve">el tercer trimestre </w:t>
      </w:r>
      <w:r w:rsidRPr="00344C45">
        <w:rPr>
          <w:rFonts w:ascii="Arial" w:hAnsi="Arial" w:cs="Arial"/>
          <w:sz w:val="24"/>
          <w:szCs w:val="24"/>
        </w:rPr>
        <w:t>ascendieron a la suma de $</w:t>
      </w:r>
      <w:r w:rsidR="00E754A7">
        <w:rPr>
          <w:rFonts w:ascii="Arial" w:hAnsi="Arial" w:cs="Arial"/>
          <w:sz w:val="24"/>
          <w:szCs w:val="24"/>
        </w:rPr>
        <w:t>17.234.160</w:t>
      </w:r>
      <w:r w:rsidRPr="00344C45">
        <w:rPr>
          <w:rFonts w:ascii="Arial" w:hAnsi="Arial" w:cs="Arial"/>
          <w:sz w:val="24"/>
          <w:szCs w:val="24"/>
        </w:rPr>
        <w:t>. El valor pagado por este concepto durante el mes, se encuentra dentro del promedio de</w:t>
      </w:r>
      <w:r w:rsidR="00E754A7">
        <w:rPr>
          <w:rFonts w:ascii="Arial" w:hAnsi="Arial" w:cs="Arial"/>
          <w:sz w:val="24"/>
          <w:szCs w:val="24"/>
        </w:rPr>
        <w:t>l trimestre</w:t>
      </w:r>
      <w:r w:rsidRPr="00344C45">
        <w:rPr>
          <w:rFonts w:ascii="Arial" w:hAnsi="Arial" w:cs="Arial"/>
          <w:sz w:val="24"/>
          <w:szCs w:val="24"/>
        </w:rPr>
        <w:t xml:space="preserve"> del año 2018.</w:t>
      </w:r>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t>Se lleva un acumulado presupuestal comprometido por este este concepto por valor de $51.279.060 ejecutando el 68,37% del valor de la apropiación vigente de $75.000.000.</w:t>
      </w:r>
      <w:bookmarkEnd w:id="89"/>
    </w:p>
    <w:p w:rsidR="00E754A7" w:rsidRDefault="00E754A7" w:rsidP="008E257F">
      <w:pPr>
        <w:spacing w:after="0" w:line="240" w:lineRule="auto"/>
        <w:jc w:val="both"/>
        <w:rPr>
          <w:rFonts w:ascii="Arial" w:hAnsi="Arial" w:cs="Arial"/>
          <w:sz w:val="24"/>
          <w:szCs w:val="24"/>
        </w:rPr>
      </w:pPr>
    </w:p>
    <w:p w:rsidR="00E754A7" w:rsidRPr="00344C45" w:rsidRDefault="00E754A7" w:rsidP="00E754A7">
      <w:pPr>
        <w:spacing w:after="0" w:line="240" w:lineRule="auto"/>
        <w:jc w:val="center"/>
        <w:rPr>
          <w:rFonts w:ascii="Arial" w:hAnsi="Arial" w:cs="Arial"/>
          <w:sz w:val="24"/>
          <w:szCs w:val="24"/>
        </w:rPr>
      </w:pPr>
      <w:r w:rsidRPr="00E754A7">
        <w:rPr>
          <w:noProof/>
          <w:lang w:eastAsia="es-CO"/>
        </w:rPr>
        <w:drawing>
          <wp:inline distT="0" distB="0" distL="0" distR="0">
            <wp:extent cx="3314700" cy="96012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14700" cy="960120"/>
                    </a:xfrm>
                    <a:prstGeom prst="rect">
                      <a:avLst/>
                    </a:prstGeom>
                    <a:noFill/>
                    <a:ln>
                      <a:noFill/>
                    </a:ln>
                  </pic:spPr>
                </pic:pic>
              </a:graphicData>
            </a:graphic>
          </wp:inline>
        </w:drawing>
      </w: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2"/>
          <w:numId w:val="24"/>
        </w:numPr>
        <w:spacing w:after="0" w:line="240" w:lineRule="auto"/>
        <w:jc w:val="both"/>
        <w:outlineLvl w:val="2"/>
        <w:rPr>
          <w:rFonts w:ascii="Arial" w:hAnsi="Arial" w:cs="Arial"/>
          <w:b/>
          <w:sz w:val="24"/>
          <w:szCs w:val="24"/>
        </w:rPr>
      </w:pPr>
      <w:bookmarkStart w:id="90" w:name="_Toc526177834"/>
      <w:r w:rsidRPr="00344C45">
        <w:rPr>
          <w:rFonts w:ascii="Arial" w:hAnsi="Arial" w:cs="Arial"/>
          <w:b/>
          <w:sz w:val="24"/>
          <w:szCs w:val="24"/>
        </w:rPr>
        <w:t>Servicio de telefonía móvil celular</w:t>
      </w:r>
      <w:bookmarkEnd w:id="90"/>
    </w:p>
    <w:p w:rsidR="008E257F" w:rsidRPr="00344C45" w:rsidRDefault="008E257F" w:rsidP="008E257F">
      <w:pPr>
        <w:spacing w:after="0" w:line="240" w:lineRule="auto"/>
        <w:jc w:val="both"/>
        <w:rPr>
          <w:rFonts w:ascii="Arial" w:hAnsi="Arial" w:cs="Arial"/>
          <w:sz w:val="24"/>
          <w:szCs w:val="24"/>
        </w:rPr>
      </w:pPr>
    </w:p>
    <w:p w:rsidR="008E257F" w:rsidRDefault="001B2EC1" w:rsidP="008E257F">
      <w:pPr>
        <w:spacing w:after="0" w:line="240" w:lineRule="auto"/>
        <w:jc w:val="both"/>
        <w:rPr>
          <w:rFonts w:ascii="Arial" w:hAnsi="Arial" w:cs="Arial"/>
          <w:sz w:val="24"/>
          <w:szCs w:val="24"/>
        </w:rPr>
      </w:pPr>
      <w:r>
        <w:rPr>
          <w:rFonts w:ascii="Arial" w:hAnsi="Arial" w:cs="Arial"/>
          <w:sz w:val="24"/>
          <w:szCs w:val="24"/>
        </w:rPr>
        <w:t xml:space="preserve">El pago para el tercer trimestre </w:t>
      </w:r>
      <w:r w:rsidR="008E257F" w:rsidRPr="00344C45">
        <w:rPr>
          <w:rFonts w:ascii="Arial" w:hAnsi="Arial" w:cs="Arial"/>
          <w:sz w:val="24"/>
          <w:szCs w:val="24"/>
        </w:rPr>
        <w:t>ascendió a la suma de $</w:t>
      </w:r>
      <w:r>
        <w:rPr>
          <w:rFonts w:ascii="Arial" w:hAnsi="Arial" w:cs="Arial"/>
          <w:sz w:val="24"/>
          <w:szCs w:val="24"/>
        </w:rPr>
        <w:t>2.094.613</w:t>
      </w:r>
      <w:r w:rsidR="008E257F" w:rsidRPr="00344C45">
        <w:rPr>
          <w:rFonts w:ascii="Arial" w:hAnsi="Arial" w:cs="Arial"/>
          <w:sz w:val="24"/>
          <w:szCs w:val="24"/>
        </w:rPr>
        <w:t>, es decir, $3.16</w:t>
      </w:r>
      <w:r w:rsidR="00453E38">
        <w:rPr>
          <w:rFonts w:ascii="Arial" w:hAnsi="Arial" w:cs="Arial"/>
          <w:sz w:val="24"/>
          <w:szCs w:val="24"/>
        </w:rPr>
        <w:t>6</w:t>
      </w:r>
      <w:r w:rsidR="008E257F" w:rsidRPr="00344C45">
        <w:rPr>
          <w:rFonts w:ascii="Arial" w:hAnsi="Arial" w:cs="Arial"/>
          <w:sz w:val="24"/>
          <w:szCs w:val="24"/>
        </w:rPr>
        <w:t xml:space="preserve"> por encima del monto total de los planes contratados por la SSF.</w:t>
      </w:r>
    </w:p>
    <w:p w:rsidR="001B2EC1" w:rsidRDefault="001B2EC1" w:rsidP="008E257F">
      <w:pPr>
        <w:spacing w:after="0" w:line="240" w:lineRule="auto"/>
        <w:jc w:val="both"/>
        <w:rPr>
          <w:rFonts w:ascii="Arial" w:hAnsi="Arial" w:cs="Arial"/>
          <w:sz w:val="24"/>
          <w:szCs w:val="24"/>
        </w:rPr>
      </w:pPr>
    </w:p>
    <w:p w:rsidR="001B2EC1" w:rsidRDefault="001B2EC1" w:rsidP="001B2EC1">
      <w:pPr>
        <w:spacing w:after="0" w:line="240" w:lineRule="auto"/>
        <w:jc w:val="center"/>
        <w:rPr>
          <w:rFonts w:ascii="Arial" w:hAnsi="Arial" w:cs="Arial"/>
          <w:sz w:val="24"/>
          <w:szCs w:val="24"/>
        </w:rPr>
      </w:pPr>
      <w:r w:rsidRPr="001B2EC1">
        <w:rPr>
          <w:noProof/>
          <w:lang w:eastAsia="es-CO"/>
        </w:rPr>
        <w:drawing>
          <wp:inline distT="0" distB="0" distL="0" distR="0">
            <wp:extent cx="3322320" cy="96012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2320" cy="960120"/>
                    </a:xfrm>
                    <a:prstGeom prst="rect">
                      <a:avLst/>
                    </a:prstGeom>
                    <a:noFill/>
                    <a:ln>
                      <a:noFill/>
                    </a:ln>
                  </pic:spPr>
                </pic:pic>
              </a:graphicData>
            </a:graphic>
          </wp:inline>
        </w:drawing>
      </w:r>
    </w:p>
    <w:p w:rsidR="00453E38" w:rsidRDefault="00453E38" w:rsidP="001B2EC1">
      <w:pPr>
        <w:spacing w:after="0" w:line="240" w:lineRule="auto"/>
        <w:jc w:val="center"/>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2"/>
          <w:numId w:val="24"/>
        </w:numPr>
        <w:spacing w:after="0" w:line="240" w:lineRule="auto"/>
        <w:jc w:val="both"/>
        <w:outlineLvl w:val="2"/>
        <w:rPr>
          <w:rFonts w:ascii="Arial" w:hAnsi="Arial" w:cs="Arial"/>
          <w:b/>
          <w:sz w:val="24"/>
          <w:szCs w:val="24"/>
        </w:rPr>
      </w:pPr>
      <w:bookmarkStart w:id="91" w:name="_Toc526177835"/>
      <w:r w:rsidRPr="00344C45">
        <w:rPr>
          <w:rFonts w:ascii="Arial" w:hAnsi="Arial" w:cs="Arial"/>
          <w:b/>
          <w:sz w:val="24"/>
          <w:szCs w:val="24"/>
        </w:rPr>
        <w:t>Servicio de telefonía fija</w:t>
      </w:r>
      <w:bookmarkEnd w:id="91"/>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Los pagos para </w:t>
      </w:r>
      <w:r w:rsidR="00390368">
        <w:rPr>
          <w:rFonts w:ascii="Arial" w:hAnsi="Arial" w:cs="Arial"/>
          <w:sz w:val="24"/>
          <w:szCs w:val="24"/>
        </w:rPr>
        <w:t xml:space="preserve">el tercer trimestre </w:t>
      </w:r>
      <w:r w:rsidRPr="00344C45">
        <w:rPr>
          <w:rFonts w:ascii="Arial" w:hAnsi="Arial" w:cs="Arial"/>
          <w:sz w:val="24"/>
          <w:szCs w:val="24"/>
        </w:rPr>
        <w:t>ascendieron a la suma de $</w:t>
      </w:r>
      <w:r w:rsidR="00390368">
        <w:rPr>
          <w:rFonts w:ascii="Arial" w:hAnsi="Arial" w:cs="Arial"/>
          <w:sz w:val="24"/>
          <w:szCs w:val="24"/>
        </w:rPr>
        <w:t>11.913.174</w:t>
      </w:r>
      <w:r w:rsidRPr="00344C45">
        <w:rPr>
          <w:rFonts w:ascii="Arial" w:hAnsi="Arial" w:cs="Arial"/>
          <w:sz w:val="24"/>
          <w:szCs w:val="24"/>
        </w:rPr>
        <w:t>. Se lleva un acumulado presupuestal comprometido por este concepto por valor de $35.858.043, ejecutando el 66,40% del valor de la apropiación vigente de $54.000.000.</w:t>
      </w:r>
    </w:p>
    <w:p w:rsidR="00390368" w:rsidRDefault="00390368" w:rsidP="008E257F">
      <w:pPr>
        <w:spacing w:after="0" w:line="240" w:lineRule="auto"/>
        <w:jc w:val="both"/>
        <w:rPr>
          <w:rFonts w:ascii="Arial" w:hAnsi="Arial" w:cs="Arial"/>
          <w:sz w:val="24"/>
          <w:szCs w:val="24"/>
        </w:rPr>
      </w:pPr>
    </w:p>
    <w:p w:rsidR="00390368" w:rsidRDefault="00390368" w:rsidP="00390368">
      <w:pPr>
        <w:spacing w:after="0" w:line="240" w:lineRule="auto"/>
        <w:jc w:val="center"/>
        <w:rPr>
          <w:rFonts w:ascii="Arial" w:hAnsi="Arial" w:cs="Arial"/>
          <w:sz w:val="24"/>
          <w:szCs w:val="24"/>
        </w:rPr>
      </w:pPr>
      <w:r w:rsidRPr="00390368">
        <w:rPr>
          <w:noProof/>
          <w:lang w:eastAsia="es-CO"/>
        </w:rPr>
        <w:drawing>
          <wp:inline distT="0" distB="0" distL="0" distR="0">
            <wp:extent cx="3421380" cy="960120"/>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1380" cy="960120"/>
                    </a:xfrm>
                    <a:prstGeom prst="rect">
                      <a:avLst/>
                    </a:prstGeom>
                    <a:noFill/>
                    <a:ln>
                      <a:noFill/>
                    </a:ln>
                  </pic:spPr>
                </pic:pic>
              </a:graphicData>
            </a:graphic>
          </wp:inline>
        </w:drawing>
      </w:r>
    </w:p>
    <w:p w:rsidR="00390368" w:rsidRDefault="00390368" w:rsidP="00390368">
      <w:pPr>
        <w:spacing w:after="0" w:line="240" w:lineRule="auto"/>
        <w:jc w:val="center"/>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1"/>
          <w:numId w:val="24"/>
        </w:numPr>
        <w:spacing w:after="0" w:line="240" w:lineRule="auto"/>
        <w:jc w:val="both"/>
        <w:outlineLvl w:val="1"/>
        <w:rPr>
          <w:rFonts w:ascii="Arial" w:hAnsi="Arial" w:cs="Arial"/>
          <w:b/>
          <w:sz w:val="24"/>
          <w:szCs w:val="24"/>
        </w:rPr>
      </w:pPr>
      <w:bookmarkStart w:id="92" w:name="_Toc526177836"/>
      <w:r w:rsidRPr="00344C45">
        <w:rPr>
          <w:rFonts w:ascii="Arial" w:hAnsi="Arial" w:cs="Arial"/>
          <w:b/>
          <w:sz w:val="24"/>
          <w:szCs w:val="24"/>
        </w:rPr>
        <w:t>VIÁTICOS Y GASTOS DE VIAJE AL INTERIOR</w:t>
      </w:r>
      <w:bookmarkEnd w:id="92"/>
    </w:p>
    <w:p w:rsidR="008E257F" w:rsidRPr="00344C45" w:rsidRDefault="008E257F" w:rsidP="008E257F">
      <w:pPr>
        <w:spacing w:after="0" w:line="240" w:lineRule="auto"/>
        <w:jc w:val="both"/>
        <w:rPr>
          <w:rFonts w:ascii="Arial" w:hAnsi="Arial" w:cs="Arial"/>
          <w:sz w:val="24"/>
          <w:szCs w:val="24"/>
        </w:rPr>
      </w:pPr>
    </w:p>
    <w:p w:rsidR="008E257F" w:rsidRDefault="008E257F" w:rsidP="008E257F">
      <w:pPr>
        <w:spacing w:after="0" w:line="240" w:lineRule="auto"/>
        <w:jc w:val="both"/>
        <w:rPr>
          <w:rFonts w:ascii="Arial" w:hAnsi="Arial" w:cs="Arial"/>
          <w:sz w:val="24"/>
          <w:szCs w:val="24"/>
        </w:rPr>
      </w:pPr>
      <w:r w:rsidRPr="00344C45">
        <w:rPr>
          <w:rFonts w:ascii="Arial" w:hAnsi="Arial" w:cs="Arial"/>
          <w:sz w:val="24"/>
          <w:szCs w:val="24"/>
        </w:rPr>
        <w:lastRenderedPageBreak/>
        <w:t>Durante e</w:t>
      </w:r>
      <w:r w:rsidR="00390368">
        <w:rPr>
          <w:rFonts w:ascii="Arial" w:hAnsi="Arial" w:cs="Arial"/>
          <w:sz w:val="24"/>
          <w:szCs w:val="24"/>
        </w:rPr>
        <w:t>l tercer trimestre</w:t>
      </w:r>
      <w:r w:rsidRPr="00344C45">
        <w:rPr>
          <w:rFonts w:ascii="Arial" w:hAnsi="Arial" w:cs="Arial"/>
          <w:sz w:val="24"/>
          <w:szCs w:val="24"/>
        </w:rPr>
        <w:t xml:space="preserve"> los pagos ascendieron a la suma de $</w:t>
      </w:r>
      <w:r w:rsidR="00390368">
        <w:rPr>
          <w:rFonts w:ascii="Arial" w:hAnsi="Arial" w:cs="Arial"/>
          <w:sz w:val="24"/>
          <w:szCs w:val="24"/>
        </w:rPr>
        <w:t>109.045.644</w:t>
      </w:r>
      <w:r w:rsidRPr="00344C45">
        <w:rPr>
          <w:rFonts w:ascii="Arial" w:hAnsi="Arial" w:cs="Arial"/>
          <w:sz w:val="24"/>
          <w:szCs w:val="24"/>
        </w:rPr>
        <w:t>. Se lleva un acumulado presupuestal comprometido para este concepto por valor de $ 798.236.976 ejecutando el 80,63% de la apropiación vigente de $990.000.000.</w:t>
      </w:r>
    </w:p>
    <w:p w:rsidR="00390368" w:rsidRDefault="00390368" w:rsidP="008E257F">
      <w:pPr>
        <w:spacing w:after="0" w:line="240" w:lineRule="auto"/>
        <w:jc w:val="both"/>
        <w:rPr>
          <w:rFonts w:ascii="Arial" w:hAnsi="Arial" w:cs="Arial"/>
          <w:sz w:val="24"/>
          <w:szCs w:val="24"/>
        </w:rPr>
      </w:pPr>
    </w:p>
    <w:p w:rsidR="00390368" w:rsidRPr="00344C45" w:rsidRDefault="00390368" w:rsidP="00390368">
      <w:pPr>
        <w:spacing w:after="0" w:line="240" w:lineRule="auto"/>
        <w:jc w:val="center"/>
        <w:rPr>
          <w:rFonts w:ascii="Arial" w:hAnsi="Arial" w:cs="Arial"/>
          <w:sz w:val="24"/>
          <w:szCs w:val="24"/>
        </w:rPr>
      </w:pPr>
      <w:r w:rsidRPr="00390368">
        <w:rPr>
          <w:noProof/>
          <w:lang w:eastAsia="es-CO"/>
        </w:rPr>
        <w:drawing>
          <wp:inline distT="0" distB="0" distL="0" distR="0">
            <wp:extent cx="3611880" cy="960120"/>
            <wp:effectExtent l="0" t="0" r="762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1880" cy="960120"/>
                    </a:xfrm>
                    <a:prstGeom prst="rect">
                      <a:avLst/>
                    </a:prstGeom>
                    <a:noFill/>
                    <a:ln>
                      <a:noFill/>
                    </a:ln>
                  </pic:spPr>
                </pic:pic>
              </a:graphicData>
            </a:graphic>
          </wp:inline>
        </w:drawing>
      </w:r>
    </w:p>
    <w:p w:rsidR="008E257F" w:rsidRDefault="008E257F" w:rsidP="008E257F">
      <w:pPr>
        <w:spacing w:after="0" w:line="240" w:lineRule="auto"/>
        <w:jc w:val="both"/>
        <w:rPr>
          <w:rFonts w:ascii="Arial" w:hAnsi="Arial" w:cs="Arial"/>
          <w:sz w:val="24"/>
          <w:szCs w:val="24"/>
        </w:rPr>
      </w:pPr>
    </w:p>
    <w:p w:rsidR="008E257F" w:rsidRPr="00344C45" w:rsidRDefault="008E257F" w:rsidP="00E449CC">
      <w:pPr>
        <w:pStyle w:val="Prrafodelista"/>
        <w:numPr>
          <w:ilvl w:val="1"/>
          <w:numId w:val="24"/>
        </w:numPr>
        <w:spacing w:after="0" w:line="240" w:lineRule="auto"/>
        <w:jc w:val="both"/>
        <w:outlineLvl w:val="1"/>
        <w:rPr>
          <w:rFonts w:ascii="Arial" w:hAnsi="Arial" w:cs="Arial"/>
          <w:b/>
          <w:sz w:val="24"/>
          <w:szCs w:val="24"/>
        </w:rPr>
      </w:pPr>
      <w:bookmarkStart w:id="93" w:name="_Toc526177837"/>
      <w:r w:rsidRPr="00344C45">
        <w:rPr>
          <w:rFonts w:ascii="Arial" w:hAnsi="Arial" w:cs="Arial"/>
          <w:b/>
          <w:sz w:val="24"/>
          <w:szCs w:val="24"/>
        </w:rPr>
        <w:t>ELEMENTOS PARA BIENESTAR SOCIAL</w:t>
      </w:r>
      <w:bookmarkEnd w:id="93"/>
    </w:p>
    <w:p w:rsidR="008E257F" w:rsidRPr="00344C45" w:rsidRDefault="008E257F" w:rsidP="008E257F">
      <w:pPr>
        <w:spacing w:after="0" w:line="240" w:lineRule="auto"/>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Durante e</w:t>
      </w:r>
      <w:r w:rsidR="00BD66FA">
        <w:rPr>
          <w:rFonts w:ascii="Arial" w:hAnsi="Arial" w:cs="Arial"/>
          <w:sz w:val="24"/>
          <w:szCs w:val="24"/>
        </w:rPr>
        <w:t>l tercer trimestre s</w:t>
      </w:r>
      <w:r w:rsidRPr="00344C45">
        <w:rPr>
          <w:rFonts w:ascii="Arial" w:hAnsi="Arial" w:cs="Arial"/>
          <w:sz w:val="24"/>
          <w:szCs w:val="24"/>
        </w:rPr>
        <w:t>e presentaron pagos por este concepto por valor de $2.729.000. Se lleva un acumulado presupuestal comprometido para este concepto por valor de $525.060.000 ejecutando el 95,59% de la apropiación vigente de $456.056.981, que corresponde al cumplimiento del contrato 109-2018 suscrito con Caja de Compensación Familiar CAFAM, prestar los servicios de Desarrollar Plan Bienestar Laboral e Incentivos en desarrollo de uno de los componentes del programa de bienestar social para los funcionarios de la SSF.</w:t>
      </w:r>
    </w:p>
    <w:p w:rsidR="008E257F" w:rsidRDefault="008E257F" w:rsidP="008E257F">
      <w:pPr>
        <w:spacing w:after="0" w:line="240" w:lineRule="auto"/>
        <w:jc w:val="both"/>
        <w:rPr>
          <w:rFonts w:ascii="Arial" w:hAnsi="Arial" w:cs="Arial"/>
          <w:sz w:val="24"/>
          <w:szCs w:val="24"/>
        </w:rPr>
      </w:pPr>
    </w:p>
    <w:p w:rsidR="00395E56" w:rsidRDefault="00395E56" w:rsidP="00395E56">
      <w:pPr>
        <w:spacing w:after="0" w:line="240" w:lineRule="auto"/>
        <w:jc w:val="center"/>
        <w:rPr>
          <w:rFonts w:ascii="Arial" w:hAnsi="Arial" w:cs="Arial"/>
          <w:sz w:val="24"/>
          <w:szCs w:val="24"/>
        </w:rPr>
      </w:pPr>
      <w:r w:rsidRPr="00395E56">
        <w:rPr>
          <w:noProof/>
          <w:lang w:eastAsia="es-CO"/>
        </w:rPr>
        <w:drawing>
          <wp:inline distT="0" distB="0" distL="0" distR="0">
            <wp:extent cx="3368040" cy="579120"/>
            <wp:effectExtent l="0" t="0" r="381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8040" cy="579120"/>
                    </a:xfrm>
                    <a:prstGeom prst="rect">
                      <a:avLst/>
                    </a:prstGeom>
                    <a:noFill/>
                    <a:ln>
                      <a:noFill/>
                    </a:ln>
                  </pic:spPr>
                </pic:pic>
              </a:graphicData>
            </a:graphic>
          </wp:inline>
        </w:drawing>
      </w:r>
    </w:p>
    <w:p w:rsidR="00395E56" w:rsidRDefault="00395E56" w:rsidP="00395E56">
      <w:pPr>
        <w:spacing w:after="0" w:line="240" w:lineRule="auto"/>
        <w:jc w:val="center"/>
        <w:rPr>
          <w:rFonts w:ascii="Arial" w:hAnsi="Arial" w:cs="Arial"/>
          <w:sz w:val="24"/>
          <w:szCs w:val="24"/>
        </w:rPr>
      </w:pPr>
    </w:p>
    <w:p w:rsidR="00395E56" w:rsidRPr="00344C45" w:rsidRDefault="00395E56" w:rsidP="008E257F">
      <w:pPr>
        <w:spacing w:after="0" w:line="240" w:lineRule="auto"/>
        <w:jc w:val="both"/>
        <w:rPr>
          <w:rFonts w:ascii="Arial" w:hAnsi="Arial" w:cs="Arial"/>
          <w:sz w:val="24"/>
          <w:szCs w:val="24"/>
        </w:rPr>
      </w:pPr>
    </w:p>
    <w:p w:rsidR="008E257F" w:rsidRPr="00344C45" w:rsidRDefault="008E257F" w:rsidP="00E449CC">
      <w:pPr>
        <w:pStyle w:val="Prrafodelista"/>
        <w:numPr>
          <w:ilvl w:val="1"/>
          <w:numId w:val="24"/>
        </w:numPr>
        <w:spacing w:after="0" w:line="240" w:lineRule="auto"/>
        <w:jc w:val="both"/>
        <w:outlineLvl w:val="1"/>
        <w:rPr>
          <w:rFonts w:ascii="Arial" w:hAnsi="Arial" w:cs="Arial"/>
          <w:b/>
          <w:sz w:val="24"/>
          <w:szCs w:val="24"/>
        </w:rPr>
      </w:pPr>
      <w:bookmarkStart w:id="94" w:name="_Toc526177838"/>
      <w:r w:rsidRPr="00344C45">
        <w:rPr>
          <w:rFonts w:ascii="Arial" w:hAnsi="Arial" w:cs="Arial"/>
          <w:b/>
          <w:sz w:val="24"/>
          <w:szCs w:val="24"/>
        </w:rPr>
        <w:t>EMBARGOS Y SENTENCIAS</w:t>
      </w:r>
      <w:bookmarkEnd w:id="94"/>
    </w:p>
    <w:p w:rsidR="008E257F" w:rsidRPr="00344C45" w:rsidRDefault="008E257F" w:rsidP="008E257F">
      <w:pPr>
        <w:spacing w:after="0" w:line="240" w:lineRule="auto"/>
        <w:jc w:val="both"/>
        <w:rPr>
          <w:rFonts w:ascii="Arial" w:hAnsi="Arial" w:cs="Arial"/>
          <w:sz w:val="24"/>
          <w:szCs w:val="24"/>
        </w:rPr>
      </w:pPr>
    </w:p>
    <w:p w:rsidR="00BD66FA" w:rsidRDefault="008E257F" w:rsidP="008E257F">
      <w:pPr>
        <w:spacing w:after="0" w:line="240" w:lineRule="auto"/>
        <w:jc w:val="both"/>
        <w:rPr>
          <w:rFonts w:ascii="Arial" w:hAnsi="Arial" w:cs="Arial"/>
          <w:sz w:val="24"/>
          <w:szCs w:val="24"/>
        </w:rPr>
      </w:pPr>
      <w:r w:rsidRPr="00344C45">
        <w:rPr>
          <w:rFonts w:ascii="Arial" w:hAnsi="Arial" w:cs="Arial"/>
          <w:sz w:val="24"/>
          <w:szCs w:val="24"/>
        </w:rPr>
        <w:t xml:space="preserve">Durante </w:t>
      </w:r>
      <w:r w:rsidR="00BD66FA">
        <w:rPr>
          <w:rFonts w:ascii="Arial" w:hAnsi="Arial" w:cs="Arial"/>
          <w:sz w:val="24"/>
          <w:szCs w:val="24"/>
        </w:rPr>
        <w:t xml:space="preserve">el tercer trimestre </w:t>
      </w:r>
      <w:r w:rsidRPr="00344C45">
        <w:rPr>
          <w:rFonts w:ascii="Arial" w:hAnsi="Arial" w:cs="Arial"/>
          <w:sz w:val="24"/>
          <w:szCs w:val="24"/>
        </w:rPr>
        <w:t>se presentaron pagos por valor de $ 1.045.317 por este concepto. Se lleva un acumulado presupuestal comprometido para este concepto por valor de $ 5.837.692 de una apropiación vigente de $1.114.460.000, correspondiente al 0,52% de ejecución.</w:t>
      </w:r>
    </w:p>
    <w:p w:rsidR="008E257F" w:rsidRDefault="00BD66FA" w:rsidP="00453E38">
      <w:pPr>
        <w:spacing w:after="0" w:line="240" w:lineRule="auto"/>
        <w:rPr>
          <w:rFonts w:ascii="Arial" w:hAnsi="Arial" w:cs="Arial"/>
          <w:sz w:val="24"/>
          <w:szCs w:val="24"/>
        </w:rPr>
      </w:pPr>
      <w:r w:rsidRPr="00BD66FA">
        <w:rPr>
          <w:noProof/>
          <w:lang w:eastAsia="es-CO"/>
        </w:rPr>
        <w:drawing>
          <wp:anchor distT="0" distB="0" distL="114300" distR="114300" simplePos="0" relativeHeight="251659776" behindDoc="0" locked="0" layoutInCell="1" allowOverlap="1">
            <wp:simplePos x="2125980" y="7787640"/>
            <wp:positionH relativeFrom="column">
              <wp:posOffset>2124075</wp:posOffset>
            </wp:positionH>
            <wp:positionV relativeFrom="paragraph">
              <wp:align>top</wp:align>
            </wp:positionV>
            <wp:extent cx="3314700" cy="57912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14700" cy="579120"/>
                    </a:xfrm>
                    <a:prstGeom prst="rect">
                      <a:avLst/>
                    </a:prstGeom>
                    <a:noFill/>
                    <a:ln>
                      <a:noFill/>
                    </a:ln>
                  </pic:spPr>
                </pic:pic>
              </a:graphicData>
            </a:graphic>
          </wp:anchor>
        </w:drawing>
      </w:r>
      <w:r w:rsidR="00453E38">
        <w:rPr>
          <w:rFonts w:ascii="Arial" w:hAnsi="Arial" w:cs="Arial"/>
          <w:sz w:val="24"/>
          <w:szCs w:val="24"/>
        </w:rPr>
        <w:br w:type="textWrapping" w:clear="all"/>
      </w:r>
    </w:p>
    <w:p w:rsidR="00453E38" w:rsidRDefault="00453E38" w:rsidP="00453E38">
      <w:pPr>
        <w:spacing w:after="0" w:line="240" w:lineRule="auto"/>
        <w:rPr>
          <w:rFonts w:ascii="Arial" w:hAnsi="Arial" w:cs="Arial"/>
          <w:sz w:val="24"/>
          <w:szCs w:val="24"/>
        </w:rPr>
      </w:pPr>
    </w:p>
    <w:p w:rsidR="008E257F" w:rsidRPr="00344C45" w:rsidRDefault="00453E38" w:rsidP="00E449CC">
      <w:pPr>
        <w:pStyle w:val="Prrafodelista"/>
        <w:numPr>
          <w:ilvl w:val="1"/>
          <w:numId w:val="24"/>
        </w:numPr>
        <w:spacing w:after="0" w:line="240" w:lineRule="auto"/>
        <w:jc w:val="both"/>
        <w:rPr>
          <w:rFonts w:ascii="Arial" w:hAnsi="Arial" w:cs="Arial"/>
          <w:b/>
          <w:sz w:val="24"/>
          <w:szCs w:val="24"/>
        </w:rPr>
      </w:pPr>
      <w:r>
        <w:rPr>
          <w:rFonts w:ascii="Arial" w:hAnsi="Arial" w:cs="Arial"/>
          <w:b/>
          <w:sz w:val="24"/>
          <w:szCs w:val="24"/>
        </w:rPr>
        <w:t>DOTACIÓ</w:t>
      </w:r>
      <w:r w:rsidR="008E257F" w:rsidRPr="00344C45">
        <w:rPr>
          <w:rFonts w:ascii="Arial" w:hAnsi="Arial" w:cs="Arial"/>
          <w:b/>
          <w:sz w:val="24"/>
          <w:szCs w:val="24"/>
        </w:rPr>
        <w:t>N</w:t>
      </w:r>
    </w:p>
    <w:p w:rsidR="008E257F" w:rsidRPr="00344C45" w:rsidRDefault="008E257F" w:rsidP="008E257F">
      <w:pPr>
        <w:pStyle w:val="Prrafodelista"/>
        <w:spacing w:after="0" w:line="240" w:lineRule="auto"/>
        <w:ind w:left="360"/>
        <w:jc w:val="both"/>
        <w:rPr>
          <w:rFonts w:ascii="Arial" w:hAnsi="Arial" w:cs="Arial"/>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Durante e</w:t>
      </w:r>
      <w:r w:rsidR="001F09E4">
        <w:rPr>
          <w:rFonts w:ascii="Arial" w:hAnsi="Arial" w:cs="Arial"/>
          <w:sz w:val="24"/>
          <w:szCs w:val="24"/>
        </w:rPr>
        <w:t>l tercer trimestre s</w:t>
      </w:r>
      <w:r w:rsidRPr="00344C45">
        <w:rPr>
          <w:rFonts w:ascii="Arial" w:hAnsi="Arial" w:cs="Arial"/>
          <w:sz w:val="24"/>
          <w:szCs w:val="24"/>
        </w:rPr>
        <w:t>e presentaron pagos por valor de $ 1.914.890 por este concepto de dotaciones. Se lleva un acumulado presupuestal comprometido para este concepto por valor de $ 2.567.922 de una apropiación vigente de $11.000.000, correspondiente al 23,24% de ejecución.</w:t>
      </w:r>
    </w:p>
    <w:p w:rsidR="008E257F" w:rsidRDefault="001F09E4" w:rsidP="008E257F">
      <w:pPr>
        <w:pStyle w:val="Prrafodelista"/>
        <w:spacing w:after="0" w:line="240" w:lineRule="auto"/>
        <w:ind w:left="360"/>
        <w:jc w:val="center"/>
        <w:rPr>
          <w:rFonts w:ascii="Arial" w:hAnsi="Arial" w:cs="Arial"/>
          <w:sz w:val="24"/>
          <w:szCs w:val="24"/>
        </w:rPr>
      </w:pPr>
      <w:r w:rsidRPr="001F09E4">
        <w:rPr>
          <w:noProof/>
          <w:lang w:eastAsia="es-CO"/>
        </w:rPr>
        <w:lastRenderedPageBreak/>
        <w:drawing>
          <wp:inline distT="0" distB="0" distL="0" distR="0">
            <wp:extent cx="3070860" cy="57912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0860" cy="579120"/>
                    </a:xfrm>
                    <a:prstGeom prst="rect">
                      <a:avLst/>
                    </a:prstGeom>
                    <a:noFill/>
                    <a:ln>
                      <a:noFill/>
                    </a:ln>
                  </pic:spPr>
                </pic:pic>
              </a:graphicData>
            </a:graphic>
          </wp:inline>
        </w:drawing>
      </w:r>
    </w:p>
    <w:p w:rsidR="001F09E4" w:rsidRDefault="001F09E4" w:rsidP="008E257F">
      <w:pPr>
        <w:pStyle w:val="Prrafodelista"/>
        <w:spacing w:after="0" w:line="240" w:lineRule="auto"/>
        <w:ind w:left="360"/>
        <w:jc w:val="center"/>
        <w:rPr>
          <w:rFonts w:ascii="Arial" w:hAnsi="Arial" w:cs="Arial"/>
          <w:sz w:val="24"/>
          <w:szCs w:val="24"/>
        </w:rPr>
      </w:pPr>
    </w:p>
    <w:p w:rsidR="001F09E4" w:rsidRPr="00344C45" w:rsidRDefault="001F09E4" w:rsidP="008E257F">
      <w:pPr>
        <w:pStyle w:val="Prrafodelista"/>
        <w:spacing w:after="0" w:line="240" w:lineRule="auto"/>
        <w:ind w:left="360"/>
        <w:jc w:val="center"/>
        <w:rPr>
          <w:rFonts w:ascii="Arial" w:hAnsi="Arial" w:cs="Arial"/>
          <w:sz w:val="24"/>
          <w:szCs w:val="24"/>
        </w:rPr>
      </w:pPr>
    </w:p>
    <w:p w:rsidR="008E257F" w:rsidRPr="00344C45" w:rsidRDefault="008E257F" w:rsidP="00E449CC">
      <w:pPr>
        <w:pStyle w:val="Prrafodelista"/>
        <w:numPr>
          <w:ilvl w:val="0"/>
          <w:numId w:val="24"/>
        </w:numPr>
        <w:spacing w:after="0" w:line="240" w:lineRule="auto"/>
        <w:jc w:val="both"/>
        <w:rPr>
          <w:rFonts w:ascii="Arial" w:hAnsi="Arial" w:cs="Arial"/>
          <w:b/>
          <w:sz w:val="24"/>
          <w:szCs w:val="24"/>
        </w:rPr>
      </w:pPr>
      <w:r w:rsidRPr="00344C45">
        <w:rPr>
          <w:rFonts w:ascii="Arial" w:hAnsi="Arial" w:cs="Arial"/>
          <w:b/>
          <w:sz w:val="24"/>
          <w:szCs w:val="24"/>
        </w:rPr>
        <w:t>SERVICIOS DE TECNOLOGIA DE LA INFORMACIÓN, MANTENIMIENTO, SOPORTE, SERVICIO, MESA DE AYUDA</w:t>
      </w:r>
    </w:p>
    <w:p w:rsidR="008E257F" w:rsidRPr="00344C45" w:rsidRDefault="008E257F" w:rsidP="008E257F">
      <w:pPr>
        <w:spacing w:after="0" w:line="240" w:lineRule="auto"/>
        <w:jc w:val="both"/>
        <w:rPr>
          <w:rFonts w:ascii="Arial" w:hAnsi="Arial" w:cs="Arial"/>
          <w:b/>
          <w:sz w:val="24"/>
          <w:szCs w:val="24"/>
        </w:rPr>
      </w:pPr>
    </w:p>
    <w:p w:rsidR="008E257F" w:rsidRPr="00344C45" w:rsidRDefault="008E257F" w:rsidP="008E257F">
      <w:pPr>
        <w:spacing w:after="0" w:line="240" w:lineRule="auto"/>
        <w:jc w:val="both"/>
        <w:rPr>
          <w:rFonts w:ascii="Arial" w:hAnsi="Arial" w:cs="Arial"/>
          <w:sz w:val="24"/>
          <w:szCs w:val="24"/>
        </w:rPr>
      </w:pPr>
      <w:r w:rsidRPr="00344C45">
        <w:rPr>
          <w:rFonts w:ascii="Arial" w:hAnsi="Arial" w:cs="Arial"/>
          <w:sz w:val="24"/>
          <w:szCs w:val="24"/>
        </w:rPr>
        <w:t>Durante e</w:t>
      </w:r>
      <w:r w:rsidR="00797334">
        <w:rPr>
          <w:rFonts w:ascii="Arial" w:hAnsi="Arial" w:cs="Arial"/>
          <w:sz w:val="24"/>
          <w:szCs w:val="24"/>
        </w:rPr>
        <w:t xml:space="preserve">l tercer trimestre </w:t>
      </w:r>
      <w:r w:rsidRPr="00344C45">
        <w:rPr>
          <w:rFonts w:ascii="Arial" w:hAnsi="Arial" w:cs="Arial"/>
          <w:sz w:val="24"/>
          <w:szCs w:val="24"/>
        </w:rPr>
        <w:t>se presentaron pagos por valor de $141.712.499 por concepto de servicio de soporte, mantenimiento optimización y mejoramiento, elaboración e implementación, licenciamientos, mesa de ayuda de tecn</w:t>
      </w:r>
      <w:bookmarkStart w:id="95" w:name="_GoBack"/>
      <w:bookmarkEnd w:id="95"/>
      <w:r w:rsidRPr="00344C45">
        <w:rPr>
          <w:rFonts w:ascii="Arial" w:hAnsi="Arial" w:cs="Arial"/>
          <w:sz w:val="24"/>
          <w:szCs w:val="24"/>
        </w:rPr>
        <w:t xml:space="preserve">ología de la información de tics. </w:t>
      </w:r>
    </w:p>
    <w:p w:rsidR="008E257F" w:rsidRPr="00344C45" w:rsidRDefault="008E257F" w:rsidP="008E257F">
      <w:pPr>
        <w:pStyle w:val="Prrafodelista"/>
        <w:spacing w:after="0" w:line="240" w:lineRule="auto"/>
        <w:ind w:left="360"/>
        <w:jc w:val="center"/>
        <w:rPr>
          <w:rFonts w:ascii="Arial" w:hAnsi="Arial" w:cs="Arial"/>
          <w:sz w:val="24"/>
          <w:szCs w:val="24"/>
        </w:rPr>
      </w:pPr>
    </w:p>
    <w:p w:rsidR="008E257F" w:rsidRDefault="008E257F" w:rsidP="008E257F">
      <w:pPr>
        <w:pStyle w:val="Prrafodelista"/>
        <w:spacing w:after="0" w:line="240" w:lineRule="auto"/>
        <w:ind w:left="0"/>
        <w:jc w:val="both"/>
        <w:rPr>
          <w:rFonts w:ascii="Arial" w:hAnsi="Arial" w:cs="Arial"/>
          <w:b/>
          <w:sz w:val="24"/>
          <w:szCs w:val="24"/>
        </w:rPr>
      </w:pPr>
    </w:p>
    <w:p w:rsidR="008E257F" w:rsidRPr="00344C45" w:rsidRDefault="008E257F" w:rsidP="00E449CC">
      <w:pPr>
        <w:pStyle w:val="Prrafodelista"/>
        <w:numPr>
          <w:ilvl w:val="0"/>
          <w:numId w:val="24"/>
        </w:numPr>
        <w:spacing w:after="0" w:line="240" w:lineRule="auto"/>
        <w:outlineLvl w:val="0"/>
        <w:rPr>
          <w:rFonts w:ascii="Arial" w:hAnsi="Arial" w:cs="Arial"/>
          <w:b/>
          <w:sz w:val="24"/>
          <w:szCs w:val="24"/>
        </w:rPr>
      </w:pPr>
      <w:bookmarkStart w:id="96" w:name="_Toc526177839"/>
      <w:r w:rsidRPr="00344C45">
        <w:rPr>
          <w:rFonts w:ascii="Arial" w:hAnsi="Arial" w:cs="Arial"/>
          <w:b/>
          <w:sz w:val="24"/>
          <w:szCs w:val="24"/>
        </w:rPr>
        <w:t>CONCLUSIONES Y RECOMENDACIONES</w:t>
      </w:r>
      <w:bookmarkEnd w:id="96"/>
    </w:p>
    <w:p w:rsidR="008E257F" w:rsidRPr="00344C45" w:rsidRDefault="00453E38" w:rsidP="00453E38">
      <w:pPr>
        <w:tabs>
          <w:tab w:val="left" w:pos="984"/>
        </w:tabs>
        <w:spacing w:after="0" w:line="240" w:lineRule="auto"/>
        <w:jc w:val="both"/>
        <w:rPr>
          <w:rFonts w:ascii="Arial" w:hAnsi="Arial" w:cs="Arial"/>
          <w:sz w:val="24"/>
          <w:szCs w:val="24"/>
        </w:rPr>
      </w:pPr>
      <w:r>
        <w:rPr>
          <w:rFonts w:ascii="Arial" w:hAnsi="Arial" w:cs="Arial"/>
          <w:sz w:val="24"/>
          <w:szCs w:val="24"/>
        </w:rPr>
        <w:tab/>
      </w:r>
    </w:p>
    <w:p w:rsidR="008E257F" w:rsidRPr="00344C45" w:rsidRDefault="008E257F" w:rsidP="008E257F">
      <w:pPr>
        <w:pStyle w:val="Prrafodelista"/>
        <w:numPr>
          <w:ilvl w:val="0"/>
          <w:numId w:val="22"/>
        </w:numPr>
        <w:autoSpaceDE w:val="0"/>
        <w:autoSpaceDN w:val="0"/>
        <w:adjustRightInd w:val="0"/>
        <w:spacing w:after="0" w:line="240" w:lineRule="auto"/>
        <w:ind w:left="284" w:hanging="284"/>
        <w:jc w:val="both"/>
        <w:rPr>
          <w:rFonts w:ascii="Arial" w:hAnsi="Arial" w:cs="Arial"/>
          <w:sz w:val="24"/>
          <w:szCs w:val="24"/>
        </w:rPr>
      </w:pPr>
      <w:r w:rsidRPr="00344C45">
        <w:rPr>
          <w:rFonts w:ascii="Arial" w:hAnsi="Arial" w:cs="Arial"/>
          <w:sz w:val="24"/>
          <w:szCs w:val="24"/>
        </w:rPr>
        <w:t xml:space="preserve">La Oficina de Control Interno analizó todas las transacciones de pagos del mes de septiembre de 2018 registradas en el SIIF, evidenciando que no se realizaron pagos relacionados con las prohibiciones consagradas en los literales h) e i) del artículo 83 de la Ley 1873 de 2017: </w:t>
      </w:r>
      <w:r w:rsidRPr="00344C45">
        <w:rPr>
          <w:rFonts w:ascii="Arial" w:hAnsi="Arial" w:cs="Arial"/>
          <w:i/>
          <w:sz w:val="24"/>
          <w:szCs w:val="24"/>
        </w:rPr>
        <w:t>“realizar recepciones, fiestas, agasajos o conmemoraciones de las entidades con cargo a los recursos del Tesoro Público. Otorgar condecoraciones de cualquier tipo”</w:t>
      </w:r>
      <w:r w:rsidRPr="00344C45">
        <w:rPr>
          <w:rFonts w:ascii="Arial" w:hAnsi="Arial" w:cs="Arial"/>
          <w:sz w:val="24"/>
          <w:szCs w:val="24"/>
        </w:rPr>
        <w:t xml:space="preserve"> y </w:t>
      </w:r>
      <w:r w:rsidRPr="00344C45">
        <w:rPr>
          <w:rFonts w:ascii="Arial" w:hAnsi="Arial" w:cs="Arial"/>
          <w:i/>
          <w:sz w:val="24"/>
          <w:szCs w:val="24"/>
        </w:rPr>
        <w:t xml:space="preserve">“adquirir regalos corporativos, </w:t>
      </w:r>
      <w:proofErr w:type="spellStart"/>
      <w:r w:rsidRPr="00344C45">
        <w:rPr>
          <w:rFonts w:ascii="Arial" w:hAnsi="Arial" w:cs="Arial"/>
          <w:i/>
          <w:sz w:val="24"/>
          <w:szCs w:val="24"/>
        </w:rPr>
        <w:t>souvenir</w:t>
      </w:r>
      <w:proofErr w:type="spellEnd"/>
      <w:r w:rsidRPr="00344C45">
        <w:rPr>
          <w:rFonts w:ascii="Arial" w:hAnsi="Arial" w:cs="Arial"/>
          <w:i/>
          <w:sz w:val="24"/>
          <w:szCs w:val="24"/>
        </w:rPr>
        <w:t xml:space="preserve"> o recuerdos”</w:t>
      </w:r>
      <w:r w:rsidRPr="00344C45">
        <w:rPr>
          <w:rFonts w:ascii="Arial" w:hAnsi="Arial" w:cs="Arial"/>
          <w:sz w:val="24"/>
          <w:szCs w:val="24"/>
        </w:rPr>
        <w:t>. Adicionalmente, la Oficina de Control Interno verificó la información publicada en el Sistema Electrónico de Contratación Pública – SECOP y en el portal web de la SSF, sin que se observaran objetos u obligaciones contractuales que permitan inferir incumplimiento alguno con respecto estas prohibiciones.</w:t>
      </w:r>
    </w:p>
    <w:p w:rsidR="008E257F" w:rsidRPr="00344C45" w:rsidRDefault="008E257F" w:rsidP="008E257F">
      <w:pPr>
        <w:pStyle w:val="Prrafodelista"/>
        <w:spacing w:after="0" w:line="240" w:lineRule="auto"/>
        <w:ind w:left="284" w:hanging="284"/>
        <w:rPr>
          <w:rFonts w:ascii="Arial" w:hAnsi="Arial" w:cs="Arial"/>
          <w:sz w:val="24"/>
          <w:szCs w:val="24"/>
        </w:rPr>
      </w:pPr>
    </w:p>
    <w:p w:rsidR="008E257F" w:rsidRPr="00344C45" w:rsidRDefault="008E257F" w:rsidP="008E257F">
      <w:pPr>
        <w:pStyle w:val="Prrafodelista"/>
        <w:numPr>
          <w:ilvl w:val="0"/>
          <w:numId w:val="22"/>
        </w:numPr>
        <w:autoSpaceDE w:val="0"/>
        <w:autoSpaceDN w:val="0"/>
        <w:adjustRightInd w:val="0"/>
        <w:spacing w:after="0" w:line="240" w:lineRule="auto"/>
        <w:ind w:left="284" w:hanging="284"/>
        <w:jc w:val="both"/>
        <w:rPr>
          <w:rFonts w:ascii="Arial" w:hAnsi="Arial" w:cs="Arial"/>
          <w:sz w:val="24"/>
          <w:szCs w:val="24"/>
        </w:rPr>
      </w:pPr>
      <w:r w:rsidRPr="00344C45">
        <w:rPr>
          <w:rFonts w:ascii="Arial" w:hAnsi="Arial" w:cs="Arial"/>
          <w:sz w:val="24"/>
          <w:szCs w:val="24"/>
        </w:rPr>
        <w:t>Se recomienda seguir teniendo en cuenta la Circular interna No. 2015-00004 del 06 de marzo de 2015 de la SSF sobre el Plan de Austeridad de la Entidad, el artículo 83 de la Ley 1873 de 2017, replicado por el artículo 86 del Decreto 2236 del 27 de diciembre de 2017 y la Directiva Presidencial N° 01 del 10 de febrero de 2016, normas relacionadas con el Plan de Austeridad, así como la Directiva Presidencial N° 02 del 3 de diciembre de 2015 sobre buenas prácticas para el ahorro de energía y agua.</w:t>
      </w:r>
    </w:p>
    <w:p w:rsidR="008E257F" w:rsidRPr="00344C45" w:rsidRDefault="008E257F" w:rsidP="008E257F">
      <w:pPr>
        <w:pStyle w:val="Prrafodelista"/>
        <w:spacing w:after="0" w:line="240" w:lineRule="auto"/>
        <w:ind w:left="284" w:hanging="284"/>
        <w:rPr>
          <w:rFonts w:ascii="Arial" w:hAnsi="Arial" w:cs="Arial"/>
          <w:sz w:val="24"/>
          <w:szCs w:val="24"/>
        </w:rPr>
      </w:pPr>
    </w:p>
    <w:p w:rsidR="008E257F" w:rsidRPr="00344C45" w:rsidRDefault="008E257F" w:rsidP="008E257F">
      <w:pPr>
        <w:pStyle w:val="Prrafodelista"/>
        <w:spacing w:after="0" w:line="240" w:lineRule="auto"/>
        <w:ind w:left="284" w:hanging="284"/>
        <w:rPr>
          <w:rFonts w:ascii="Arial" w:hAnsi="Arial" w:cs="Arial"/>
          <w:sz w:val="24"/>
          <w:szCs w:val="24"/>
        </w:rPr>
      </w:pPr>
    </w:p>
    <w:bookmarkEnd w:id="76"/>
    <w:p w:rsidR="00E43BB3" w:rsidRDefault="00E43BB3" w:rsidP="00E43BB3">
      <w:pPr>
        <w:pStyle w:val="Sinespaciado"/>
        <w:spacing w:line="276" w:lineRule="auto"/>
        <w:contextualSpacing/>
        <w:jc w:val="both"/>
        <w:rPr>
          <w:rFonts w:ascii="Arial" w:hAnsi="Arial" w:cs="Arial"/>
          <w:sz w:val="24"/>
          <w:szCs w:val="24"/>
          <w:lang w:val="es-ES"/>
        </w:rPr>
      </w:pPr>
      <w:r w:rsidRPr="00344C45">
        <w:rPr>
          <w:rFonts w:ascii="Arial" w:hAnsi="Arial" w:cs="Arial"/>
          <w:sz w:val="24"/>
          <w:szCs w:val="24"/>
          <w:lang w:val="es-ES"/>
        </w:rPr>
        <w:t>Atentamente,</w:t>
      </w:r>
    </w:p>
    <w:p w:rsidR="001F1BD0" w:rsidRDefault="001F1BD0"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F168F1" w:rsidRPr="00344C45" w:rsidRDefault="00F168F1" w:rsidP="00F168F1">
      <w:pPr>
        <w:spacing w:after="0" w:line="240" w:lineRule="auto"/>
        <w:rPr>
          <w:rFonts w:ascii="Arial" w:hAnsi="Arial" w:cs="Arial"/>
          <w:b/>
          <w:sz w:val="24"/>
          <w:szCs w:val="24"/>
        </w:rPr>
      </w:pPr>
      <w:r w:rsidRPr="00344C45">
        <w:rPr>
          <w:rFonts w:ascii="Arial" w:hAnsi="Arial" w:cs="Arial"/>
          <w:b/>
          <w:sz w:val="24"/>
          <w:szCs w:val="24"/>
        </w:rPr>
        <w:t>________________________________________</w:t>
      </w:r>
    </w:p>
    <w:p w:rsidR="00F168F1" w:rsidRPr="00344C45"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JOSE WILLIAM CASALLAS FANDIÑO</w:t>
      </w:r>
    </w:p>
    <w:p w:rsidR="00F168F1" w:rsidRPr="00344C45" w:rsidRDefault="00F168F1" w:rsidP="00F168F1">
      <w:pPr>
        <w:spacing w:after="0" w:line="240" w:lineRule="auto"/>
        <w:jc w:val="both"/>
        <w:rPr>
          <w:rFonts w:ascii="Arial" w:hAnsi="Arial" w:cs="Arial"/>
          <w:sz w:val="24"/>
          <w:szCs w:val="24"/>
        </w:rPr>
      </w:pPr>
      <w:r w:rsidRPr="00344C45">
        <w:rPr>
          <w:rFonts w:ascii="Arial" w:hAnsi="Arial" w:cs="Arial"/>
          <w:b/>
          <w:sz w:val="24"/>
          <w:szCs w:val="24"/>
        </w:rPr>
        <w:t>Jefe Oficina de Control Interno</w:t>
      </w:r>
      <w:bookmarkEnd w:id="67"/>
      <w:bookmarkEnd w:id="68"/>
    </w:p>
    <w:sectPr w:rsidR="00F168F1" w:rsidRPr="00344C45" w:rsidSect="00A92CE6">
      <w:headerReference w:type="default" r:id="rId28"/>
      <w:footerReference w:type="default" r:id="rId29"/>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6E0" w:rsidRDefault="00F046E0" w:rsidP="00AC60C1">
      <w:pPr>
        <w:spacing w:after="0" w:line="240" w:lineRule="auto"/>
      </w:pPr>
      <w:r>
        <w:separator/>
      </w:r>
    </w:p>
  </w:endnote>
  <w:endnote w:type="continuationSeparator" w:id="0">
    <w:p w:rsidR="00F046E0" w:rsidRDefault="00F046E0"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52" w:rsidRPr="00B11CD5" w:rsidRDefault="00A26152"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6E0" w:rsidRDefault="00F046E0" w:rsidP="00AC60C1">
      <w:pPr>
        <w:spacing w:after="0" w:line="240" w:lineRule="auto"/>
      </w:pPr>
      <w:r>
        <w:separator/>
      </w:r>
    </w:p>
  </w:footnote>
  <w:footnote w:type="continuationSeparator" w:id="0">
    <w:p w:rsidR="00F046E0" w:rsidRDefault="00F046E0"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D0B" w:rsidRDefault="006E2D0B"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sidR="00624474">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sidR="007C5AC3">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52" w:rsidRDefault="00CE3E09" w:rsidP="007157DC">
                            <w:pPr>
                              <w:pStyle w:val="Encabezado"/>
                              <w:jc w:val="center"/>
                            </w:pPr>
                            <w:r>
                              <w:fldChar w:fldCharType="begin"/>
                            </w:r>
                            <w:r>
                              <w:instrText>PAGE    \* MERGEFORMAT</w:instrText>
                            </w:r>
                            <w:r>
                              <w:fldChar w:fldCharType="separate"/>
                            </w:r>
                            <w:r w:rsidR="00E449CC"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A26152" w:rsidRDefault="00CE3E09" w:rsidP="007157DC">
                      <w:pPr>
                        <w:pStyle w:val="Encabezado"/>
                        <w:jc w:val="center"/>
                      </w:pPr>
                      <w:r>
                        <w:fldChar w:fldCharType="begin"/>
                      </w:r>
                      <w:r>
                        <w:instrText>PAGE    \* MERGEFORMAT</w:instrText>
                      </w:r>
                      <w:r>
                        <w:fldChar w:fldCharType="separate"/>
                      </w:r>
                      <w:r w:rsidR="00E449CC"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sidR="00881B61">
      <w:rPr>
        <w:noProof/>
        <w:lang w:eastAsia="es-CO"/>
      </w:rPr>
      <w:t xml:space="preserve">     </w:t>
    </w:r>
    <w:r w:rsidR="00A26152">
      <w:t xml:space="preserve">           </w:t>
    </w:r>
    <w:r w:rsidR="00881B61">
      <w:rPr>
        <w:noProof/>
        <w:lang w:val="es-ES"/>
      </w:rPr>
      <w:t xml:space="preserve">                 </w:t>
    </w:r>
    <w:r>
      <w:tab/>
    </w:r>
  </w:p>
  <w:p w:rsidR="00A26152" w:rsidRPr="005A4060" w:rsidRDefault="006E2D0B" w:rsidP="006E2D0B">
    <w:pPr>
      <w:tabs>
        <w:tab w:val="right" w:pos="10800"/>
      </w:tabs>
    </w:pPr>
    <w:r>
      <w:t xml:space="preserve">                                                                                                                                        </w:t>
    </w:r>
    <w:r w:rsidR="00881B61">
      <w:t xml:space="preserve">Código: </w:t>
    </w:r>
    <w:r w:rsidR="00A26152">
      <w:t xml:space="preserve"> </w:t>
    </w:r>
    <w:r w:rsidR="00881B61">
      <w:t>FO-EYC-EIR-002 Versión 1</w:t>
    </w:r>
    <w:r w:rsidR="00A26152">
      <w:tab/>
    </w:r>
  </w:p>
  <w:p w:rsidR="00A26152" w:rsidRDefault="00A26152" w:rsidP="007157DC">
    <w:pPr>
      <w:pStyle w:val="Encabezado"/>
      <w:rPr>
        <w:noProof/>
        <w:lang w:val="es-ES"/>
      </w:rPr>
    </w:pPr>
    <w:r>
      <w:rPr>
        <w:noProof/>
        <w:lang w:val="es-ES"/>
      </w:rPr>
      <w:t xml:space="preserve">                                                                                     </w:t>
    </w:r>
  </w:p>
  <w:p w:rsidR="00A26152" w:rsidRPr="007A6794" w:rsidRDefault="00A26152"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4372C"/>
    <w:multiLevelType w:val="multilevel"/>
    <w:tmpl w:val="90301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E209F"/>
    <w:multiLevelType w:val="multilevel"/>
    <w:tmpl w:val="50AAF83A"/>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B654A"/>
    <w:multiLevelType w:val="hybridMultilevel"/>
    <w:tmpl w:val="8DE888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3A2C83"/>
    <w:multiLevelType w:val="hybridMultilevel"/>
    <w:tmpl w:val="897839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6131A2"/>
    <w:multiLevelType w:val="multilevel"/>
    <w:tmpl w:val="49FE0C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24C0701"/>
    <w:multiLevelType w:val="hybridMultilevel"/>
    <w:tmpl w:val="C0D2B1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1691DE0"/>
    <w:multiLevelType w:val="hybridMultilevel"/>
    <w:tmpl w:val="698203AA"/>
    <w:lvl w:ilvl="0" w:tplc="240A000D">
      <w:start w:val="1"/>
      <w:numFmt w:val="bullet"/>
      <w:lvlText w:val=""/>
      <w:lvlJc w:val="left"/>
      <w:pPr>
        <w:ind w:left="360" w:hanging="360"/>
      </w:pPr>
      <w:rPr>
        <w:rFonts w:ascii="Wingdings" w:hAnsi="Wingdings" w:hint="default"/>
      </w:rPr>
    </w:lvl>
    <w:lvl w:ilvl="1" w:tplc="EF1A44FE">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94C344D"/>
    <w:multiLevelType w:val="hybridMultilevel"/>
    <w:tmpl w:val="4516E9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884280"/>
    <w:multiLevelType w:val="hybridMultilevel"/>
    <w:tmpl w:val="B6208E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473C06"/>
    <w:multiLevelType w:val="multilevel"/>
    <w:tmpl w:val="BD32C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Narrow" w:hAnsi="Arial Narrow" w:cs="Arial" w:hint="default"/>
        <w:b/>
        <w:sz w:val="20"/>
        <w:szCs w:val="20"/>
      </w:rPr>
    </w:lvl>
    <w:lvl w:ilvl="2">
      <w:start w:val="1"/>
      <w:numFmt w:val="decimal"/>
      <w:isLgl/>
      <w:lvlText w:val="%1.%2.%3."/>
      <w:lvlJc w:val="left"/>
      <w:pPr>
        <w:ind w:left="720" w:hanging="720"/>
      </w:pPr>
      <w:rPr>
        <w:rFonts w:ascii="Arial Narrow" w:hAnsi="Arial Narrow" w:cs="Arial" w:hint="default"/>
        <w:b/>
        <w:i w:val="0"/>
        <w:sz w:val="20"/>
        <w:szCs w:val="20"/>
      </w:rPr>
    </w:lvl>
    <w:lvl w:ilvl="3">
      <w:start w:val="1"/>
      <w:numFmt w:val="decimal"/>
      <w:isLgl/>
      <w:lvlText w:val="%1.%2.%3.%4."/>
      <w:lvlJc w:val="left"/>
      <w:pPr>
        <w:ind w:left="720" w:hanging="720"/>
      </w:pPr>
      <w:rPr>
        <w:rFonts w:ascii="Arial Narrow" w:hAnsi="Arial Narrow" w:cs="Arial" w:hint="default"/>
        <w:b/>
        <w:sz w:val="20"/>
        <w:szCs w:val="20"/>
      </w:rPr>
    </w:lvl>
    <w:lvl w:ilvl="4">
      <w:start w:val="1"/>
      <w:numFmt w:val="decimal"/>
      <w:isLgl/>
      <w:lvlText w:val="%1.%2.%3.%4.%5."/>
      <w:lvlJc w:val="left"/>
      <w:pPr>
        <w:ind w:left="1080" w:hanging="1080"/>
      </w:pPr>
      <w:rPr>
        <w:rFonts w:ascii="Arial Narrow" w:hAnsi="Arial Narrow" w:cs="Arial" w:hint="default"/>
        <w:b/>
        <w:sz w:val="24"/>
      </w:rPr>
    </w:lvl>
    <w:lvl w:ilvl="5">
      <w:start w:val="1"/>
      <w:numFmt w:val="decimal"/>
      <w:isLgl/>
      <w:lvlText w:val="%1.%2.%3.%4.%5.%6."/>
      <w:lvlJc w:val="left"/>
      <w:pPr>
        <w:ind w:left="1080" w:hanging="1080"/>
      </w:pPr>
      <w:rPr>
        <w:rFonts w:ascii="Arial Narrow" w:hAnsi="Arial Narrow" w:cs="Arial" w:hint="default"/>
        <w:b/>
        <w:sz w:val="24"/>
      </w:rPr>
    </w:lvl>
    <w:lvl w:ilvl="6">
      <w:start w:val="1"/>
      <w:numFmt w:val="decimal"/>
      <w:isLgl/>
      <w:lvlText w:val="%1.%2.%3.%4.%5.%6.%7."/>
      <w:lvlJc w:val="left"/>
      <w:pPr>
        <w:ind w:left="1080" w:hanging="1080"/>
      </w:pPr>
      <w:rPr>
        <w:rFonts w:ascii="Arial Narrow" w:hAnsi="Arial Narrow" w:cs="Arial" w:hint="default"/>
        <w:b/>
        <w:sz w:val="24"/>
      </w:rPr>
    </w:lvl>
    <w:lvl w:ilvl="7">
      <w:start w:val="1"/>
      <w:numFmt w:val="decimal"/>
      <w:isLgl/>
      <w:lvlText w:val="%1.%2.%3.%4.%5.%6.%7.%8."/>
      <w:lvlJc w:val="left"/>
      <w:pPr>
        <w:ind w:left="1440" w:hanging="1440"/>
      </w:pPr>
      <w:rPr>
        <w:rFonts w:ascii="Arial Narrow" w:hAnsi="Arial Narrow" w:cs="Arial" w:hint="default"/>
        <w:b/>
        <w:sz w:val="24"/>
      </w:rPr>
    </w:lvl>
    <w:lvl w:ilvl="8">
      <w:start w:val="1"/>
      <w:numFmt w:val="decimal"/>
      <w:isLgl/>
      <w:lvlText w:val="%1.%2.%3.%4.%5.%6.%7.%8.%9."/>
      <w:lvlJc w:val="left"/>
      <w:pPr>
        <w:ind w:left="1440" w:hanging="1440"/>
      </w:pPr>
      <w:rPr>
        <w:rFonts w:ascii="Arial Narrow" w:hAnsi="Arial Narrow" w:cs="Arial" w:hint="default"/>
        <w:b/>
        <w:sz w:val="24"/>
      </w:rPr>
    </w:lvl>
  </w:abstractNum>
  <w:abstractNum w:abstractNumId="20"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1"/>
  </w:num>
  <w:num w:numId="3">
    <w:abstractNumId w:val="9"/>
  </w:num>
  <w:num w:numId="4">
    <w:abstractNumId w:val="5"/>
  </w:num>
  <w:num w:numId="5">
    <w:abstractNumId w:val="12"/>
  </w:num>
  <w:num w:numId="6">
    <w:abstractNumId w:val="15"/>
  </w:num>
  <w:num w:numId="7">
    <w:abstractNumId w:val="16"/>
  </w:num>
  <w:num w:numId="8">
    <w:abstractNumId w:val="23"/>
  </w:num>
  <w:num w:numId="9">
    <w:abstractNumId w:val="22"/>
  </w:num>
  <w:num w:numId="10">
    <w:abstractNumId w:val="8"/>
  </w:num>
  <w:num w:numId="11">
    <w:abstractNumId w:val="10"/>
  </w:num>
  <w:num w:numId="12">
    <w:abstractNumId w:val="11"/>
  </w:num>
  <w:num w:numId="13">
    <w:abstractNumId w:val="0"/>
  </w:num>
  <w:num w:numId="14">
    <w:abstractNumId w:val="18"/>
  </w:num>
  <w:num w:numId="15">
    <w:abstractNumId w:val="6"/>
  </w:num>
  <w:num w:numId="16">
    <w:abstractNumId w:val="1"/>
  </w:num>
  <w:num w:numId="17">
    <w:abstractNumId w:val="17"/>
  </w:num>
  <w:num w:numId="18">
    <w:abstractNumId w:val="4"/>
  </w:num>
  <w:num w:numId="19">
    <w:abstractNumId w:val="3"/>
  </w:num>
  <w:num w:numId="20">
    <w:abstractNumId w:val="7"/>
  </w:num>
  <w:num w:numId="21">
    <w:abstractNumId w:val="19"/>
  </w:num>
  <w:num w:numId="22">
    <w:abstractNumId w:val="13"/>
  </w:num>
  <w:num w:numId="23">
    <w:abstractNumId w:val="14"/>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B6"/>
    <w:rsid w:val="000B04BB"/>
    <w:rsid w:val="000B192B"/>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0BE"/>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160"/>
    <w:rsid w:val="000D6BE8"/>
    <w:rsid w:val="000D6DCB"/>
    <w:rsid w:val="000D71CD"/>
    <w:rsid w:val="000D7981"/>
    <w:rsid w:val="000D7C6D"/>
    <w:rsid w:val="000E0F44"/>
    <w:rsid w:val="000E0F8B"/>
    <w:rsid w:val="000E1588"/>
    <w:rsid w:val="000E1ABF"/>
    <w:rsid w:val="000E1F1E"/>
    <w:rsid w:val="000E1F82"/>
    <w:rsid w:val="000E26D1"/>
    <w:rsid w:val="000E2FB9"/>
    <w:rsid w:val="000E3353"/>
    <w:rsid w:val="000E3766"/>
    <w:rsid w:val="000E3C28"/>
    <w:rsid w:val="000E4125"/>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3353"/>
    <w:rsid w:val="00163A18"/>
    <w:rsid w:val="00163EE7"/>
    <w:rsid w:val="0016413D"/>
    <w:rsid w:val="00164A18"/>
    <w:rsid w:val="001652E9"/>
    <w:rsid w:val="0016547A"/>
    <w:rsid w:val="001654F8"/>
    <w:rsid w:val="00165505"/>
    <w:rsid w:val="001657B8"/>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1BC5"/>
    <w:rsid w:val="00192BF6"/>
    <w:rsid w:val="00193DB7"/>
    <w:rsid w:val="00194A2D"/>
    <w:rsid w:val="00194F06"/>
    <w:rsid w:val="001959A5"/>
    <w:rsid w:val="00195BFE"/>
    <w:rsid w:val="001975E0"/>
    <w:rsid w:val="00197838"/>
    <w:rsid w:val="00197EC5"/>
    <w:rsid w:val="001A03EF"/>
    <w:rsid w:val="001A0B4D"/>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69F"/>
    <w:rsid w:val="001B0133"/>
    <w:rsid w:val="001B06ED"/>
    <w:rsid w:val="001B0A25"/>
    <w:rsid w:val="001B0A9D"/>
    <w:rsid w:val="001B1EAD"/>
    <w:rsid w:val="001B2419"/>
    <w:rsid w:val="001B2DC8"/>
    <w:rsid w:val="001B2EC1"/>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7E5"/>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54D"/>
    <w:rsid w:val="001F09E4"/>
    <w:rsid w:val="001F0A6F"/>
    <w:rsid w:val="001F12CD"/>
    <w:rsid w:val="001F1350"/>
    <w:rsid w:val="001F1BD0"/>
    <w:rsid w:val="001F254E"/>
    <w:rsid w:val="001F26D9"/>
    <w:rsid w:val="001F2734"/>
    <w:rsid w:val="001F328E"/>
    <w:rsid w:val="001F3BBF"/>
    <w:rsid w:val="001F3F63"/>
    <w:rsid w:val="001F4690"/>
    <w:rsid w:val="001F4A61"/>
    <w:rsid w:val="001F4ACD"/>
    <w:rsid w:val="001F538C"/>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7D"/>
    <w:rsid w:val="002043E8"/>
    <w:rsid w:val="00204E76"/>
    <w:rsid w:val="00205371"/>
    <w:rsid w:val="0020578B"/>
    <w:rsid w:val="00205DAD"/>
    <w:rsid w:val="00206348"/>
    <w:rsid w:val="00206559"/>
    <w:rsid w:val="00206B29"/>
    <w:rsid w:val="00206B98"/>
    <w:rsid w:val="00207A49"/>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43EC"/>
    <w:rsid w:val="00214837"/>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F1"/>
    <w:rsid w:val="00240C9E"/>
    <w:rsid w:val="002413FE"/>
    <w:rsid w:val="00241CDA"/>
    <w:rsid w:val="00241E8A"/>
    <w:rsid w:val="0024239C"/>
    <w:rsid w:val="0024252A"/>
    <w:rsid w:val="0024270B"/>
    <w:rsid w:val="00242B3F"/>
    <w:rsid w:val="00242C4E"/>
    <w:rsid w:val="00243D58"/>
    <w:rsid w:val="00243DDE"/>
    <w:rsid w:val="002445E4"/>
    <w:rsid w:val="0024514F"/>
    <w:rsid w:val="002456BF"/>
    <w:rsid w:val="00245791"/>
    <w:rsid w:val="00245A75"/>
    <w:rsid w:val="00245D09"/>
    <w:rsid w:val="00245EF3"/>
    <w:rsid w:val="00246C8E"/>
    <w:rsid w:val="00247514"/>
    <w:rsid w:val="0024760A"/>
    <w:rsid w:val="00247AD5"/>
    <w:rsid w:val="00247BDB"/>
    <w:rsid w:val="00247C7E"/>
    <w:rsid w:val="002501CD"/>
    <w:rsid w:val="002503ED"/>
    <w:rsid w:val="0025058F"/>
    <w:rsid w:val="00250956"/>
    <w:rsid w:val="00250A12"/>
    <w:rsid w:val="00252156"/>
    <w:rsid w:val="002527CA"/>
    <w:rsid w:val="0025345A"/>
    <w:rsid w:val="002534BF"/>
    <w:rsid w:val="0025472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264"/>
    <w:rsid w:val="00257588"/>
    <w:rsid w:val="002578E0"/>
    <w:rsid w:val="002579CB"/>
    <w:rsid w:val="00257C81"/>
    <w:rsid w:val="00260538"/>
    <w:rsid w:val="00260953"/>
    <w:rsid w:val="00260DFF"/>
    <w:rsid w:val="002614A6"/>
    <w:rsid w:val="00261BCD"/>
    <w:rsid w:val="0026253A"/>
    <w:rsid w:val="00262DFF"/>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347"/>
    <w:rsid w:val="002C5489"/>
    <w:rsid w:val="002C57C2"/>
    <w:rsid w:val="002C5A9D"/>
    <w:rsid w:val="002C5B47"/>
    <w:rsid w:val="002C5D54"/>
    <w:rsid w:val="002C5F40"/>
    <w:rsid w:val="002C6243"/>
    <w:rsid w:val="002C6248"/>
    <w:rsid w:val="002C6885"/>
    <w:rsid w:val="002C697C"/>
    <w:rsid w:val="002C7297"/>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300556"/>
    <w:rsid w:val="003005ED"/>
    <w:rsid w:val="00300FEE"/>
    <w:rsid w:val="003015A8"/>
    <w:rsid w:val="00301EC9"/>
    <w:rsid w:val="00301F82"/>
    <w:rsid w:val="00302056"/>
    <w:rsid w:val="00302DEB"/>
    <w:rsid w:val="00303693"/>
    <w:rsid w:val="003037A3"/>
    <w:rsid w:val="00303A47"/>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558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736"/>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C45"/>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D2D"/>
    <w:rsid w:val="0036303F"/>
    <w:rsid w:val="003630C7"/>
    <w:rsid w:val="003633FE"/>
    <w:rsid w:val="00363792"/>
    <w:rsid w:val="00364C3D"/>
    <w:rsid w:val="00365072"/>
    <w:rsid w:val="00365270"/>
    <w:rsid w:val="00365365"/>
    <w:rsid w:val="00366863"/>
    <w:rsid w:val="00367068"/>
    <w:rsid w:val="0036728F"/>
    <w:rsid w:val="00367552"/>
    <w:rsid w:val="00367E7C"/>
    <w:rsid w:val="00367F74"/>
    <w:rsid w:val="00370189"/>
    <w:rsid w:val="0037045B"/>
    <w:rsid w:val="00371ED7"/>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368"/>
    <w:rsid w:val="00390CBD"/>
    <w:rsid w:val="00391299"/>
    <w:rsid w:val="00391B0A"/>
    <w:rsid w:val="00391E4E"/>
    <w:rsid w:val="00392248"/>
    <w:rsid w:val="003928C6"/>
    <w:rsid w:val="00393602"/>
    <w:rsid w:val="0039392B"/>
    <w:rsid w:val="003939DA"/>
    <w:rsid w:val="0039528E"/>
    <w:rsid w:val="003952ED"/>
    <w:rsid w:val="003955D4"/>
    <w:rsid w:val="0039590C"/>
    <w:rsid w:val="00395BCA"/>
    <w:rsid w:val="00395D46"/>
    <w:rsid w:val="00395E56"/>
    <w:rsid w:val="0039600A"/>
    <w:rsid w:val="0039630E"/>
    <w:rsid w:val="0039645C"/>
    <w:rsid w:val="00396471"/>
    <w:rsid w:val="00396D16"/>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00F"/>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A4F"/>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73C"/>
    <w:rsid w:val="00414110"/>
    <w:rsid w:val="0041416C"/>
    <w:rsid w:val="00414302"/>
    <w:rsid w:val="00414646"/>
    <w:rsid w:val="00414BF6"/>
    <w:rsid w:val="00414FBA"/>
    <w:rsid w:val="00415E6A"/>
    <w:rsid w:val="0041642D"/>
    <w:rsid w:val="00417A2A"/>
    <w:rsid w:val="004204A9"/>
    <w:rsid w:val="0042067D"/>
    <w:rsid w:val="00420820"/>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C1B"/>
    <w:rsid w:val="00453DC9"/>
    <w:rsid w:val="00453E38"/>
    <w:rsid w:val="004541A2"/>
    <w:rsid w:val="004544C2"/>
    <w:rsid w:val="00454719"/>
    <w:rsid w:val="00454C86"/>
    <w:rsid w:val="00454D96"/>
    <w:rsid w:val="00454FCD"/>
    <w:rsid w:val="00454FF9"/>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DDF"/>
    <w:rsid w:val="0048229D"/>
    <w:rsid w:val="00482B61"/>
    <w:rsid w:val="00483235"/>
    <w:rsid w:val="004834ED"/>
    <w:rsid w:val="004836C8"/>
    <w:rsid w:val="00483768"/>
    <w:rsid w:val="00483D9D"/>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470"/>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AC8"/>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00C"/>
    <w:rsid w:val="004E07B7"/>
    <w:rsid w:val="004E0C5A"/>
    <w:rsid w:val="004E0EF1"/>
    <w:rsid w:val="004E14E3"/>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279"/>
    <w:rsid w:val="005335F7"/>
    <w:rsid w:val="00533F63"/>
    <w:rsid w:val="00534257"/>
    <w:rsid w:val="0053468D"/>
    <w:rsid w:val="0053485A"/>
    <w:rsid w:val="00534C95"/>
    <w:rsid w:val="00535197"/>
    <w:rsid w:val="00536273"/>
    <w:rsid w:val="00536457"/>
    <w:rsid w:val="005364CB"/>
    <w:rsid w:val="00536541"/>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6EA"/>
    <w:rsid w:val="00572CBD"/>
    <w:rsid w:val="00573271"/>
    <w:rsid w:val="00573700"/>
    <w:rsid w:val="005737AE"/>
    <w:rsid w:val="00574702"/>
    <w:rsid w:val="00574812"/>
    <w:rsid w:val="00574AA6"/>
    <w:rsid w:val="00574BC6"/>
    <w:rsid w:val="00574DD5"/>
    <w:rsid w:val="00575999"/>
    <w:rsid w:val="005767BF"/>
    <w:rsid w:val="00576C06"/>
    <w:rsid w:val="00576F2C"/>
    <w:rsid w:val="0057719A"/>
    <w:rsid w:val="00580566"/>
    <w:rsid w:val="0058059A"/>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E5D"/>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752"/>
    <w:rsid w:val="005E6A39"/>
    <w:rsid w:val="005E77EB"/>
    <w:rsid w:val="005E7FCB"/>
    <w:rsid w:val="005F0BEF"/>
    <w:rsid w:val="005F0C87"/>
    <w:rsid w:val="005F0FBE"/>
    <w:rsid w:val="005F1065"/>
    <w:rsid w:val="005F17A7"/>
    <w:rsid w:val="005F18C7"/>
    <w:rsid w:val="005F199A"/>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9EF"/>
    <w:rsid w:val="00601373"/>
    <w:rsid w:val="00601AEF"/>
    <w:rsid w:val="00601C94"/>
    <w:rsid w:val="006033C5"/>
    <w:rsid w:val="00603757"/>
    <w:rsid w:val="0060384C"/>
    <w:rsid w:val="00603E69"/>
    <w:rsid w:val="006041E4"/>
    <w:rsid w:val="00604354"/>
    <w:rsid w:val="00604CF2"/>
    <w:rsid w:val="006059A9"/>
    <w:rsid w:val="0060648A"/>
    <w:rsid w:val="006067D4"/>
    <w:rsid w:val="00607F1C"/>
    <w:rsid w:val="006104CA"/>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CEF"/>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29E2"/>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1025"/>
    <w:rsid w:val="006F18E6"/>
    <w:rsid w:val="006F2660"/>
    <w:rsid w:val="006F28C2"/>
    <w:rsid w:val="006F2CC9"/>
    <w:rsid w:val="006F356A"/>
    <w:rsid w:val="006F3640"/>
    <w:rsid w:val="006F36EE"/>
    <w:rsid w:val="006F3761"/>
    <w:rsid w:val="006F3E8A"/>
    <w:rsid w:val="006F43B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393"/>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4D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AF9"/>
    <w:rsid w:val="0078462F"/>
    <w:rsid w:val="00784AD9"/>
    <w:rsid w:val="00785A9E"/>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334"/>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49A"/>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243"/>
    <w:rsid w:val="007D3283"/>
    <w:rsid w:val="007D35FC"/>
    <w:rsid w:val="007D4F0D"/>
    <w:rsid w:val="007D562E"/>
    <w:rsid w:val="007D5698"/>
    <w:rsid w:val="007D5D39"/>
    <w:rsid w:val="007D6B9A"/>
    <w:rsid w:val="007D7B7F"/>
    <w:rsid w:val="007E0255"/>
    <w:rsid w:val="007E0D8A"/>
    <w:rsid w:val="007E0E8F"/>
    <w:rsid w:val="007E138D"/>
    <w:rsid w:val="007E19BD"/>
    <w:rsid w:val="007E38EC"/>
    <w:rsid w:val="007E395A"/>
    <w:rsid w:val="007E493A"/>
    <w:rsid w:val="007E5E29"/>
    <w:rsid w:val="007E5E7C"/>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72F1"/>
    <w:rsid w:val="00830132"/>
    <w:rsid w:val="00831B99"/>
    <w:rsid w:val="00832664"/>
    <w:rsid w:val="008328F1"/>
    <w:rsid w:val="00834026"/>
    <w:rsid w:val="00834A94"/>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039"/>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546E"/>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EE1"/>
    <w:rsid w:val="00891F4F"/>
    <w:rsid w:val="00893910"/>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1E6"/>
    <w:rsid w:val="008A3612"/>
    <w:rsid w:val="008A3CD4"/>
    <w:rsid w:val="008A48EA"/>
    <w:rsid w:val="008A49D0"/>
    <w:rsid w:val="008A4A9D"/>
    <w:rsid w:val="008A5CB8"/>
    <w:rsid w:val="008A5CE7"/>
    <w:rsid w:val="008A721A"/>
    <w:rsid w:val="008A73CE"/>
    <w:rsid w:val="008B06C6"/>
    <w:rsid w:val="008B0861"/>
    <w:rsid w:val="008B0AA9"/>
    <w:rsid w:val="008B12B2"/>
    <w:rsid w:val="008B13C4"/>
    <w:rsid w:val="008B1748"/>
    <w:rsid w:val="008B1749"/>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F14"/>
    <w:rsid w:val="008D3FB5"/>
    <w:rsid w:val="008D421E"/>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A4E"/>
    <w:rsid w:val="008E101A"/>
    <w:rsid w:val="008E1675"/>
    <w:rsid w:val="008E1B31"/>
    <w:rsid w:val="008E1F0C"/>
    <w:rsid w:val="008E257F"/>
    <w:rsid w:val="008E26EB"/>
    <w:rsid w:val="008E2A6D"/>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8F5F9E"/>
    <w:rsid w:val="00900065"/>
    <w:rsid w:val="009006B2"/>
    <w:rsid w:val="00900869"/>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ADE"/>
    <w:rsid w:val="0099115C"/>
    <w:rsid w:val="0099117C"/>
    <w:rsid w:val="00991BB1"/>
    <w:rsid w:val="00992863"/>
    <w:rsid w:val="00992A79"/>
    <w:rsid w:val="00992DC5"/>
    <w:rsid w:val="00992F01"/>
    <w:rsid w:val="00992F2F"/>
    <w:rsid w:val="0099325A"/>
    <w:rsid w:val="0099403D"/>
    <w:rsid w:val="00994B38"/>
    <w:rsid w:val="00994BFD"/>
    <w:rsid w:val="0099512E"/>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E007F"/>
    <w:rsid w:val="009E0550"/>
    <w:rsid w:val="009E08F7"/>
    <w:rsid w:val="009E13D0"/>
    <w:rsid w:val="009E13DF"/>
    <w:rsid w:val="009E158D"/>
    <w:rsid w:val="009E19B8"/>
    <w:rsid w:val="009E1CDE"/>
    <w:rsid w:val="009E1F41"/>
    <w:rsid w:val="009E3186"/>
    <w:rsid w:val="009E331E"/>
    <w:rsid w:val="009E3568"/>
    <w:rsid w:val="009E3B1E"/>
    <w:rsid w:val="009E4761"/>
    <w:rsid w:val="009E4B85"/>
    <w:rsid w:val="009E4C73"/>
    <w:rsid w:val="009E4C9E"/>
    <w:rsid w:val="009E5172"/>
    <w:rsid w:val="009E57A9"/>
    <w:rsid w:val="009E6313"/>
    <w:rsid w:val="009E658B"/>
    <w:rsid w:val="009E6872"/>
    <w:rsid w:val="009E6B82"/>
    <w:rsid w:val="009E701B"/>
    <w:rsid w:val="009E72A9"/>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DA"/>
    <w:rsid w:val="009F53C6"/>
    <w:rsid w:val="009F58BB"/>
    <w:rsid w:val="009F6123"/>
    <w:rsid w:val="009F67E3"/>
    <w:rsid w:val="009F68D4"/>
    <w:rsid w:val="009F69EE"/>
    <w:rsid w:val="009F6EB8"/>
    <w:rsid w:val="009F6F2F"/>
    <w:rsid w:val="00A005B0"/>
    <w:rsid w:val="00A00E7E"/>
    <w:rsid w:val="00A0135A"/>
    <w:rsid w:val="00A013D8"/>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14"/>
    <w:rsid w:val="00A52F49"/>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BD4"/>
    <w:rsid w:val="00A62E96"/>
    <w:rsid w:val="00A63D9D"/>
    <w:rsid w:val="00A6404C"/>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B5A"/>
    <w:rsid w:val="00AA2C55"/>
    <w:rsid w:val="00AA2E1D"/>
    <w:rsid w:val="00AA3469"/>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202ED"/>
    <w:rsid w:val="00B2079E"/>
    <w:rsid w:val="00B20AE7"/>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528"/>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1F4D"/>
    <w:rsid w:val="00BB2920"/>
    <w:rsid w:val="00BB2AC6"/>
    <w:rsid w:val="00BB2B09"/>
    <w:rsid w:val="00BB2EB5"/>
    <w:rsid w:val="00BB2F2A"/>
    <w:rsid w:val="00BB363C"/>
    <w:rsid w:val="00BB37D5"/>
    <w:rsid w:val="00BB4846"/>
    <w:rsid w:val="00BB49FE"/>
    <w:rsid w:val="00BB5315"/>
    <w:rsid w:val="00BB5AD3"/>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6FA"/>
    <w:rsid w:val="00BD6801"/>
    <w:rsid w:val="00BD73B2"/>
    <w:rsid w:val="00BD763E"/>
    <w:rsid w:val="00BD796F"/>
    <w:rsid w:val="00BE1174"/>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9A5"/>
    <w:rsid w:val="00C00FB9"/>
    <w:rsid w:val="00C013E5"/>
    <w:rsid w:val="00C01869"/>
    <w:rsid w:val="00C028C5"/>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7F2"/>
    <w:rsid w:val="00C17873"/>
    <w:rsid w:val="00C20275"/>
    <w:rsid w:val="00C20284"/>
    <w:rsid w:val="00C2050D"/>
    <w:rsid w:val="00C20610"/>
    <w:rsid w:val="00C20869"/>
    <w:rsid w:val="00C2090B"/>
    <w:rsid w:val="00C20B5C"/>
    <w:rsid w:val="00C20E9E"/>
    <w:rsid w:val="00C20FB1"/>
    <w:rsid w:val="00C21242"/>
    <w:rsid w:val="00C2145B"/>
    <w:rsid w:val="00C2187E"/>
    <w:rsid w:val="00C2196B"/>
    <w:rsid w:val="00C226ED"/>
    <w:rsid w:val="00C2297A"/>
    <w:rsid w:val="00C22FDC"/>
    <w:rsid w:val="00C23248"/>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D57"/>
    <w:rsid w:val="00C34F9E"/>
    <w:rsid w:val="00C35106"/>
    <w:rsid w:val="00C35B95"/>
    <w:rsid w:val="00C369ED"/>
    <w:rsid w:val="00C3754C"/>
    <w:rsid w:val="00C376B7"/>
    <w:rsid w:val="00C378B7"/>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C06"/>
    <w:rsid w:val="00C57492"/>
    <w:rsid w:val="00C5773A"/>
    <w:rsid w:val="00C60571"/>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478"/>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A35"/>
    <w:rsid w:val="00CA4B6A"/>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64EE"/>
    <w:rsid w:val="00CB650F"/>
    <w:rsid w:val="00CB660F"/>
    <w:rsid w:val="00CB6820"/>
    <w:rsid w:val="00CB77F6"/>
    <w:rsid w:val="00CB7C83"/>
    <w:rsid w:val="00CC0B48"/>
    <w:rsid w:val="00CC0CE6"/>
    <w:rsid w:val="00CC0E84"/>
    <w:rsid w:val="00CC2294"/>
    <w:rsid w:val="00CC2C6C"/>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0E60"/>
    <w:rsid w:val="00CE141D"/>
    <w:rsid w:val="00CE19E6"/>
    <w:rsid w:val="00CE1ED6"/>
    <w:rsid w:val="00CE236E"/>
    <w:rsid w:val="00CE33E4"/>
    <w:rsid w:val="00CE3414"/>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C93"/>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4F2"/>
    <w:rsid w:val="00D17554"/>
    <w:rsid w:val="00D17C30"/>
    <w:rsid w:val="00D20047"/>
    <w:rsid w:val="00D2035D"/>
    <w:rsid w:val="00D20AA7"/>
    <w:rsid w:val="00D20F69"/>
    <w:rsid w:val="00D21129"/>
    <w:rsid w:val="00D21353"/>
    <w:rsid w:val="00D219BF"/>
    <w:rsid w:val="00D221A7"/>
    <w:rsid w:val="00D22629"/>
    <w:rsid w:val="00D22B8F"/>
    <w:rsid w:val="00D22FE4"/>
    <w:rsid w:val="00D235DA"/>
    <w:rsid w:val="00D237BC"/>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DCE"/>
    <w:rsid w:val="00D33EF4"/>
    <w:rsid w:val="00D34627"/>
    <w:rsid w:val="00D34A54"/>
    <w:rsid w:val="00D34AC1"/>
    <w:rsid w:val="00D34AE7"/>
    <w:rsid w:val="00D34B99"/>
    <w:rsid w:val="00D35217"/>
    <w:rsid w:val="00D35439"/>
    <w:rsid w:val="00D35546"/>
    <w:rsid w:val="00D36E73"/>
    <w:rsid w:val="00D36FBC"/>
    <w:rsid w:val="00D379B5"/>
    <w:rsid w:val="00D379F8"/>
    <w:rsid w:val="00D37B70"/>
    <w:rsid w:val="00D4049E"/>
    <w:rsid w:val="00D407FB"/>
    <w:rsid w:val="00D40973"/>
    <w:rsid w:val="00D40A57"/>
    <w:rsid w:val="00D41155"/>
    <w:rsid w:val="00D4133C"/>
    <w:rsid w:val="00D41735"/>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4A0"/>
    <w:rsid w:val="00D5479B"/>
    <w:rsid w:val="00D54EF4"/>
    <w:rsid w:val="00D551F0"/>
    <w:rsid w:val="00D552FB"/>
    <w:rsid w:val="00D55465"/>
    <w:rsid w:val="00D55546"/>
    <w:rsid w:val="00D55ACD"/>
    <w:rsid w:val="00D55B06"/>
    <w:rsid w:val="00D55D98"/>
    <w:rsid w:val="00D560A4"/>
    <w:rsid w:val="00D56E6E"/>
    <w:rsid w:val="00D60062"/>
    <w:rsid w:val="00D60439"/>
    <w:rsid w:val="00D61106"/>
    <w:rsid w:val="00D611CC"/>
    <w:rsid w:val="00D611D5"/>
    <w:rsid w:val="00D619BC"/>
    <w:rsid w:val="00D61E0F"/>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621F"/>
    <w:rsid w:val="00D764B8"/>
    <w:rsid w:val="00D774D4"/>
    <w:rsid w:val="00D80B4D"/>
    <w:rsid w:val="00D80C84"/>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82B"/>
    <w:rsid w:val="00E07E2C"/>
    <w:rsid w:val="00E10062"/>
    <w:rsid w:val="00E11070"/>
    <w:rsid w:val="00E12D90"/>
    <w:rsid w:val="00E13223"/>
    <w:rsid w:val="00E13B92"/>
    <w:rsid w:val="00E13C02"/>
    <w:rsid w:val="00E13C89"/>
    <w:rsid w:val="00E13FD6"/>
    <w:rsid w:val="00E148A7"/>
    <w:rsid w:val="00E14E9B"/>
    <w:rsid w:val="00E1540C"/>
    <w:rsid w:val="00E15FF1"/>
    <w:rsid w:val="00E160C9"/>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317B"/>
    <w:rsid w:val="00E435B7"/>
    <w:rsid w:val="00E43983"/>
    <w:rsid w:val="00E43BB3"/>
    <w:rsid w:val="00E44217"/>
    <w:rsid w:val="00E44688"/>
    <w:rsid w:val="00E44721"/>
    <w:rsid w:val="00E449CC"/>
    <w:rsid w:val="00E44E25"/>
    <w:rsid w:val="00E44E2D"/>
    <w:rsid w:val="00E45631"/>
    <w:rsid w:val="00E45817"/>
    <w:rsid w:val="00E461CE"/>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4A7"/>
    <w:rsid w:val="00E7553D"/>
    <w:rsid w:val="00E75CA7"/>
    <w:rsid w:val="00E7603D"/>
    <w:rsid w:val="00E770DF"/>
    <w:rsid w:val="00E80316"/>
    <w:rsid w:val="00E808D3"/>
    <w:rsid w:val="00E80D62"/>
    <w:rsid w:val="00E80D8C"/>
    <w:rsid w:val="00E80F4D"/>
    <w:rsid w:val="00E8139A"/>
    <w:rsid w:val="00E81A9D"/>
    <w:rsid w:val="00E81AB9"/>
    <w:rsid w:val="00E8249C"/>
    <w:rsid w:val="00E82759"/>
    <w:rsid w:val="00E82B1E"/>
    <w:rsid w:val="00E82C45"/>
    <w:rsid w:val="00E83622"/>
    <w:rsid w:val="00E83DCA"/>
    <w:rsid w:val="00E8427A"/>
    <w:rsid w:val="00E842C8"/>
    <w:rsid w:val="00E84B95"/>
    <w:rsid w:val="00E84CA2"/>
    <w:rsid w:val="00E84DDE"/>
    <w:rsid w:val="00E84EB8"/>
    <w:rsid w:val="00E856D3"/>
    <w:rsid w:val="00E856FE"/>
    <w:rsid w:val="00E85709"/>
    <w:rsid w:val="00E85D4E"/>
    <w:rsid w:val="00E86001"/>
    <w:rsid w:val="00E8755A"/>
    <w:rsid w:val="00E8795B"/>
    <w:rsid w:val="00E87F43"/>
    <w:rsid w:val="00E90AFA"/>
    <w:rsid w:val="00E9105A"/>
    <w:rsid w:val="00E91719"/>
    <w:rsid w:val="00E92810"/>
    <w:rsid w:val="00E928F2"/>
    <w:rsid w:val="00E92A3F"/>
    <w:rsid w:val="00E930BD"/>
    <w:rsid w:val="00E933B9"/>
    <w:rsid w:val="00E938FA"/>
    <w:rsid w:val="00E93C2C"/>
    <w:rsid w:val="00E946C5"/>
    <w:rsid w:val="00E952F1"/>
    <w:rsid w:val="00E95EA6"/>
    <w:rsid w:val="00E9678B"/>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1D7"/>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46E0"/>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C10"/>
    <w:rsid w:val="00F14C20"/>
    <w:rsid w:val="00F15A14"/>
    <w:rsid w:val="00F15E8B"/>
    <w:rsid w:val="00F167B0"/>
    <w:rsid w:val="00F16854"/>
    <w:rsid w:val="00F168F1"/>
    <w:rsid w:val="00F16A81"/>
    <w:rsid w:val="00F16B23"/>
    <w:rsid w:val="00F16CD7"/>
    <w:rsid w:val="00F176B2"/>
    <w:rsid w:val="00F17B3B"/>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7CD"/>
    <w:rsid w:val="00F34921"/>
    <w:rsid w:val="00F3517F"/>
    <w:rsid w:val="00F35210"/>
    <w:rsid w:val="00F352E6"/>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C3"/>
    <w:rsid w:val="00F6776D"/>
    <w:rsid w:val="00F67797"/>
    <w:rsid w:val="00F677B9"/>
    <w:rsid w:val="00F67BAB"/>
    <w:rsid w:val="00F67F1A"/>
    <w:rsid w:val="00F709C8"/>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8FF"/>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8CED7"/>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paragraph" w:styleId="Continuarlista">
    <w:name w:val="List Continue"/>
    <w:basedOn w:val="Normal"/>
    <w:uiPriority w:val="99"/>
    <w:unhideWhenUsed/>
    <w:rsid w:val="00E43BB3"/>
    <w:pPr>
      <w:spacing w:after="120"/>
      <w:ind w:left="283"/>
      <w:contextualSpacing/>
    </w:pPr>
  </w:style>
  <w:style w:type="paragraph" w:styleId="Continuarlista2">
    <w:name w:val="List Continue 2"/>
    <w:basedOn w:val="Normal"/>
    <w:uiPriority w:val="99"/>
    <w:unhideWhenUsed/>
    <w:rsid w:val="00E43BB3"/>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743695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33212888">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066729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1806908">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4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header" Target="header1.xml"/><Relationship Id="rId10" Type="http://schemas.openxmlformats.org/officeDocument/2006/relationships/hyperlink" Target="mailto:ssf@ssf.gov.co" TargetMode="External"/><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81CE-C3F0-4C65-BBCC-E7AB2590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10</Pages>
  <Words>2136</Words>
  <Characters>11753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13862</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Sandra Patricia Russi Rivera</cp:lastModifiedBy>
  <cp:revision>69</cp:revision>
  <cp:lastPrinted>2018-10-30T20:08:00Z</cp:lastPrinted>
  <dcterms:created xsi:type="dcterms:W3CDTF">2018-02-02T16:04:00Z</dcterms:created>
  <dcterms:modified xsi:type="dcterms:W3CDTF">2018-10-30T20:16:00Z</dcterms:modified>
</cp:coreProperties>
</file>