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6211" w14:textId="77777777" w:rsidR="00347DAA" w:rsidRPr="004E6D76" w:rsidRDefault="00347DAA" w:rsidP="00347DAA">
      <w:pPr>
        <w:spacing w:after="0" w:line="240" w:lineRule="auto"/>
        <w:jc w:val="both"/>
        <w:rPr>
          <w:rFonts w:ascii="Arial" w:hAnsi="Arial" w:cs="Arial"/>
        </w:rPr>
      </w:pPr>
      <w:bookmarkStart w:id="0" w:name="_Toc330995018"/>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Sede Principal: Edificio World Business Port</w:t>
                        </w:r>
                      </w:p>
                      <w:p w14:paraId="3E026F20" w14:textId="77777777" w:rsidR="00347DAA" w:rsidRPr="00C12040" w:rsidRDefault="00347DAA" w:rsidP="00347DAA">
                        <w:pPr>
                          <w:pStyle w:val="Sinespaciado"/>
                          <w:rPr>
                            <w:rFonts w:ascii="Arial Narrow" w:hAnsi="Arial Narrow"/>
                            <w:color w:val="FFFFFF"/>
                          </w:rPr>
                        </w:pPr>
                        <w:r>
                          <w:rPr>
                            <w:rFonts w:ascii="Arial Narrow" w:hAnsi="Arial Narrow"/>
                            <w:color w:val="FFFFFF"/>
                          </w:rPr>
                          <w:t>Cra 69b 24-10  Piso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026E55A6"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E71ABB">
                              <w:rPr>
                                <w:rFonts w:ascii="Cambria" w:eastAsia="Times New Roman" w:hAnsi="Cambria"/>
                                <w:b/>
                                <w:color w:val="FFFFFF"/>
                                <w:spacing w:val="5"/>
                                <w:kern w:val="28"/>
                                <w:sz w:val="40"/>
                                <w:szCs w:val="40"/>
                              </w:rPr>
                              <w:t>I</w:t>
                            </w:r>
                            <w:r w:rsidR="00D44329">
                              <w:rPr>
                                <w:rFonts w:ascii="Cambria" w:eastAsia="Times New Roman" w:hAnsi="Cambria"/>
                                <w:b/>
                                <w:color w:val="FFFFFF"/>
                                <w:spacing w:val="5"/>
                                <w:kern w:val="28"/>
                                <w:sz w:val="40"/>
                                <w:szCs w:val="40"/>
                              </w:rPr>
                              <w:t>I</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5FFCC6FD"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B25930">
                              <w:rPr>
                                <w:rFonts w:ascii="Cambria" w:eastAsia="Times New Roman" w:hAnsi="Cambria"/>
                                <w:b/>
                                <w:color w:val="FFFFFF"/>
                                <w:spacing w:val="5"/>
                                <w:kern w:val="28"/>
                                <w:sz w:val="28"/>
                                <w:szCs w:val="28"/>
                              </w:rPr>
                              <w:t>noviembre</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026E55A6"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E71ABB">
                        <w:rPr>
                          <w:rFonts w:ascii="Cambria" w:eastAsia="Times New Roman" w:hAnsi="Cambria"/>
                          <w:b/>
                          <w:color w:val="FFFFFF"/>
                          <w:spacing w:val="5"/>
                          <w:kern w:val="28"/>
                          <w:sz w:val="40"/>
                          <w:szCs w:val="40"/>
                        </w:rPr>
                        <w:t>I</w:t>
                      </w:r>
                      <w:r w:rsidR="00D44329">
                        <w:rPr>
                          <w:rFonts w:ascii="Cambria" w:eastAsia="Times New Roman" w:hAnsi="Cambria"/>
                          <w:b/>
                          <w:color w:val="FFFFFF"/>
                          <w:spacing w:val="5"/>
                          <w:kern w:val="28"/>
                          <w:sz w:val="40"/>
                          <w:szCs w:val="40"/>
                        </w:rPr>
                        <w:t>I</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w:t>
                      </w:r>
                      <w:r w:rsidR="004F5AEF">
                        <w:rPr>
                          <w:rFonts w:ascii="Cambria" w:eastAsia="Times New Roman" w:hAnsi="Cambria"/>
                          <w:b/>
                          <w:color w:val="FFFFFF"/>
                          <w:spacing w:val="5"/>
                          <w:kern w:val="28"/>
                          <w:sz w:val="40"/>
                          <w:szCs w:val="40"/>
                        </w:rPr>
                        <w:t>20</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5FFCC6FD"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r w:rsidR="00B25930">
                        <w:rPr>
                          <w:rFonts w:ascii="Cambria" w:eastAsia="Times New Roman" w:hAnsi="Cambria"/>
                          <w:b/>
                          <w:color w:val="FFFFFF"/>
                          <w:spacing w:val="5"/>
                          <w:kern w:val="28"/>
                          <w:sz w:val="28"/>
                          <w:szCs w:val="28"/>
                        </w:rPr>
                        <w:t>noviembre</w:t>
                      </w:r>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153"/>
        <w:gridCol w:w="4525"/>
      </w:tblGrid>
      <w:tr w:rsidR="00E418EA" w:rsidRPr="00E418EA" w14:paraId="3D6C285F" w14:textId="77777777" w:rsidTr="00347DAA">
        <w:tc>
          <w:tcPr>
            <w:tcW w:w="9678" w:type="dxa"/>
            <w:gridSpan w:val="2"/>
          </w:tcPr>
          <w:p w14:paraId="441D91B8" w14:textId="77777777" w:rsidR="00D17B2D" w:rsidRPr="00E418EA" w:rsidRDefault="00D17B2D" w:rsidP="00A0246F">
            <w:pPr>
              <w:pStyle w:val="Prrafodelista"/>
              <w:ind w:left="0"/>
              <w:rPr>
                <w:rFonts w:ascii="Arial" w:hAnsi="Arial" w:cs="Arial"/>
                <w:b/>
              </w:rPr>
            </w:pPr>
            <w:bookmarkStart w:id="1" w:name="_Toc417999366"/>
            <w:bookmarkStart w:id="2" w:name="_Toc488672784"/>
            <w:r w:rsidRPr="00E418EA">
              <w:rPr>
                <w:rFonts w:ascii="Arial" w:hAnsi="Arial" w:cs="Arial"/>
                <w:b/>
              </w:rPr>
              <w:lastRenderedPageBreak/>
              <w:t>1. INFORMACIÓN GENERAL</w:t>
            </w:r>
          </w:p>
        </w:tc>
      </w:tr>
      <w:tr w:rsidR="00FB595A" w14:paraId="4C7273C3" w14:textId="77777777" w:rsidTr="00AA364C">
        <w:tc>
          <w:tcPr>
            <w:tcW w:w="51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572" w:type="dxa"/>
          </w:tcPr>
          <w:p w14:paraId="6304DBD5" w14:textId="65E845D2" w:rsidR="00D17B2D" w:rsidRPr="00FA2B7D" w:rsidRDefault="004315FF" w:rsidP="004315FF">
            <w:pPr>
              <w:pStyle w:val="Prrafodelista"/>
              <w:ind w:left="0"/>
              <w:rPr>
                <w:rFonts w:ascii="Arial" w:hAnsi="Arial" w:cs="Arial"/>
              </w:rPr>
            </w:pPr>
            <w:r>
              <w:rPr>
                <w:rFonts w:ascii="Arial" w:hAnsi="Arial" w:cs="Arial"/>
              </w:rPr>
              <w:t>05</w:t>
            </w:r>
            <w:r w:rsidR="0069445B">
              <w:rPr>
                <w:rFonts w:ascii="Arial" w:hAnsi="Arial" w:cs="Arial"/>
              </w:rPr>
              <w:t xml:space="preserve"> </w:t>
            </w:r>
            <w:r w:rsidR="00F50B80">
              <w:rPr>
                <w:rFonts w:ascii="Arial" w:hAnsi="Arial" w:cs="Arial"/>
              </w:rPr>
              <w:t xml:space="preserve">DE </w:t>
            </w:r>
            <w:r>
              <w:rPr>
                <w:rFonts w:ascii="Arial" w:hAnsi="Arial" w:cs="Arial"/>
              </w:rPr>
              <w:t>NOVIEMBRE</w:t>
            </w:r>
            <w:r w:rsidR="008C1246">
              <w:rPr>
                <w:rFonts w:ascii="Arial" w:hAnsi="Arial" w:cs="Arial"/>
              </w:rPr>
              <w:t xml:space="preserve"> D</w:t>
            </w:r>
            <w:r w:rsidR="00301DFF">
              <w:rPr>
                <w:rFonts w:ascii="Arial" w:hAnsi="Arial" w:cs="Arial"/>
              </w:rPr>
              <w:t>E</w:t>
            </w:r>
            <w:r w:rsidR="00D17B2D">
              <w:rPr>
                <w:rFonts w:ascii="Arial" w:hAnsi="Arial" w:cs="Arial"/>
              </w:rPr>
              <w:t xml:space="preserve"> 20</w:t>
            </w:r>
            <w:r w:rsidR="008C1246">
              <w:rPr>
                <w:rFonts w:ascii="Arial" w:hAnsi="Arial" w:cs="Arial"/>
              </w:rPr>
              <w:t>20</w:t>
            </w:r>
          </w:p>
        </w:tc>
      </w:tr>
      <w:tr w:rsidR="00FB595A" w14:paraId="1CDC8610" w14:textId="77777777" w:rsidTr="00AA364C">
        <w:tc>
          <w:tcPr>
            <w:tcW w:w="51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572" w:type="dxa"/>
          </w:tcPr>
          <w:p w14:paraId="0B5A28D1" w14:textId="484F7F55" w:rsidR="00D17B2D" w:rsidRPr="00FA2B7D" w:rsidRDefault="007D4C59" w:rsidP="00E244C4">
            <w:pPr>
              <w:pStyle w:val="Prrafodelista"/>
              <w:ind w:left="0"/>
              <w:rPr>
                <w:rFonts w:ascii="Arial" w:hAnsi="Arial" w:cs="Arial"/>
              </w:rPr>
            </w:pPr>
            <w:r>
              <w:rPr>
                <w:rFonts w:ascii="Arial" w:hAnsi="Arial" w:cs="Arial"/>
              </w:rPr>
              <w:t>I</w:t>
            </w:r>
            <w:r w:rsidR="0051057C">
              <w:rPr>
                <w:rFonts w:ascii="Arial" w:hAnsi="Arial" w:cs="Arial"/>
              </w:rPr>
              <w:t>I</w:t>
            </w:r>
            <w:r w:rsidR="00695F6D">
              <w:rPr>
                <w:rFonts w:ascii="Arial" w:hAnsi="Arial" w:cs="Arial"/>
              </w:rPr>
              <w:t>I</w:t>
            </w:r>
            <w:r w:rsidR="002C4A76">
              <w:rPr>
                <w:rFonts w:ascii="Arial" w:hAnsi="Arial" w:cs="Arial"/>
              </w:rPr>
              <w:t xml:space="preserve"> </w:t>
            </w:r>
            <w:r>
              <w:rPr>
                <w:rFonts w:ascii="Arial" w:hAnsi="Arial" w:cs="Arial"/>
              </w:rPr>
              <w:t xml:space="preserve"> </w:t>
            </w:r>
            <w:r w:rsidR="00D17B2D" w:rsidRPr="00FA2B7D">
              <w:rPr>
                <w:rFonts w:ascii="Arial" w:hAnsi="Arial" w:cs="Arial"/>
              </w:rPr>
              <w:t>TRIMESTRE DE 20</w:t>
            </w:r>
            <w:r w:rsidR="00E244C4">
              <w:rPr>
                <w:rFonts w:ascii="Arial" w:hAnsi="Arial" w:cs="Arial"/>
              </w:rPr>
              <w:t>20</w:t>
            </w:r>
          </w:p>
        </w:tc>
      </w:tr>
      <w:tr w:rsidR="00FB595A" w14:paraId="6C15BEA0" w14:textId="77777777" w:rsidTr="00AA364C">
        <w:tc>
          <w:tcPr>
            <w:tcW w:w="51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5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AA364C">
        <w:tc>
          <w:tcPr>
            <w:tcW w:w="51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5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69260950" w14:textId="77777777" w:rsidTr="00347DAA">
        <w:trPr>
          <w:trHeight w:val="967"/>
        </w:trPr>
        <w:tc>
          <w:tcPr>
            <w:tcW w:w="9678" w:type="dxa"/>
            <w:gridSpan w:val="2"/>
          </w:tcPr>
          <w:p w14:paraId="7760AFEC" w14:textId="77777777" w:rsidR="001C6D09" w:rsidRDefault="001C6D09" w:rsidP="00A0246F">
            <w:pPr>
              <w:pStyle w:val="Prrafodelista"/>
              <w:ind w:left="0"/>
              <w:rPr>
                <w:rFonts w:ascii="Arial" w:hAnsi="Arial" w:cs="Arial"/>
                <w:b/>
                <w:sz w:val="24"/>
                <w:szCs w:val="24"/>
              </w:rPr>
            </w:pPr>
          </w:p>
          <w:p w14:paraId="0FCFD726" w14:textId="413DB54A"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6C18B9DD"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w:t>
            </w:r>
            <w:r w:rsidR="00A3107B">
              <w:rPr>
                <w:rFonts w:ascii="Arial" w:hAnsi="Arial" w:cs="Arial"/>
              </w:rPr>
              <w:t>4</w:t>
            </w:r>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w:t>
            </w:r>
            <w:r w:rsidR="00FC6A88">
              <w:rPr>
                <w:rFonts w:ascii="Arial" w:hAnsi="Arial" w:cs="Arial"/>
              </w:rPr>
              <w:t xml:space="preserve">los seguimientos de los riesgos a nivel institucional </w:t>
            </w:r>
            <w:r w:rsidR="00FC6A88" w:rsidRPr="004E6D76">
              <w:rPr>
                <w:rFonts w:ascii="Arial" w:hAnsi="Arial" w:cs="Arial"/>
              </w:rPr>
              <w:t>están</w:t>
            </w:r>
            <w:r w:rsidRPr="004E6D76">
              <w:rPr>
                <w:rFonts w:ascii="Arial" w:hAnsi="Arial" w:cs="Arial"/>
              </w:rPr>
              <w:t xml:space="preserve">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rsidRPr="007B27F9" w14:paraId="3F6A3F96" w14:textId="77777777" w:rsidTr="00347DAA">
        <w:trPr>
          <w:trHeight w:val="1430"/>
        </w:trPr>
        <w:tc>
          <w:tcPr>
            <w:tcW w:w="9678" w:type="dxa"/>
            <w:gridSpan w:val="2"/>
          </w:tcPr>
          <w:p w14:paraId="5362BEE7" w14:textId="77777777" w:rsidR="001C6D09" w:rsidRDefault="001C6D09" w:rsidP="00A0246F">
            <w:pPr>
              <w:pStyle w:val="Prrafodelista"/>
              <w:ind w:left="0"/>
              <w:rPr>
                <w:rFonts w:ascii="Arial" w:hAnsi="Arial" w:cs="Arial"/>
                <w:b/>
                <w:sz w:val="24"/>
                <w:szCs w:val="24"/>
              </w:rPr>
            </w:pPr>
          </w:p>
          <w:p w14:paraId="73402C15" w14:textId="5349DAFB"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59F01701" w14:textId="77777777" w:rsidR="00447BDC" w:rsidRDefault="00447BDC" w:rsidP="0002663B">
            <w:pPr>
              <w:pStyle w:val="Prrafodelista"/>
              <w:ind w:left="0"/>
              <w:jc w:val="both"/>
              <w:rPr>
                <w:rFonts w:ascii="Arial" w:hAnsi="Arial" w:cs="Arial"/>
              </w:rPr>
            </w:pPr>
          </w:p>
          <w:p w14:paraId="078658C8" w14:textId="563B8543" w:rsidR="00D17B2D" w:rsidRPr="00103AC5" w:rsidRDefault="00D17B2D" w:rsidP="0002663B">
            <w:pPr>
              <w:pStyle w:val="Prrafodelista"/>
              <w:ind w:left="0"/>
              <w:jc w:val="both"/>
              <w:rPr>
                <w:rFonts w:ascii="Arial" w:hAnsi="Arial" w:cs="Arial"/>
              </w:rPr>
            </w:pPr>
            <w:r w:rsidRPr="003C76EB">
              <w:rPr>
                <w:rFonts w:ascii="Arial" w:hAnsi="Arial" w:cs="Arial"/>
              </w:rPr>
              <w:t xml:space="preserve">Se hace necesario realizar dicho seguimiento con corte </w:t>
            </w:r>
            <w:r w:rsidRPr="008849A6">
              <w:rPr>
                <w:rFonts w:ascii="Arial" w:hAnsi="Arial" w:cs="Arial"/>
              </w:rPr>
              <w:t xml:space="preserve">del 01 de </w:t>
            </w:r>
            <w:r w:rsidR="002C4A76">
              <w:rPr>
                <w:rFonts w:ascii="Arial" w:hAnsi="Arial" w:cs="Arial"/>
              </w:rPr>
              <w:t>julio</w:t>
            </w:r>
            <w:r w:rsidR="00014474">
              <w:rPr>
                <w:rFonts w:ascii="Arial" w:hAnsi="Arial" w:cs="Arial"/>
              </w:rPr>
              <w:t xml:space="preserve"> </w:t>
            </w:r>
            <w:r w:rsidRPr="008849A6">
              <w:rPr>
                <w:rFonts w:ascii="Arial" w:hAnsi="Arial" w:cs="Arial"/>
              </w:rPr>
              <w:t>al 3</w:t>
            </w:r>
            <w:r w:rsidR="006F75C7">
              <w:rPr>
                <w:rFonts w:ascii="Arial" w:hAnsi="Arial" w:cs="Arial"/>
              </w:rPr>
              <w:t>0</w:t>
            </w:r>
            <w:r w:rsidRPr="008849A6">
              <w:rPr>
                <w:rFonts w:ascii="Arial" w:hAnsi="Arial" w:cs="Arial"/>
              </w:rPr>
              <w:t xml:space="preserve"> de </w:t>
            </w:r>
            <w:r w:rsidR="002C4A76">
              <w:rPr>
                <w:rFonts w:ascii="Arial" w:hAnsi="Arial" w:cs="Arial"/>
              </w:rPr>
              <w:t>octubre</w:t>
            </w:r>
            <w:r w:rsidRPr="008849A6">
              <w:rPr>
                <w:rFonts w:ascii="Arial" w:hAnsi="Arial" w:cs="Arial"/>
              </w:rPr>
              <w:t xml:space="preserve"> – </w:t>
            </w:r>
            <w:r w:rsidR="002C4A76">
              <w:rPr>
                <w:rFonts w:ascii="Arial" w:hAnsi="Arial" w:cs="Arial"/>
              </w:rPr>
              <w:t>I</w:t>
            </w:r>
            <w:r w:rsidR="00A23526" w:rsidRPr="008849A6">
              <w:rPr>
                <w:rFonts w:ascii="Arial" w:hAnsi="Arial" w:cs="Arial"/>
              </w:rPr>
              <w:t>I</w:t>
            </w:r>
            <w:r w:rsidR="00555BD0">
              <w:rPr>
                <w:rFonts w:ascii="Arial" w:hAnsi="Arial" w:cs="Arial"/>
              </w:rPr>
              <w:t>I</w:t>
            </w:r>
            <w:r w:rsidR="00436634">
              <w:rPr>
                <w:rFonts w:ascii="Arial" w:hAnsi="Arial" w:cs="Arial"/>
              </w:rPr>
              <w:t xml:space="preserve"> Trimestre 2020</w:t>
            </w:r>
            <w:r w:rsidR="002C4A76">
              <w:rPr>
                <w:rFonts w:ascii="Arial" w:hAnsi="Arial" w:cs="Arial"/>
              </w:rPr>
              <w:t>.</w:t>
            </w:r>
          </w:p>
          <w:p w14:paraId="4808AABA" w14:textId="77777777" w:rsidR="00D17B2D" w:rsidRPr="00FA2B7D" w:rsidRDefault="00D17B2D" w:rsidP="0002663B">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02663B">
            <w:pPr>
              <w:autoSpaceDE w:val="0"/>
              <w:autoSpaceDN w:val="0"/>
              <w:adjustRightInd w:val="0"/>
              <w:spacing w:after="0" w:line="240" w:lineRule="auto"/>
              <w:jc w:val="both"/>
              <w:rPr>
                <w:rFonts w:ascii="Arial" w:hAnsi="Arial" w:cs="Arial"/>
              </w:rPr>
            </w:pPr>
          </w:p>
          <w:p w14:paraId="4D5CEBF2" w14:textId="7F352B24" w:rsidR="00D17B2D" w:rsidRPr="00E418EA" w:rsidRDefault="00D17B2D" w:rsidP="0002663B">
            <w:pPr>
              <w:pStyle w:val="Prrafodelista"/>
              <w:ind w:left="0"/>
              <w:jc w:val="both"/>
              <w:rPr>
                <w:rFonts w:ascii="Arial" w:hAnsi="Arial" w:cs="Arial"/>
              </w:rPr>
            </w:pPr>
            <w:r w:rsidRPr="00FA2B7D">
              <w:rPr>
                <w:rFonts w:ascii="Arial" w:hAnsi="Arial" w:cs="Arial"/>
              </w:rPr>
              <w:t xml:space="preserve">Mapa institucional del riesgo que fue elaborado por la Oficina Asesora de Planeación, resultado de la </w:t>
            </w:r>
            <w:r w:rsidRPr="00E418EA">
              <w:rPr>
                <w:rFonts w:ascii="Arial" w:hAnsi="Arial" w:cs="Arial"/>
              </w:rPr>
              <w:t xml:space="preserve">consolidación de los </w:t>
            </w:r>
            <w:r w:rsidR="00801AF5" w:rsidRPr="0002663B">
              <w:rPr>
                <w:rFonts w:ascii="Arial" w:hAnsi="Arial" w:cs="Arial"/>
              </w:rPr>
              <w:t xml:space="preserve">veintiún </w:t>
            </w:r>
            <w:r w:rsidRPr="0002663B">
              <w:rPr>
                <w:rFonts w:ascii="Arial" w:hAnsi="Arial" w:cs="Arial"/>
              </w:rPr>
              <w:t>(2</w:t>
            </w:r>
            <w:r w:rsidR="00BB6EB8" w:rsidRPr="0002663B">
              <w:rPr>
                <w:rFonts w:ascii="Arial" w:hAnsi="Arial" w:cs="Arial"/>
              </w:rPr>
              <w:t>1</w:t>
            </w:r>
            <w:r w:rsidRPr="0002663B">
              <w:rPr>
                <w:rFonts w:ascii="Arial" w:hAnsi="Arial" w:cs="Arial"/>
              </w:rPr>
              <w:t>) procesos, en</w:t>
            </w:r>
            <w:r w:rsidRPr="00E418EA">
              <w:rPr>
                <w:rFonts w:ascii="Arial" w:hAnsi="Arial" w:cs="Arial"/>
              </w:rPr>
              <w:t xml:space="preserve"> acompañamiento de cada uno de los líderes de los procesos.  </w:t>
            </w:r>
          </w:p>
          <w:p w14:paraId="00D4921D" w14:textId="77777777" w:rsidR="00D17B2D" w:rsidRPr="00E418EA" w:rsidRDefault="00D17B2D" w:rsidP="0002663B">
            <w:pPr>
              <w:pStyle w:val="Prrafodelista"/>
              <w:ind w:left="0"/>
              <w:jc w:val="both"/>
              <w:rPr>
                <w:rFonts w:ascii="Arial" w:hAnsi="Arial" w:cs="Arial"/>
              </w:rPr>
            </w:pPr>
          </w:p>
          <w:p w14:paraId="75F604ED" w14:textId="686C158F" w:rsidR="00D17B2D" w:rsidRPr="00FA2B7D" w:rsidRDefault="00D17B2D" w:rsidP="0002663B">
            <w:pPr>
              <w:pStyle w:val="Prrafodelista"/>
              <w:ind w:left="0"/>
              <w:jc w:val="both"/>
              <w:rPr>
                <w:rFonts w:ascii="Arial" w:hAnsi="Arial" w:cs="Arial"/>
              </w:rPr>
            </w:pPr>
            <w:r w:rsidRPr="00E418EA">
              <w:rPr>
                <w:rFonts w:ascii="Arial" w:hAnsi="Arial" w:cs="Arial"/>
              </w:rPr>
              <w:t xml:space="preserve">Matriz que contiene la información de las actividades realizadas con respecto de los controles definidos frente a los </w:t>
            </w:r>
            <w:r w:rsidR="00E96C36" w:rsidRPr="00E418EA">
              <w:rPr>
                <w:rFonts w:ascii="Arial" w:hAnsi="Arial" w:cs="Arial"/>
              </w:rPr>
              <w:t xml:space="preserve">treinta y </w:t>
            </w:r>
            <w:r w:rsidR="00E96C36" w:rsidRPr="00E54948">
              <w:rPr>
                <w:rFonts w:ascii="Arial" w:hAnsi="Arial" w:cs="Arial"/>
              </w:rPr>
              <w:t>cuatro</w:t>
            </w:r>
            <w:r w:rsidRPr="00E54948">
              <w:rPr>
                <w:rFonts w:ascii="Arial" w:hAnsi="Arial" w:cs="Arial"/>
              </w:rPr>
              <w:t xml:space="preserve"> (</w:t>
            </w:r>
            <w:r w:rsidR="00E96C36" w:rsidRPr="00E54948">
              <w:rPr>
                <w:rFonts w:ascii="Arial" w:hAnsi="Arial" w:cs="Arial"/>
              </w:rPr>
              <w:t>34</w:t>
            </w:r>
            <w:r w:rsidRPr="00E54948">
              <w:rPr>
                <w:rFonts w:ascii="Arial" w:hAnsi="Arial" w:cs="Arial"/>
              </w:rPr>
              <w:t>) riesgos de los procesos que</w:t>
            </w:r>
            <w:r w:rsidRPr="00E418EA">
              <w:rPr>
                <w:rFonts w:ascii="Arial" w:hAnsi="Arial" w:cs="Arial"/>
              </w:rPr>
              <w:t xml:space="preserve"> fueron reportados por cada </w:t>
            </w:r>
            <w:r w:rsidR="00447BDC">
              <w:rPr>
                <w:rFonts w:ascii="Arial" w:hAnsi="Arial" w:cs="Arial"/>
              </w:rPr>
              <w:t>u</w:t>
            </w:r>
            <w:r w:rsidRPr="00E418EA">
              <w:rPr>
                <w:rFonts w:ascii="Arial" w:hAnsi="Arial" w:cs="Arial"/>
              </w:rPr>
              <w:t>na de las dependencias</w:t>
            </w:r>
            <w:r w:rsidR="000D2593">
              <w:rPr>
                <w:rFonts w:ascii="Arial" w:hAnsi="Arial" w:cs="Arial"/>
              </w:rPr>
              <w:t>.</w:t>
            </w:r>
            <w:r w:rsidRPr="00FA2B7D">
              <w:rPr>
                <w:rFonts w:ascii="Arial" w:hAnsi="Arial" w:cs="Arial"/>
              </w:rPr>
              <w:t xml:space="preserve"> </w:t>
            </w: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7F2AE9EE" w14:textId="77777777" w:rsidTr="006557A1">
        <w:trPr>
          <w:trHeight w:val="190"/>
        </w:trPr>
        <w:tc>
          <w:tcPr>
            <w:tcW w:w="9678" w:type="dxa"/>
            <w:gridSpan w:val="2"/>
            <w:tcBorders>
              <w:bottom w:val="single" w:sz="4" w:space="0" w:color="auto"/>
            </w:tcBorders>
          </w:tcPr>
          <w:p w14:paraId="318FC921" w14:textId="77777777" w:rsidR="002D7F89" w:rsidRDefault="002D7F89" w:rsidP="00A0246F">
            <w:pPr>
              <w:pStyle w:val="Prrafodelista"/>
              <w:ind w:left="0"/>
              <w:rPr>
                <w:rFonts w:ascii="Arial" w:hAnsi="Arial" w:cs="Arial"/>
                <w:b/>
                <w:sz w:val="24"/>
                <w:szCs w:val="24"/>
              </w:rPr>
            </w:pPr>
          </w:p>
          <w:p w14:paraId="003A623E" w14:textId="10914EFC" w:rsidR="002127DB" w:rsidRPr="001B6DB1" w:rsidRDefault="00D17B2D" w:rsidP="00A0246F">
            <w:pPr>
              <w:pStyle w:val="Prrafodelista"/>
              <w:ind w:left="0"/>
              <w:rPr>
                <w:rFonts w:ascii="Arial" w:hAnsi="Arial" w:cs="Arial"/>
                <w:b/>
                <w:sz w:val="24"/>
                <w:szCs w:val="24"/>
              </w:rPr>
            </w:pPr>
            <w:r w:rsidRPr="001B6DB1">
              <w:rPr>
                <w:rFonts w:ascii="Arial" w:hAnsi="Arial" w:cs="Arial"/>
                <w:b/>
                <w:sz w:val="24"/>
                <w:szCs w:val="24"/>
              </w:rPr>
              <w:t>5. SEGUIMIENTO</w:t>
            </w:r>
          </w:p>
          <w:p w14:paraId="63A48575" w14:textId="5C7A2304" w:rsidR="00D17B2D" w:rsidRDefault="00D17B2D" w:rsidP="00A0246F">
            <w:pPr>
              <w:autoSpaceDE w:val="0"/>
              <w:autoSpaceDN w:val="0"/>
              <w:adjustRightInd w:val="0"/>
              <w:spacing w:after="0" w:line="240" w:lineRule="auto"/>
              <w:jc w:val="both"/>
              <w:rPr>
                <w:rFonts w:ascii="Arial" w:hAnsi="Arial" w:cs="Arial"/>
              </w:rPr>
            </w:pPr>
            <w:r w:rsidRPr="00534CE5">
              <w:rPr>
                <w:rFonts w:ascii="Arial" w:hAnsi="Arial" w:cs="Arial"/>
              </w:rPr>
              <w:t>La Oficina de Control Interno realizó la verificación del cumplimiento de los controles establecidos en el trimestre relacionado con las actividades planteadas para el manejo de los mismos, mediante la observación de registros, entrevistas y evidencia objetiva.</w:t>
            </w:r>
          </w:p>
          <w:p w14:paraId="549E29EB" w14:textId="52BAF190" w:rsidR="00A92659" w:rsidRDefault="00A92659" w:rsidP="00A0246F">
            <w:pPr>
              <w:autoSpaceDE w:val="0"/>
              <w:autoSpaceDN w:val="0"/>
              <w:adjustRightInd w:val="0"/>
              <w:spacing w:after="0" w:line="240" w:lineRule="auto"/>
              <w:jc w:val="both"/>
              <w:rPr>
                <w:rFonts w:ascii="Arial" w:hAnsi="Arial" w:cs="Arial"/>
              </w:rPr>
            </w:pPr>
          </w:p>
          <w:p w14:paraId="68D20F4E" w14:textId="5DA2160D" w:rsidR="00A92659" w:rsidRDefault="00A92659" w:rsidP="00A0246F">
            <w:pPr>
              <w:autoSpaceDE w:val="0"/>
              <w:autoSpaceDN w:val="0"/>
              <w:adjustRightInd w:val="0"/>
              <w:spacing w:after="0" w:line="240" w:lineRule="auto"/>
              <w:jc w:val="both"/>
              <w:rPr>
                <w:rFonts w:ascii="Arial" w:hAnsi="Arial" w:cs="Arial"/>
              </w:rPr>
            </w:pPr>
          </w:p>
          <w:p w14:paraId="25F7F392" w14:textId="6E0FD7C0" w:rsidR="008A3DA5" w:rsidRDefault="008A3DA5" w:rsidP="00A0246F">
            <w:pPr>
              <w:autoSpaceDE w:val="0"/>
              <w:autoSpaceDN w:val="0"/>
              <w:adjustRightInd w:val="0"/>
              <w:spacing w:after="0" w:line="240" w:lineRule="auto"/>
              <w:jc w:val="both"/>
              <w:rPr>
                <w:rFonts w:ascii="Arial" w:hAnsi="Arial" w:cs="Arial"/>
              </w:rPr>
            </w:pPr>
          </w:p>
          <w:p w14:paraId="70D4DD21" w14:textId="77777777" w:rsidR="0059073A" w:rsidRPr="00534CE5" w:rsidRDefault="0059073A" w:rsidP="00A0246F">
            <w:pPr>
              <w:autoSpaceDE w:val="0"/>
              <w:autoSpaceDN w:val="0"/>
              <w:adjustRightInd w:val="0"/>
              <w:spacing w:after="0" w:line="240" w:lineRule="auto"/>
              <w:jc w:val="both"/>
              <w:rPr>
                <w:rFonts w:ascii="Arial" w:hAnsi="Arial" w:cs="Arial"/>
              </w:rPr>
            </w:pPr>
          </w:p>
          <w:p w14:paraId="4B964950" w14:textId="7262F376" w:rsidR="00D17B2D" w:rsidRPr="00682945" w:rsidRDefault="001C6D09" w:rsidP="00A0246F">
            <w:pPr>
              <w:pStyle w:val="Prrafodelista"/>
              <w:ind w:left="0"/>
              <w:rPr>
                <w:rFonts w:ascii="Arial" w:hAnsi="Arial" w:cs="Arial"/>
                <w:b/>
                <w:sz w:val="24"/>
                <w:szCs w:val="24"/>
              </w:rPr>
            </w:pPr>
            <w:r>
              <w:rPr>
                <w:rFonts w:ascii="Arial" w:hAnsi="Arial" w:cs="Arial"/>
                <w:b/>
                <w:sz w:val="24"/>
                <w:szCs w:val="24"/>
              </w:rPr>
              <w:t xml:space="preserve">5.1 </w:t>
            </w:r>
            <w:r w:rsidR="00D17B2D" w:rsidRPr="00682945">
              <w:rPr>
                <w:rFonts w:ascii="Arial" w:hAnsi="Arial" w:cs="Arial"/>
                <w:b/>
                <w:sz w:val="24"/>
                <w:szCs w:val="24"/>
              </w:rPr>
              <w:t>RESULTADO DEL SEGUIMIENTO</w:t>
            </w:r>
          </w:p>
          <w:p w14:paraId="5F876F4E" w14:textId="341A39A1" w:rsidR="00D17B2D" w:rsidRPr="00534CE5" w:rsidRDefault="00D17B2D" w:rsidP="00A0246F">
            <w:pPr>
              <w:spacing w:after="0" w:line="240" w:lineRule="auto"/>
              <w:jc w:val="both"/>
              <w:rPr>
                <w:rFonts w:ascii="Arial" w:hAnsi="Arial" w:cs="Arial"/>
              </w:rPr>
            </w:pPr>
            <w:r w:rsidRPr="00534CE5">
              <w:rPr>
                <w:rFonts w:ascii="Arial" w:hAnsi="Arial" w:cs="Arial"/>
              </w:rPr>
              <w:t xml:space="preserve">De acuerdo al seguimiento realizado al consolidado del mapa de riesgos institucional, se verificaron en el trimestre, </w:t>
            </w:r>
            <w:r w:rsidR="00E358C9">
              <w:rPr>
                <w:rFonts w:ascii="Arial" w:hAnsi="Arial" w:cs="Arial"/>
              </w:rPr>
              <w:t xml:space="preserve">treinta y cuatro </w:t>
            </w:r>
            <w:r w:rsidR="00E358C9" w:rsidRPr="00AF1617">
              <w:rPr>
                <w:rFonts w:ascii="Arial" w:hAnsi="Arial" w:cs="Arial"/>
              </w:rPr>
              <w:t>(34</w:t>
            </w:r>
            <w:r w:rsidRPr="00AF1617">
              <w:rPr>
                <w:rFonts w:ascii="Arial" w:hAnsi="Arial" w:cs="Arial"/>
              </w:rPr>
              <w:t>) riesgos de gestión</w:t>
            </w:r>
            <w:r w:rsidRPr="00534CE5">
              <w:rPr>
                <w:rFonts w:ascii="Arial" w:hAnsi="Arial" w:cs="Arial"/>
              </w:rPr>
              <w:t xml:space="preserve">   y los respectivos controles establecidos para los </w:t>
            </w:r>
            <w:r w:rsidRPr="00AF1617">
              <w:rPr>
                <w:rFonts w:ascii="Arial" w:hAnsi="Arial" w:cs="Arial"/>
              </w:rPr>
              <w:t>Vein</w:t>
            </w:r>
            <w:r w:rsidR="00BB6EB8" w:rsidRPr="00AF1617">
              <w:rPr>
                <w:rFonts w:ascii="Arial" w:hAnsi="Arial" w:cs="Arial"/>
              </w:rPr>
              <w:t>te</w:t>
            </w:r>
            <w:r w:rsidRPr="00AF1617">
              <w:rPr>
                <w:rFonts w:ascii="Arial" w:hAnsi="Arial" w:cs="Arial"/>
              </w:rPr>
              <w:t xml:space="preserve"> (2</w:t>
            </w:r>
            <w:r w:rsidR="00BB6EB8" w:rsidRPr="00AF1617">
              <w:rPr>
                <w:rFonts w:ascii="Arial" w:hAnsi="Arial" w:cs="Arial"/>
              </w:rPr>
              <w:t>1</w:t>
            </w:r>
            <w:r w:rsidRPr="00AF1617">
              <w:rPr>
                <w:rFonts w:ascii="Arial" w:hAnsi="Arial" w:cs="Arial"/>
              </w:rPr>
              <w:t>) procesos</w:t>
            </w:r>
            <w:r w:rsidRPr="00534CE5">
              <w:rPr>
                <w:rFonts w:ascii="Arial" w:hAnsi="Arial" w:cs="Arial"/>
              </w:rPr>
              <w:t xml:space="preserve"> existentes en la SSF. </w:t>
            </w:r>
          </w:p>
          <w:p w14:paraId="69C5FD18" w14:textId="77777777" w:rsidR="00D17B2D" w:rsidRPr="00534CE5" w:rsidRDefault="00D17B2D" w:rsidP="00A0246F">
            <w:pPr>
              <w:spacing w:after="0" w:line="240" w:lineRule="auto"/>
              <w:jc w:val="both"/>
              <w:rPr>
                <w:rFonts w:ascii="Arial" w:hAnsi="Arial" w:cs="Arial"/>
              </w:rPr>
            </w:pPr>
          </w:p>
          <w:p w14:paraId="6B8B61ED" w14:textId="4CD05849" w:rsidR="00D17B2D" w:rsidRDefault="00D17B2D" w:rsidP="00A0246F">
            <w:pPr>
              <w:spacing w:after="0" w:line="240" w:lineRule="auto"/>
              <w:jc w:val="both"/>
              <w:rPr>
                <w:rFonts w:ascii="Arial" w:hAnsi="Arial" w:cs="Arial"/>
              </w:rPr>
            </w:pPr>
            <w:r w:rsidRPr="00534CE5">
              <w:rPr>
                <w:rFonts w:ascii="Arial" w:hAnsi="Arial" w:cs="Arial"/>
              </w:rPr>
              <w:t xml:space="preserve">Se presenta el consolidado de riesgos por proceso de la entidad: </w:t>
            </w:r>
          </w:p>
          <w:p w14:paraId="6FD7D264" w14:textId="77777777" w:rsidR="00B05A5C" w:rsidRDefault="00B05A5C" w:rsidP="00A0246F">
            <w:pPr>
              <w:spacing w:after="0" w:line="240" w:lineRule="auto"/>
              <w:jc w:val="both"/>
              <w:rPr>
                <w:rFonts w:ascii="Arial" w:hAnsi="Arial" w:cs="Arial"/>
              </w:rPr>
            </w:pPr>
          </w:p>
          <w:p w14:paraId="684E6321" w14:textId="77777777" w:rsidR="003D1DC9" w:rsidRPr="00534CE5"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534CE5"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46F49FE8" w:rsidR="00D17B2D" w:rsidRPr="00534CE5" w:rsidRDefault="000C44D1" w:rsidP="000C44D1">
                  <w:pPr>
                    <w:spacing w:after="0" w:line="240" w:lineRule="auto"/>
                    <w:jc w:val="center"/>
                    <w:rPr>
                      <w:rFonts w:eastAsia="Times New Roman" w:cs="Calibri"/>
                      <w:b/>
                      <w:bCs/>
                      <w:color w:val="000000"/>
                      <w:lang w:eastAsia="es-ES"/>
                    </w:rPr>
                  </w:pPr>
                  <w:r>
                    <w:rPr>
                      <w:rFonts w:eastAsia="Times New Roman" w:cs="Calibri"/>
                      <w:b/>
                      <w:bCs/>
                      <w:color w:val="000000"/>
                      <w:lang w:eastAsia="es-ES"/>
                    </w:rPr>
                    <w:t>RIESGOS DE GESTION AÑO 2020</w:t>
                  </w:r>
                </w:p>
              </w:tc>
            </w:tr>
            <w:tr w:rsidR="00D17B2D" w:rsidRPr="00534CE5"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363D6613"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 RIESGO</w:t>
                  </w:r>
                </w:p>
              </w:tc>
            </w:tr>
            <w:tr w:rsidR="00D17B2D" w:rsidRPr="00534CE5"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CONTROLFINANCIERO CONTABLE </w:t>
                  </w:r>
                  <w:r w:rsidR="00A90556" w:rsidRPr="00534CE5">
                    <w:rPr>
                      <w:rFonts w:eastAsia="Times New Roman" w:cs="Calibri"/>
                      <w:color w:val="000000"/>
                      <w:sz w:val="20"/>
                      <w:szCs w:val="20"/>
                      <w:lang w:eastAsia="es-ES"/>
                    </w:rPr>
                    <w:t>DE LAS</w:t>
                  </w:r>
                  <w:r w:rsidRPr="00534CE5">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54889D16"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32FC7B54"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6D3A80C8"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8608ED" w:rsidRDefault="00D17B2D" w:rsidP="00A0246F">
                  <w:pPr>
                    <w:spacing w:after="0" w:line="240" w:lineRule="auto"/>
                    <w:jc w:val="center"/>
                    <w:rPr>
                      <w:rFonts w:eastAsia="Times New Roman" w:cs="Calibri"/>
                      <w:color w:val="000000"/>
                      <w:sz w:val="20"/>
                      <w:szCs w:val="20"/>
                      <w:lang w:eastAsia="es-ES"/>
                    </w:rPr>
                  </w:pPr>
                  <w:r w:rsidRPr="008608ED">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0A19A408" w:rsidR="00D17B2D" w:rsidRPr="008608ED" w:rsidRDefault="00D17B2D" w:rsidP="00A0246F">
                  <w:pPr>
                    <w:spacing w:after="0" w:line="240" w:lineRule="auto"/>
                    <w:rPr>
                      <w:rFonts w:eastAsia="Times New Roman" w:cs="Calibri"/>
                      <w:color w:val="000000"/>
                      <w:sz w:val="20"/>
                      <w:szCs w:val="20"/>
                      <w:lang w:eastAsia="es-ES"/>
                    </w:rPr>
                  </w:pPr>
                  <w:r w:rsidRPr="000D2593">
                    <w:rPr>
                      <w:rFonts w:eastAsia="Times New Roman" w:cs="Calibri"/>
                      <w:color w:val="000000"/>
                      <w:sz w:val="20"/>
                      <w:szCs w:val="20"/>
                      <w:lang w:eastAsia="es-ES"/>
                    </w:rPr>
                    <w:t>G</w:t>
                  </w:r>
                  <w:r w:rsidR="00D31403" w:rsidRPr="000D2593">
                    <w:rPr>
                      <w:rFonts w:eastAsia="Times New Roman" w:cs="Calibri"/>
                      <w:color w:val="000000"/>
                      <w:sz w:val="20"/>
                      <w:szCs w:val="20"/>
                      <w:lang w:eastAsia="es-ES"/>
                    </w:rPr>
                    <w:t>ENER</w:t>
                  </w:r>
                  <w:r w:rsidR="0051715E" w:rsidRPr="000D2593">
                    <w:rPr>
                      <w:rFonts w:eastAsia="Times New Roman" w:cs="Calibri"/>
                      <w:color w:val="000000"/>
                      <w:sz w:val="20"/>
                      <w:szCs w:val="20"/>
                      <w:lang w:eastAsia="es-ES"/>
                    </w:rPr>
                    <w:t>ACION ES</w:t>
                  </w:r>
                  <w:r w:rsidR="008608ED" w:rsidRPr="000D2593">
                    <w:rPr>
                      <w:rFonts w:eastAsia="Times New Roman" w:cs="Calibri"/>
                      <w:color w:val="000000"/>
                      <w:sz w:val="20"/>
                      <w:szCs w:val="20"/>
                      <w:lang w:eastAsia="es-ES"/>
                    </w:rPr>
                    <w:t>TADISTICA</w:t>
                  </w:r>
                  <w:r w:rsidR="00AC55C9" w:rsidRPr="000D2593">
                    <w:rPr>
                      <w:rFonts w:eastAsia="Times New Roman" w:cs="Calibri"/>
                      <w:color w:val="000000"/>
                      <w:sz w:val="20"/>
                      <w:szCs w:val="20"/>
                      <w:lang w:eastAsia="es-ES"/>
                    </w:rPr>
                    <w:t xml:space="preserve"> GENERAL</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1115443F" w:rsidR="00D17B2D" w:rsidRPr="00534CE5" w:rsidRDefault="008608ED"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128294A3" w:rsidR="00D17B2D" w:rsidRPr="00534CE5" w:rsidRDefault="001B1AC1"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4419E6E4" w:rsidR="00D17B2D" w:rsidRPr="00534CE5" w:rsidRDefault="00F13A1A"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3</w:t>
                  </w:r>
                </w:p>
              </w:tc>
            </w:tr>
            <w:tr w:rsidR="00D17B2D" w:rsidRPr="00534CE5"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A178F52" w:rsidR="00D17B2D" w:rsidRPr="00534CE5" w:rsidRDefault="00C44A7F"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069A59F0" w:rsidR="00D17B2D" w:rsidRPr="00534CE5" w:rsidRDefault="007B4AD4" w:rsidP="00A0246F">
                  <w:pPr>
                    <w:spacing w:after="0" w:line="240" w:lineRule="auto"/>
                    <w:jc w:val="center"/>
                    <w:rPr>
                      <w:rFonts w:eastAsia="Times New Roman" w:cs="Calibri"/>
                      <w:color w:val="000000"/>
                      <w:sz w:val="20"/>
                      <w:szCs w:val="20"/>
                      <w:lang w:eastAsia="es-ES"/>
                    </w:rPr>
                  </w:pPr>
                  <w:r w:rsidRPr="00086CC9">
                    <w:rPr>
                      <w:rFonts w:eastAsia="Times New Roman" w:cs="Calibri"/>
                      <w:color w:val="000000"/>
                      <w:sz w:val="20"/>
                      <w:szCs w:val="20"/>
                      <w:lang w:eastAsia="es-ES"/>
                    </w:rPr>
                    <w:t>2</w:t>
                  </w:r>
                </w:p>
              </w:tc>
            </w:tr>
            <w:tr w:rsidR="00D17B2D" w:rsidRPr="00534CE5"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r>
            <w:tr w:rsidR="00D17B2D" w:rsidRPr="00534CE5"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6821C3A4" w:rsidR="00D17B2D" w:rsidRPr="00534CE5" w:rsidRDefault="00FD5252"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3D00A79C" w:rsidR="00D17B2D" w:rsidRPr="00534CE5" w:rsidRDefault="00AB7D40"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1591C177" w:rsidR="00D17B2D" w:rsidRPr="00534CE5" w:rsidRDefault="00CD1CB5"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534CE5" w:rsidRDefault="00D17B2D" w:rsidP="00A0246F">
                  <w:pPr>
                    <w:spacing w:after="0" w:line="240" w:lineRule="auto"/>
                    <w:jc w:val="center"/>
                    <w:rPr>
                      <w:rFonts w:eastAsia="Times New Roman" w:cs="Calibri"/>
                      <w:color w:val="000000"/>
                      <w:lang w:eastAsia="es-ES"/>
                    </w:rPr>
                  </w:pPr>
                  <w:r w:rsidRPr="00534CE5">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6BF1C39D" w:rsidR="00D17B2D" w:rsidRPr="00534CE5" w:rsidRDefault="008E3B75" w:rsidP="00A0246F">
                  <w:pPr>
                    <w:spacing w:after="0" w:line="240" w:lineRule="auto"/>
                    <w:jc w:val="center"/>
                    <w:rPr>
                      <w:rFonts w:eastAsia="Times New Roman" w:cs="Calibri"/>
                      <w:color w:val="000000"/>
                      <w:lang w:eastAsia="es-ES"/>
                    </w:rPr>
                  </w:pPr>
                  <w:r>
                    <w:rPr>
                      <w:rFonts w:eastAsia="Times New Roman" w:cs="Calibri"/>
                      <w:color w:val="000000"/>
                      <w:lang w:eastAsia="es-ES"/>
                    </w:rPr>
                    <w:t>3</w:t>
                  </w:r>
                </w:p>
              </w:tc>
            </w:tr>
            <w:tr w:rsidR="00D17B2D" w:rsidRPr="00534CE5"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6E095713" w:rsidR="00D17B2D" w:rsidRPr="00534CE5" w:rsidRDefault="00B74C07" w:rsidP="00A0246F">
                  <w:pPr>
                    <w:spacing w:after="0" w:line="240" w:lineRule="auto"/>
                    <w:rPr>
                      <w:rFonts w:eastAsia="Times New Roman" w:cs="Calibri"/>
                      <w:b/>
                      <w:bCs/>
                      <w:color w:val="000000"/>
                      <w:lang w:eastAsia="es-ES"/>
                    </w:rPr>
                  </w:pPr>
                  <w:r>
                    <w:rPr>
                      <w:rFonts w:eastAsia="Times New Roman" w:cs="Calibri"/>
                      <w:b/>
                      <w:bCs/>
                      <w:color w:val="000000"/>
                      <w:lang w:eastAsia="es-ES"/>
                    </w:rPr>
                    <w:t>TOTAL</w:t>
                  </w:r>
                  <w:r w:rsidR="00D06538" w:rsidRPr="00534CE5">
                    <w:rPr>
                      <w:rFonts w:eastAsia="Times New Roman" w:cs="Calibri"/>
                      <w:b/>
                      <w:bCs/>
                      <w:color w:val="000000"/>
                      <w:lang w:eastAsia="es-ES"/>
                    </w:rPr>
                    <w:t xml:space="preserve"> </w:t>
                  </w:r>
                  <w:r w:rsidR="00D17B2D" w:rsidRPr="00534CE5">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06E34F0C" w:rsidR="00D17B2D" w:rsidRPr="00534CE5" w:rsidRDefault="008608ED" w:rsidP="00A0246F">
                  <w:pPr>
                    <w:spacing w:after="0" w:line="240" w:lineRule="auto"/>
                    <w:jc w:val="center"/>
                    <w:rPr>
                      <w:rFonts w:eastAsia="Times New Roman" w:cs="Calibri"/>
                      <w:b/>
                      <w:bCs/>
                      <w:color w:val="000000"/>
                      <w:lang w:eastAsia="es-ES"/>
                    </w:rPr>
                  </w:pPr>
                  <w:r>
                    <w:rPr>
                      <w:rFonts w:eastAsia="Times New Roman" w:cs="Calibri"/>
                      <w:b/>
                      <w:bCs/>
                      <w:color w:val="000000"/>
                      <w:lang w:eastAsia="es-ES"/>
                    </w:rPr>
                    <w:t>34</w:t>
                  </w:r>
                </w:p>
              </w:tc>
            </w:tr>
          </w:tbl>
          <w:p w14:paraId="206CE984" w14:textId="77777777" w:rsidR="00D17B2D" w:rsidRPr="00534CE5" w:rsidRDefault="00D17B2D" w:rsidP="00A0246F">
            <w:pPr>
              <w:pStyle w:val="Prrafodelista"/>
              <w:ind w:left="0"/>
              <w:jc w:val="both"/>
              <w:rPr>
                <w:rFonts w:ascii="Arial" w:hAnsi="Arial" w:cs="Arial"/>
              </w:rPr>
            </w:pPr>
          </w:p>
          <w:p w14:paraId="0D473E07" w14:textId="77777777" w:rsidR="00D17B2D" w:rsidRPr="00534CE5" w:rsidRDefault="00D17B2D" w:rsidP="00A0246F">
            <w:pPr>
              <w:spacing w:after="0" w:line="240" w:lineRule="auto"/>
              <w:jc w:val="both"/>
              <w:rPr>
                <w:rFonts w:ascii="Arial" w:hAnsi="Arial" w:cs="Arial"/>
              </w:rPr>
            </w:pPr>
            <w:r w:rsidRPr="00534CE5">
              <w:rPr>
                <w:rFonts w:ascii="Arial" w:hAnsi="Arial" w:cs="Arial"/>
              </w:rPr>
              <w:t xml:space="preserve">Para esta verificación se analizan principalmente 4 factores: </w:t>
            </w:r>
          </w:p>
          <w:p w14:paraId="01235A8E" w14:textId="77777777" w:rsidR="00D17B2D" w:rsidRPr="00534CE5" w:rsidRDefault="00D17B2D" w:rsidP="00A0246F">
            <w:pPr>
              <w:spacing w:after="0" w:line="240" w:lineRule="auto"/>
              <w:jc w:val="both"/>
              <w:rPr>
                <w:rFonts w:ascii="Arial" w:hAnsi="Arial" w:cs="Arial"/>
              </w:rPr>
            </w:pPr>
          </w:p>
          <w:p w14:paraId="44559C0E" w14:textId="77777777" w:rsidR="00D17B2D" w:rsidRPr="00534CE5" w:rsidRDefault="00D17B2D" w:rsidP="003F2654">
            <w:pPr>
              <w:pStyle w:val="Prrafodelista"/>
              <w:numPr>
                <w:ilvl w:val="0"/>
                <w:numId w:val="1"/>
              </w:numPr>
              <w:spacing w:after="0" w:line="240" w:lineRule="auto"/>
              <w:jc w:val="both"/>
              <w:rPr>
                <w:rFonts w:ascii="Arial" w:hAnsi="Arial" w:cs="Arial"/>
              </w:rPr>
            </w:pPr>
            <w:r w:rsidRPr="00534CE5">
              <w:rPr>
                <w:rFonts w:ascii="Arial" w:hAnsi="Arial" w:cs="Arial"/>
                <w:i/>
              </w:rPr>
              <w:t>Si los controles están documentados</w:t>
            </w:r>
            <w:r w:rsidRPr="00534CE5">
              <w:rPr>
                <w:rFonts w:ascii="Arial" w:hAnsi="Arial" w:cs="Arial"/>
              </w:rPr>
              <w:t>, permitiendo conocer cómo se lleva a cabo el control, quién es el responsable de su ejecución y cuál es la periodicidad para su ejecución.</w:t>
            </w:r>
          </w:p>
          <w:p w14:paraId="23508DD8" w14:textId="57E9BF21" w:rsidR="00D17B2D" w:rsidRDefault="00D17B2D" w:rsidP="00A0246F">
            <w:pPr>
              <w:pStyle w:val="Prrafodelista"/>
              <w:spacing w:after="0" w:line="240" w:lineRule="auto"/>
              <w:jc w:val="both"/>
              <w:rPr>
                <w:rFonts w:ascii="Arial" w:hAnsi="Arial" w:cs="Arial"/>
                <w:i/>
              </w:rPr>
            </w:pPr>
          </w:p>
          <w:p w14:paraId="3D5627DC" w14:textId="77777777" w:rsidR="000E2801" w:rsidRPr="00534CE5" w:rsidRDefault="000E2801" w:rsidP="00A0246F">
            <w:pPr>
              <w:pStyle w:val="Prrafodelista"/>
              <w:spacing w:after="0" w:line="240" w:lineRule="auto"/>
              <w:jc w:val="both"/>
              <w:rPr>
                <w:rFonts w:ascii="Arial" w:hAnsi="Arial" w:cs="Arial"/>
                <w:i/>
              </w:rPr>
            </w:pPr>
          </w:p>
          <w:p w14:paraId="02938815" w14:textId="77777777" w:rsidR="00D17B2D" w:rsidRPr="00534CE5" w:rsidRDefault="00D17B2D" w:rsidP="003F2654">
            <w:pPr>
              <w:pStyle w:val="Prrafodelista"/>
              <w:numPr>
                <w:ilvl w:val="0"/>
                <w:numId w:val="1"/>
              </w:numPr>
              <w:spacing w:after="0" w:line="240" w:lineRule="auto"/>
              <w:jc w:val="both"/>
              <w:rPr>
                <w:rFonts w:ascii="Arial" w:hAnsi="Arial" w:cs="Arial"/>
              </w:rPr>
            </w:pPr>
            <w:r w:rsidRPr="00534CE5">
              <w:rPr>
                <w:rFonts w:ascii="Arial" w:hAnsi="Arial" w:cs="Arial"/>
                <w:i/>
              </w:rPr>
              <w:t>Si el control que se implementa es automático o manual</w:t>
            </w:r>
            <w:r w:rsidRPr="00534CE5">
              <w:rPr>
                <w:rFonts w:ascii="Arial" w:hAnsi="Arial" w:cs="Arial"/>
              </w:rPr>
              <w:t>, para los controles automáticos se utilizan herramientas tecnológicas y para los controles manuales se utilizan políticas de operación aplicables como autorizaciones a través de firmas o confirmaciones vía correo electrónico, archivos físicos, consecutivos, listas de chequeo, controles de seguridad con personal especializado, entre otros.</w:t>
            </w:r>
          </w:p>
          <w:p w14:paraId="70D84333" w14:textId="77777777" w:rsidR="00D17B2D" w:rsidRPr="00534CE5" w:rsidRDefault="00D17B2D" w:rsidP="00A0246F">
            <w:pPr>
              <w:pStyle w:val="Prrafodelista"/>
              <w:rPr>
                <w:rFonts w:ascii="Arial" w:hAnsi="Arial" w:cs="Arial"/>
              </w:rPr>
            </w:pPr>
          </w:p>
          <w:p w14:paraId="3396F6DD" w14:textId="77777777" w:rsidR="00D17B2D" w:rsidRPr="00534CE5" w:rsidRDefault="00D17B2D" w:rsidP="003F2654">
            <w:pPr>
              <w:pStyle w:val="Prrafodelista"/>
              <w:numPr>
                <w:ilvl w:val="0"/>
                <w:numId w:val="1"/>
              </w:numPr>
              <w:spacing w:after="0" w:line="240" w:lineRule="auto"/>
              <w:jc w:val="both"/>
              <w:rPr>
                <w:rFonts w:ascii="Arial" w:hAnsi="Arial" w:cs="Arial"/>
              </w:rPr>
            </w:pPr>
            <w:r w:rsidRPr="00534CE5">
              <w:rPr>
                <w:rFonts w:ascii="Arial" w:hAnsi="Arial" w:cs="Arial"/>
                <w:i/>
              </w:rPr>
              <w:t>Si los controles se están aplicando en la actualidad</w:t>
            </w:r>
            <w:r w:rsidRPr="00534CE5">
              <w:rPr>
                <w:rFonts w:ascii="Arial" w:hAnsi="Arial" w:cs="Arial"/>
              </w:rPr>
              <w:t xml:space="preserve">, que no se quedan en el papel y son conocidos y ejecutados, por los responsables. </w:t>
            </w:r>
          </w:p>
          <w:p w14:paraId="41894617" w14:textId="77777777" w:rsidR="00D17B2D" w:rsidRPr="00534CE5" w:rsidRDefault="00D17B2D" w:rsidP="00A0246F">
            <w:pPr>
              <w:pStyle w:val="Prrafodelista"/>
              <w:rPr>
                <w:rFonts w:ascii="Arial" w:hAnsi="Arial" w:cs="Arial"/>
              </w:rPr>
            </w:pPr>
          </w:p>
          <w:p w14:paraId="4A52B6F9" w14:textId="2D60E974" w:rsidR="00D17B2D" w:rsidRDefault="00D17B2D" w:rsidP="003F2654">
            <w:pPr>
              <w:pStyle w:val="Prrafodelista"/>
              <w:numPr>
                <w:ilvl w:val="0"/>
                <w:numId w:val="1"/>
              </w:numPr>
              <w:spacing w:after="0" w:line="240" w:lineRule="auto"/>
              <w:jc w:val="both"/>
              <w:rPr>
                <w:rFonts w:ascii="Arial" w:hAnsi="Arial" w:cs="Arial"/>
              </w:rPr>
            </w:pPr>
            <w:r w:rsidRPr="00534CE5">
              <w:rPr>
                <w:rFonts w:ascii="Arial" w:hAnsi="Arial" w:cs="Arial"/>
                <w:i/>
              </w:rPr>
              <w:t>Si los controles han sido efectivos para el tratamiento del riesgo</w:t>
            </w:r>
            <w:r w:rsidRPr="00534CE5">
              <w:rPr>
                <w:rFonts w:ascii="Arial" w:hAnsi="Arial" w:cs="Arial"/>
              </w:rPr>
              <w:t>, garantizando que el riesgo inherente puede disminuir en probabilidad de ocurrencia y/o severidad, minimizando el riesgo calificado como amenaza o vulnerabilidad.</w:t>
            </w:r>
          </w:p>
          <w:p w14:paraId="79E8CB66" w14:textId="0DC2EA54" w:rsidR="00EE30D1" w:rsidRDefault="00EE30D1" w:rsidP="00EE30D1">
            <w:pPr>
              <w:pStyle w:val="Prrafodelista"/>
              <w:spacing w:after="0" w:line="240" w:lineRule="auto"/>
              <w:jc w:val="both"/>
              <w:rPr>
                <w:rFonts w:ascii="Arial" w:hAnsi="Arial" w:cs="Arial"/>
              </w:rPr>
            </w:pPr>
          </w:p>
          <w:p w14:paraId="4E632A92" w14:textId="32942B1B" w:rsidR="00EE30D1" w:rsidRPr="00FE5E2E" w:rsidRDefault="00EE30D1" w:rsidP="00EE30D1">
            <w:pPr>
              <w:jc w:val="both"/>
              <w:rPr>
                <w:rFonts w:ascii="Arial" w:hAnsi="Arial" w:cs="Arial"/>
              </w:rPr>
            </w:pPr>
            <w:r w:rsidRPr="009D31FF">
              <w:rPr>
                <w:rFonts w:ascii="Arial" w:hAnsi="Arial" w:cs="Arial"/>
              </w:rPr>
              <w:t>En la verificación realizada por la Oficina de Control Interno a los reportes</w:t>
            </w:r>
            <w:r w:rsidR="007B75C6" w:rsidRPr="00534CE5">
              <w:rPr>
                <w:rFonts w:ascii="Arial" w:hAnsi="Arial" w:cs="Arial"/>
              </w:rPr>
              <w:t xml:space="preserve"> presentados a los </w:t>
            </w:r>
            <w:r w:rsidR="007B75C6">
              <w:rPr>
                <w:rFonts w:ascii="Arial" w:hAnsi="Arial" w:cs="Arial"/>
              </w:rPr>
              <w:t xml:space="preserve">(34) </w:t>
            </w:r>
            <w:r w:rsidR="007B75C6" w:rsidRPr="00534CE5">
              <w:rPr>
                <w:rFonts w:ascii="Arial" w:hAnsi="Arial" w:cs="Arial"/>
              </w:rPr>
              <w:t xml:space="preserve">riesgos correspondientes </w:t>
            </w:r>
            <w:r w:rsidR="007B75C6">
              <w:rPr>
                <w:rFonts w:ascii="Arial" w:hAnsi="Arial" w:cs="Arial"/>
              </w:rPr>
              <w:t>al</w:t>
            </w:r>
            <w:r w:rsidR="007B75C6" w:rsidRPr="00534CE5">
              <w:rPr>
                <w:rFonts w:ascii="Arial" w:hAnsi="Arial" w:cs="Arial"/>
              </w:rPr>
              <w:t xml:space="preserve"> I</w:t>
            </w:r>
            <w:r w:rsidR="007B75C6">
              <w:rPr>
                <w:rFonts w:ascii="Arial" w:hAnsi="Arial" w:cs="Arial"/>
              </w:rPr>
              <w:t>II</w:t>
            </w:r>
            <w:r w:rsidR="007B75C6" w:rsidRPr="00534CE5">
              <w:rPr>
                <w:rFonts w:ascii="Arial" w:hAnsi="Arial" w:cs="Arial"/>
              </w:rPr>
              <w:t xml:space="preserve"> trimestre del 20</w:t>
            </w:r>
            <w:r w:rsidR="007B75C6">
              <w:rPr>
                <w:rFonts w:ascii="Arial" w:hAnsi="Arial" w:cs="Arial"/>
              </w:rPr>
              <w:t>20</w:t>
            </w:r>
            <w:r w:rsidR="007B75C6" w:rsidRPr="00534CE5">
              <w:rPr>
                <w:rFonts w:ascii="Arial" w:hAnsi="Arial" w:cs="Arial"/>
              </w:rPr>
              <w:t>,</w:t>
            </w:r>
            <w:r w:rsidR="007B75C6">
              <w:rPr>
                <w:rFonts w:ascii="Arial" w:hAnsi="Arial" w:cs="Arial"/>
              </w:rPr>
              <w:t xml:space="preserve"> </w:t>
            </w:r>
            <w:r w:rsidR="007B75C6" w:rsidRPr="0006236F">
              <w:rPr>
                <w:rFonts w:ascii="Arial" w:hAnsi="Arial" w:cs="Arial"/>
              </w:rPr>
              <w:t xml:space="preserve">se evidenció </w:t>
            </w:r>
            <w:r w:rsidR="00336F9C" w:rsidRPr="0006236F">
              <w:rPr>
                <w:rFonts w:ascii="Arial" w:hAnsi="Arial" w:cs="Arial"/>
              </w:rPr>
              <w:t>materialización</w:t>
            </w:r>
            <w:r w:rsidR="00336F9C" w:rsidRPr="009D31FF">
              <w:rPr>
                <w:rFonts w:ascii="Arial" w:hAnsi="Arial" w:cs="Arial"/>
              </w:rPr>
              <w:t xml:space="preserve"> </w:t>
            </w:r>
            <w:r w:rsidR="00336F9C" w:rsidRPr="00D57553">
              <w:rPr>
                <w:rFonts w:ascii="Arial" w:hAnsi="Arial" w:cs="Arial"/>
              </w:rPr>
              <w:t>de</w:t>
            </w:r>
            <w:r w:rsidRPr="00D57553">
              <w:rPr>
                <w:rFonts w:ascii="Arial" w:hAnsi="Arial" w:cs="Arial"/>
              </w:rPr>
              <w:t xml:space="preserve"> </w:t>
            </w:r>
            <w:r>
              <w:rPr>
                <w:rFonts w:ascii="Arial" w:hAnsi="Arial" w:cs="Arial"/>
              </w:rPr>
              <w:t xml:space="preserve">dos </w:t>
            </w:r>
            <w:r w:rsidRPr="00D57553">
              <w:rPr>
                <w:rFonts w:ascii="Arial" w:hAnsi="Arial" w:cs="Arial"/>
              </w:rPr>
              <w:t>(</w:t>
            </w:r>
            <w:r>
              <w:rPr>
                <w:rFonts w:ascii="Arial" w:hAnsi="Arial" w:cs="Arial"/>
              </w:rPr>
              <w:t>2</w:t>
            </w:r>
            <w:r w:rsidRPr="00D57553">
              <w:rPr>
                <w:rFonts w:ascii="Arial" w:hAnsi="Arial" w:cs="Arial"/>
              </w:rPr>
              <w:t>) riesgo</w:t>
            </w:r>
            <w:r w:rsidR="00F24312">
              <w:rPr>
                <w:rFonts w:ascii="Arial" w:hAnsi="Arial" w:cs="Arial"/>
              </w:rPr>
              <w:t>s</w:t>
            </w:r>
            <w:r w:rsidR="00843D0A">
              <w:rPr>
                <w:rFonts w:ascii="Arial" w:hAnsi="Arial" w:cs="Arial"/>
              </w:rPr>
              <w:t xml:space="preserve"> donde se observa que los controles establecidos no fueron efic</w:t>
            </w:r>
            <w:r w:rsidR="00336F9C">
              <w:rPr>
                <w:rFonts w:ascii="Arial" w:hAnsi="Arial" w:cs="Arial"/>
              </w:rPr>
              <w:t>aces</w:t>
            </w:r>
            <w:r w:rsidR="00843D0A">
              <w:rPr>
                <w:rFonts w:ascii="Arial" w:hAnsi="Arial" w:cs="Arial"/>
              </w:rPr>
              <w:t xml:space="preserve"> para evitar la materialización de</w:t>
            </w:r>
            <w:r w:rsidR="00A150C2">
              <w:rPr>
                <w:rFonts w:ascii="Arial" w:hAnsi="Arial" w:cs="Arial"/>
              </w:rPr>
              <w:t xml:space="preserve"> </w:t>
            </w:r>
            <w:r w:rsidR="00843D0A">
              <w:rPr>
                <w:rFonts w:ascii="Arial" w:hAnsi="Arial" w:cs="Arial"/>
              </w:rPr>
              <w:t>l</w:t>
            </w:r>
            <w:r w:rsidR="00A150C2">
              <w:rPr>
                <w:rFonts w:ascii="Arial" w:hAnsi="Arial" w:cs="Arial"/>
              </w:rPr>
              <w:t>os</w:t>
            </w:r>
            <w:r w:rsidR="00843D0A">
              <w:rPr>
                <w:rFonts w:ascii="Arial" w:hAnsi="Arial" w:cs="Arial"/>
              </w:rPr>
              <w:t xml:space="preserve"> </w:t>
            </w:r>
            <w:r w:rsidR="007B75C6">
              <w:rPr>
                <w:rFonts w:ascii="Arial" w:hAnsi="Arial" w:cs="Arial"/>
              </w:rPr>
              <w:t>mismos</w:t>
            </w:r>
            <w:r w:rsidR="00843D0A" w:rsidRPr="00D57553">
              <w:rPr>
                <w:rFonts w:ascii="Arial" w:hAnsi="Arial" w:cs="Arial"/>
              </w:rPr>
              <w:t xml:space="preserve"> en </w:t>
            </w:r>
            <w:r w:rsidR="00142CF7">
              <w:rPr>
                <w:rFonts w:ascii="Arial" w:hAnsi="Arial" w:cs="Arial"/>
              </w:rPr>
              <w:t>los procesos</w:t>
            </w:r>
            <w:r w:rsidR="00A150C2">
              <w:rPr>
                <w:rFonts w:ascii="Arial" w:hAnsi="Arial" w:cs="Arial"/>
              </w:rPr>
              <w:t xml:space="preserve"> que a</w:t>
            </w:r>
            <w:r w:rsidR="00843D0A">
              <w:rPr>
                <w:rFonts w:ascii="Arial" w:hAnsi="Arial" w:cs="Arial"/>
              </w:rPr>
              <w:t xml:space="preserve"> </w:t>
            </w:r>
            <w:r w:rsidR="00A150C2">
              <w:rPr>
                <w:rFonts w:ascii="Arial" w:hAnsi="Arial" w:cs="Arial"/>
              </w:rPr>
              <w:t>continuación</w:t>
            </w:r>
            <w:r w:rsidR="00843D0A">
              <w:rPr>
                <w:rFonts w:ascii="Arial" w:hAnsi="Arial" w:cs="Arial"/>
              </w:rPr>
              <w:t xml:space="preserve"> se relaciona</w:t>
            </w:r>
            <w:r w:rsidR="00A150C2">
              <w:rPr>
                <w:rFonts w:ascii="Arial" w:hAnsi="Arial" w:cs="Arial"/>
              </w:rPr>
              <w:t>n:</w:t>
            </w:r>
          </w:p>
          <w:p w14:paraId="4576E63D" w14:textId="4664D1B9" w:rsidR="00EE30D1" w:rsidRPr="006E7B19" w:rsidRDefault="00EE30D1" w:rsidP="003F2654">
            <w:pPr>
              <w:pStyle w:val="Prrafodelista"/>
              <w:numPr>
                <w:ilvl w:val="0"/>
                <w:numId w:val="3"/>
              </w:numPr>
              <w:jc w:val="both"/>
              <w:rPr>
                <w:rFonts w:ascii="Arial" w:hAnsi="Arial" w:cs="Arial"/>
              </w:rPr>
            </w:pPr>
            <w:r w:rsidRPr="006E7B19">
              <w:rPr>
                <w:rFonts w:ascii="Arial" w:hAnsi="Arial" w:cs="Arial"/>
                <w:b/>
                <w:noProof/>
                <w:u w:val="single"/>
                <w:lang w:val="es-CO" w:eastAsia="es-CO"/>
              </w:rPr>
              <w:t>Proceso Interaccion con el  Ciudadano</w:t>
            </w:r>
            <w:r w:rsidRPr="006E7B19">
              <w:rPr>
                <w:rFonts w:ascii="Arial" w:hAnsi="Arial" w:cs="Arial"/>
                <w:noProof/>
                <w:lang w:val="es-CO" w:eastAsia="es-CO"/>
              </w:rPr>
              <w:t>.</w:t>
            </w:r>
            <w:r w:rsidR="006E7B19" w:rsidRPr="006E7B19">
              <w:rPr>
                <w:rFonts w:ascii="Arial" w:hAnsi="Arial" w:cs="Arial"/>
                <w:noProof/>
                <w:lang w:val="es-CO" w:eastAsia="es-CO"/>
              </w:rPr>
              <w:t xml:space="preserve"> </w:t>
            </w:r>
            <w:r w:rsidR="00C103C7" w:rsidRPr="006E7B19">
              <w:rPr>
                <w:rFonts w:ascii="Arial" w:hAnsi="Arial" w:cs="Arial"/>
                <w:noProof/>
                <w:lang w:val="es-CO" w:eastAsia="es-CO"/>
              </w:rPr>
              <w:t>Riesgo materializado (Pérdida de la oportunidad  en la atención a las solicit</w:t>
            </w:r>
            <w:r w:rsidR="00FC3D61" w:rsidRPr="006E7B19">
              <w:rPr>
                <w:rFonts w:ascii="Arial" w:hAnsi="Arial" w:cs="Arial"/>
                <w:noProof/>
                <w:lang w:val="es-CO" w:eastAsia="es-CO"/>
              </w:rPr>
              <w:t>udes y necesidades de l</w:t>
            </w:r>
            <w:r w:rsidR="00477E9E" w:rsidRPr="006E7B19">
              <w:rPr>
                <w:rFonts w:ascii="Arial" w:hAnsi="Arial" w:cs="Arial"/>
                <w:noProof/>
                <w:lang w:val="es-CO" w:eastAsia="es-CO"/>
              </w:rPr>
              <w:t>os grupos de interés internos y externo).</w:t>
            </w:r>
          </w:p>
          <w:p w14:paraId="60E36095" w14:textId="4B5F2DCA" w:rsidR="00EF446B" w:rsidRDefault="00EF446B" w:rsidP="00EE30D1">
            <w:pPr>
              <w:jc w:val="both"/>
              <w:rPr>
                <w:rFonts w:ascii="Arial" w:hAnsi="Arial" w:cs="Arial"/>
              </w:rPr>
            </w:pPr>
            <w:r>
              <w:rPr>
                <w:rFonts w:ascii="Arial" w:hAnsi="Arial" w:cs="Arial"/>
              </w:rPr>
              <w:t>Se anexa cuadro enviado por la Oficina de Protección al Usuario de los riesgos de gestión del tercer trimestre de 2020.</w:t>
            </w:r>
          </w:p>
          <w:p w14:paraId="6CF95423" w14:textId="70E6DE2D" w:rsidR="009F03EE" w:rsidRDefault="009F03EE" w:rsidP="00EE30D1">
            <w:pPr>
              <w:jc w:val="both"/>
              <w:rPr>
                <w:rFonts w:ascii="Arial" w:hAnsi="Arial" w:cs="Arial"/>
              </w:rPr>
            </w:pPr>
            <w:r>
              <w:rPr>
                <w:noProof/>
                <w:lang w:val="es-CO" w:eastAsia="es-CO"/>
              </w:rPr>
              <w:drawing>
                <wp:inline distT="0" distB="0" distL="0" distR="0" wp14:anchorId="63E660E0" wp14:editId="38AD4562">
                  <wp:extent cx="6029325" cy="2981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9325" cy="2981325"/>
                          </a:xfrm>
                          <a:prstGeom prst="rect">
                            <a:avLst/>
                          </a:prstGeom>
                        </pic:spPr>
                      </pic:pic>
                    </a:graphicData>
                  </a:graphic>
                </wp:inline>
              </w:drawing>
            </w:r>
          </w:p>
          <w:p w14:paraId="2AB09B8C" w14:textId="77777777" w:rsidR="00EF15C9" w:rsidRDefault="00EF15C9" w:rsidP="00EF15C9">
            <w:pPr>
              <w:pStyle w:val="Sinespaciado"/>
              <w:rPr>
                <w:b/>
                <w:lang w:eastAsia="es-ES"/>
              </w:rPr>
            </w:pPr>
          </w:p>
          <w:p w14:paraId="067B6D4B" w14:textId="77777777" w:rsidR="00EF15C9" w:rsidRDefault="00EF15C9" w:rsidP="00EF15C9">
            <w:pPr>
              <w:pStyle w:val="Sinespaciado"/>
              <w:rPr>
                <w:b/>
                <w:lang w:eastAsia="es-ES"/>
              </w:rPr>
            </w:pPr>
          </w:p>
          <w:p w14:paraId="4FB1EC0E" w14:textId="77777777" w:rsidR="00A17C0B" w:rsidRDefault="00A17C0B" w:rsidP="00EF15C9">
            <w:pPr>
              <w:pStyle w:val="Sinespaciado"/>
              <w:jc w:val="both"/>
              <w:rPr>
                <w:rFonts w:ascii="Arial" w:hAnsi="Arial" w:cs="Arial"/>
                <w:b/>
                <w:lang w:eastAsia="es-ES"/>
              </w:rPr>
            </w:pPr>
          </w:p>
          <w:p w14:paraId="2D0D8284" w14:textId="77777777" w:rsidR="00A17C0B" w:rsidRDefault="00A17C0B" w:rsidP="00EF15C9">
            <w:pPr>
              <w:pStyle w:val="Sinespaciado"/>
              <w:jc w:val="both"/>
              <w:rPr>
                <w:rFonts w:ascii="Arial" w:hAnsi="Arial" w:cs="Arial"/>
                <w:b/>
                <w:lang w:eastAsia="es-ES"/>
              </w:rPr>
            </w:pPr>
          </w:p>
          <w:p w14:paraId="44994812" w14:textId="77B9C6D3" w:rsidR="00134139" w:rsidRPr="00EF15C9" w:rsidRDefault="00714F32" w:rsidP="00EF15C9">
            <w:pPr>
              <w:pStyle w:val="Sinespaciado"/>
              <w:jc w:val="both"/>
              <w:rPr>
                <w:rFonts w:ascii="Arial" w:hAnsi="Arial" w:cs="Arial"/>
                <w:i/>
              </w:rPr>
            </w:pPr>
            <w:r w:rsidRPr="00EF15C9">
              <w:rPr>
                <w:rFonts w:ascii="Arial" w:hAnsi="Arial" w:cs="Arial"/>
                <w:b/>
                <w:lang w:eastAsia="es-ES"/>
              </w:rPr>
              <w:t>Inefectividad del control</w:t>
            </w:r>
            <w:r w:rsidRPr="00EF15C9">
              <w:rPr>
                <w:rFonts w:ascii="Arial" w:hAnsi="Arial" w:cs="Arial"/>
                <w:lang w:eastAsia="es-ES"/>
              </w:rPr>
              <w:t xml:space="preserve">: el área argumenta en su informe trimestral en </w:t>
            </w:r>
            <w:r w:rsidRPr="00EF15C9">
              <w:rPr>
                <w:rFonts w:ascii="Arial" w:hAnsi="Arial" w:cs="Arial"/>
                <w:u w:val="single"/>
                <w:lang w:eastAsia="es-ES"/>
              </w:rPr>
              <w:t>la efectividad de los controles</w:t>
            </w:r>
            <w:r w:rsidRPr="00EF15C9">
              <w:rPr>
                <w:rFonts w:ascii="Arial" w:hAnsi="Arial" w:cs="Arial"/>
                <w:lang w:eastAsia="es-ES"/>
              </w:rPr>
              <w:t xml:space="preserve"> que </w:t>
            </w:r>
            <w:r w:rsidRPr="00EF15C9">
              <w:rPr>
                <w:rFonts w:ascii="Arial" w:hAnsi="Arial" w:cs="Arial"/>
                <w:b/>
                <w:lang w:eastAsia="es-ES"/>
              </w:rPr>
              <w:t>“</w:t>
            </w:r>
            <w:r w:rsidR="00007639" w:rsidRPr="00EF15C9">
              <w:rPr>
                <w:rFonts w:ascii="Arial" w:hAnsi="Arial" w:cs="Arial"/>
                <w:i/>
              </w:rPr>
              <w:t xml:space="preserve">Teniendo en cuenta lo anterior, se calculó la satisfacción global en los canales de </w:t>
            </w:r>
          </w:p>
          <w:p w14:paraId="6B89F61D" w14:textId="1D9DAA41" w:rsidR="00007639" w:rsidRPr="00EF15C9" w:rsidRDefault="00007639" w:rsidP="00EF15C9">
            <w:pPr>
              <w:pStyle w:val="Sinespaciado"/>
              <w:jc w:val="both"/>
              <w:rPr>
                <w:rFonts w:ascii="Arial" w:hAnsi="Arial" w:cs="Arial"/>
              </w:rPr>
            </w:pPr>
            <w:r w:rsidRPr="00EF15C9">
              <w:rPr>
                <w:rFonts w:ascii="Arial" w:hAnsi="Arial" w:cs="Arial"/>
                <w:i/>
              </w:rPr>
              <w:t>atención de la Supersubsidio para el III trimestre de 2020 en un 78.2%, lo cual es muy preocupante ya que la satisfacción de los usuarios con nuestros canales descendió en 18.1 puntos porcentuales</w:t>
            </w:r>
            <w:r w:rsidRPr="00EF15C9">
              <w:rPr>
                <w:rFonts w:ascii="Arial" w:hAnsi="Arial" w:cs="Arial"/>
              </w:rPr>
              <w:t>”.</w:t>
            </w:r>
          </w:p>
          <w:p w14:paraId="4C63B14D" w14:textId="77777777" w:rsidR="00270E3F" w:rsidRDefault="00270E3F" w:rsidP="004E772A">
            <w:pPr>
              <w:jc w:val="both"/>
              <w:rPr>
                <w:rFonts w:ascii="Arial" w:hAnsi="Arial" w:cs="Arial"/>
                <w:b/>
                <w:noProof/>
                <w:u w:val="single"/>
                <w:lang w:val="es-CO" w:eastAsia="es-CO"/>
              </w:rPr>
            </w:pPr>
          </w:p>
          <w:p w14:paraId="216343C1" w14:textId="35891ED2" w:rsidR="006E47A5" w:rsidRPr="00881053" w:rsidRDefault="004D25EE" w:rsidP="003F2654">
            <w:pPr>
              <w:pStyle w:val="Prrafodelista"/>
              <w:numPr>
                <w:ilvl w:val="0"/>
                <w:numId w:val="3"/>
              </w:numPr>
              <w:jc w:val="both"/>
              <w:rPr>
                <w:rFonts w:ascii="Arial" w:hAnsi="Arial" w:cs="Arial"/>
              </w:rPr>
            </w:pPr>
            <w:r w:rsidRPr="00881053">
              <w:rPr>
                <w:rFonts w:ascii="Arial" w:hAnsi="Arial" w:cs="Arial"/>
                <w:b/>
                <w:noProof/>
                <w:u w:val="single"/>
                <w:lang w:val="es-CO" w:eastAsia="es-CO"/>
              </w:rPr>
              <w:t xml:space="preserve">Proceso </w:t>
            </w:r>
            <w:r w:rsidR="009230B5" w:rsidRPr="00881053">
              <w:rPr>
                <w:rFonts w:ascii="Arial" w:hAnsi="Arial" w:cs="Arial"/>
                <w:b/>
                <w:noProof/>
                <w:u w:val="single"/>
                <w:lang w:val="es-CO" w:eastAsia="es-CO"/>
              </w:rPr>
              <w:t>Gestió</w:t>
            </w:r>
            <w:r w:rsidRPr="00881053">
              <w:rPr>
                <w:rFonts w:ascii="Arial" w:hAnsi="Arial" w:cs="Arial"/>
                <w:b/>
                <w:noProof/>
                <w:u w:val="single"/>
                <w:lang w:val="es-CO" w:eastAsia="es-CO"/>
              </w:rPr>
              <w:t>n Jurídica:</w:t>
            </w:r>
            <w:r w:rsidR="00881053" w:rsidRPr="00881053">
              <w:rPr>
                <w:rFonts w:ascii="Arial" w:hAnsi="Arial" w:cs="Arial"/>
                <w:b/>
                <w:noProof/>
                <w:u w:val="single"/>
                <w:lang w:val="es-CO" w:eastAsia="es-CO"/>
              </w:rPr>
              <w:t xml:space="preserve"> </w:t>
            </w:r>
            <w:r w:rsidR="006E47A5" w:rsidRPr="00881053">
              <w:rPr>
                <w:rFonts w:ascii="Arial" w:hAnsi="Arial" w:cs="Arial"/>
                <w:noProof/>
                <w:lang w:val="es-CO" w:eastAsia="es-CO"/>
              </w:rPr>
              <w:t>Riesgo materializado (</w:t>
            </w:r>
            <w:r w:rsidR="001C2B67" w:rsidRPr="00881053">
              <w:rPr>
                <w:rFonts w:ascii="Arial" w:hAnsi="Arial" w:cs="Arial"/>
                <w:noProof/>
                <w:lang w:val="es-CO" w:eastAsia="es-CO"/>
              </w:rPr>
              <w:t>Emisión extemporanea de conceptos jurídicos</w:t>
            </w:r>
            <w:r w:rsidR="006E47A5" w:rsidRPr="00881053">
              <w:rPr>
                <w:rFonts w:ascii="Arial" w:hAnsi="Arial" w:cs="Arial"/>
                <w:noProof/>
                <w:lang w:val="es-CO" w:eastAsia="es-CO"/>
              </w:rPr>
              <w:t>).</w:t>
            </w:r>
          </w:p>
          <w:p w14:paraId="2E84D73B" w14:textId="4A037525" w:rsidR="009F03EE" w:rsidRDefault="009F03EE" w:rsidP="009F03EE">
            <w:pPr>
              <w:jc w:val="both"/>
              <w:rPr>
                <w:rFonts w:ascii="Arial" w:hAnsi="Arial" w:cs="Arial"/>
              </w:rPr>
            </w:pPr>
            <w:r>
              <w:rPr>
                <w:rFonts w:ascii="Arial" w:hAnsi="Arial" w:cs="Arial"/>
              </w:rPr>
              <w:t xml:space="preserve">Se anexa cuadro enviado por la Oficina de </w:t>
            </w:r>
            <w:r w:rsidR="00D726D1">
              <w:rPr>
                <w:rFonts w:ascii="Arial" w:hAnsi="Arial" w:cs="Arial"/>
              </w:rPr>
              <w:t>Gestión Jurídica</w:t>
            </w:r>
            <w:r>
              <w:rPr>
                <w:rFonts w:ascii="Arial" w:hAnsi="Arial" w:cs="Arial"/>
              </w:rPr>
              <w:t xml:space="preserve"> de los riesgos de gestión del </w:t>
            </w:r>
            <w:r w:rsidR="00D726D1">
              <w:rPr>
                <w:rFonts w:ascii="Arial" w:hAnsi="Arial" w:cs="Arial"/>
              </w:rPr>
              <w:t>tercer</w:t>
            </w:r>
            <w:r>
              <w:rPr>
                <w:rFonts w:ascii="Arial" w:hAnsi="Arial" w:cs="Arial"/>
              </w:rPr>
              <w:t xml:space="preserve"> trimestre de 2020. </w:t>
            </w:r>
          </w:p>
          <w:p w14:paraId="2EDFC1B4" w14:textId="567D867D" w:rsidR="001F0B31" w:rsidRDefault="00F4649B" w:rsidP="00EE30D1">
            <w:pPr>
              <w:jc w:val="both"/>
              <w:rPr>
                <w:rFonts w:ascii="Arial" w:hAnsi="Arial" w:cs="Arial"/>
              </w:rPr>
            </w:pPr>
            <w:r>
              <w:rPr>
                <w:noProof/>
                <w:lang w:val="es-CO" w:eastAsia="es-CO"/>
              </w:rPr>
              <w:drawing>
                <wp:inline distT="0" distB="0" distL="0" distR="0" wp14:anchorId="289D4845" wp14:editId="3EA7810A">
                  <wp:extent cx="6000750" cy="4062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0750" cy="4062730"/>
                          </a:xfrm>
                          <a:prstGeom prst="rect">
                            <a:avLst/>
                          </a:prstGeom>
                        </pic:spPr>
                      </pic:pic>
                    </a:graphicData>
                  </a:graphic>
                </wp:inline>
              </w:drawing>
            </w:r>
          </w:p>
          <w:p w14:paraId="0C5F02E3" w14:textId="5FD624DB" w:rsidR="00606672" w:rsidRPr="00182CDD" w:rsidRDefault="00606672" w:rsidP="00606672">
            <w:pPr>
              <w:jc w:val="both"/>
              <w:rPr>
                <w:i/>
              </w:rPr>
            </w:pPr>
            <w:r w:rsidRPr="00250937">
              <w:rPr>
                <w:rFonts w:ascii="Arial" w:eastAsia="Times New Roman" w:hAnsi="Arial" w:cs="Arial"/>
                <w:b/>
                <w:lang w:eastAsia="es-ES"/>
              </w:rPr>
              <w:t>Inefectividad del control</w:t>
            </w:r>
            <w:r>
              <w:rPr>
                <w:rFonts w:ascii="Arial" w:eastAsia="Times New Roman" w:hAnsi="Arial" w:cs="Arial"/>
                <w:lang w:eastAsia="es-ES"/>
              </w:rPr>
              <w:t xml:space="preserve">: el área argumenta en su informe trimestral en </w:t>
            </w:r>
            <w:r w:rsidRPr="002061B8">
              <w:rPr>
                <w:rFonts w:ascii="Arial" w:eastAsia="Times New Roman" w:hAnsi="Arial" w:cs="Arial"/>
                <w:u w:val="single"/>
                <w:lang w:eastAsia="es-ES"/>
              </w:rPr>
              <w:t>la efectividad de los controles</w:t>
            </w:r>
            <w:r>
              <w:rPr>
                <w:rFonts w:ascii="Arial" w:eastAsia="Times New Roman" w:hAnsi="Arial" w:cs="Arial"/>
                <w:lang w:eastAsia="es-ES"/>
              </w:rPr>
              <w:t xml:space="preserve"> que </w:t>
            </w:r>
            <w:r w:rsidRPr="009752A6">
              <w:rPr>
                <w:rFonts w:ascii="Arial" w:eastAsia="Times New Roman" w:hAnsi="Arial" w:cs="Arial"/>
                <w:b/>
                <w:i/>
                <w:sz w:val="20"/>
                <w:szCs w:val="20"/>
                <w:lang w:eastAsia="es-ES"/>
              </w:rPr>
              <w:t>“</w:t>
            </w:r>
            <w:r w:rsidR="006760A9" w:rsidRPr="00182CDD">
              <w:rPr>
                <w:rFonts w:ascii="Arial" w:eastAsia="Times New Roman" w:hAnsi="Arial" w:cs="Arial"/>
                <w:i/>
                <w:lang w:eastAsia="es-ES"/>
              </w:rPr>
              <w:t xml:space="preserve">Los controles establecidos </w:t>
            </w:r>
            <w:r w:rsidR="006760A9" w:rsidRPr="00182CDD">
              <w:rPr>
                <w:rFonts w:ascii="Arial" w:eastAsia="Times New Roman" w:hAnsi="Arial" w:cs="Arial"/>
                <w:b/>
                <w:i/>
                <w:lang w:eastAsia="es-ES"/>
              </w:rPr>
              <w:t>NO</w:t>
            </w:r>
            <w:r w:rsidR="006760A9" w:rsidRPr="00182CDD">
              <w:rPr>
                <w:rFonts w:ascii="Arial" w:eastAsia="Times New Roman" w:hAnsi="Arial" w:cs="Arial"/>
                <w:i/>
                <w:lang w:eastAsia="es-ES"/>
              </w:rPr>
              <w:t xml:space="preserve"> fueron efectivos en un 100%, originados en las actividades realizadas, </w:t>
            </w:r>
            <w:r w:rsidR="00BE5167">
              <w:rPr>
                <w:rFonts w:ascii="Arial" w:eastAsia="Times New Roman" w:hAnsi="Arial" w:cs="Arial"/>
                <w:i/>
                <w:lang w:eastAsia="es-ES"/>
              </w:rPr>
              <w:t>debido a que s</w:t>
            </w:r>
            <w:r w:rsidR="006760A9" w:rsidRPr="00182CDD">
              <w:rPr>
                <w:rFonts w:ascii="Arial" w:eastAsia="Times New Roman" w:hAnsi="Arial" w:cs="Arial"/>
                <w:i/>
                <w:lang w:eastAsia="es-ES"/>
              </w:rPr>
              <w:t>e respondieron tres (3) conceptos por fuera de términos</w:t>
            </w:r>
            <w:r w:rsidRPr="00182CDD">
              <w:rPr>
                <w:rFonts w:ascii="Arial" w:hAnsi="Arial" w:cs="Arial"/>
                <w:i/>
              </w:rPr>
              <w:t>”.</w:t>
            </w:r>
          </w:p>
          <w:p w14:paraId="543EDAD9" w14:textId="77777777" w:rsidR="00557D67" w:rsidRDefault="00557D67" w:rsidP="00134139">
            <w:pPr>
              <w:jc w:val="both"/>
              <w:rPr>
                <w:rFonts w:ascii="Arial" w:eastAsia="Times New Roman" w:hAnsi="Arial" w:cs="Arial"/>
                <w:lang w:eastAsia="es-ES"/>
              </w:rPr>
            </w:pPr>
          </w:p>
          <w:p w14:paraId="155F2C15" w14:textId="6091CBA8" w:rsidR="00D151B7" w:rsidRPr="00534CE5" w:rsidRDefault="00D151B7" w:rsidP="00134139">
            <w:pPr>
              <w:jc w:val="both"/>
              <w:rPr>
                <w:rFonts w:ascii="Arial" w:eastAsia="Times New Roman" w:hAnsi="Arial" w:cs="Arial"/>
                <w:lang w:eastAsia="es-ES"/>
              </w:rPr>
            </w:pPr>
          </w:p>
        </w:tc>
      </w:tr>
      <w:tr w:rsidR="00D17B2D" w14:paraId="63BCC63E" w14:textId="77777777" w:rsidTr="00EA2479">
        <w:trPr>
          <w:trHeight w:val="274"/>
        </w:trPr>
        <w:tc>
          <w:tcPr>
            <w:tcW w:w="9678" w:type="dxa"/>
            <w:gridSpan w:val="2"/>
            <w:tcBorders>
              <w:top w:val="single" w:sz="4" w:space="0" w:color="auto"/>
              <w:bottom w:val="single" w:sz="4" w:space="0" w:color="auto"/>
            </w:tcBorders>
          </w:tcPr>
          <w:p w14:paraId="4DD22748" w14:textId="291425E7" w:rsidR="00E93961" w:rsidRDefault="00E93961" w:rsidP="00A0246F">
            <w:pPr>
              <w:pStyle w:val="Prrafodelista"/>
              <w:ind w:left="0"/>
              <w:rPr>
                <w:rFonts w:ascii="Arial" w:hAnsi="Arial" w:cs="Arial"/>
                <w:b/>
                <w:sz w:val="24"/>
                <w:szCs w:val="24"/>
              </w:rPr>
            </w:pPr>
          </w:p>
          <w:p w14:paraId="1466CBAE" w14:textId="630B527F" w:rsidR="00D17B2D" w:rsidRPr="00DD5AD0" w:rsidRDefault="00DD5AD0" w:rsidP="00DD5AD0">
            <w:pPr>
              <w:rPr>
                <w:rFonts w:ascii="Arial" w:hAnsi="Arial" w:cs="Arial"/>
                <w:b/>
                <w:sz w:val="24"/>
                <w:szCs w:val="24"/>
              </w:rPr>
            </w:pPr>
            <w:r>
              <w:rPr>
                <w:rFonts w:ascii="Arial" w:hAnsi="Arial" w:cs="Arial"/>
                <w:b/>
                <w:sz w:val="24"/>
                <w:szCs w:val="24"/>
              </w:rPr>
              <w:t>6.</w:t>
            </w:r>
            <w:r w:rsidR="00255816">
              <w:rPr>
                <w:rFonts w:ascii="Arial" w:hAnsi="Arial" w:cs="Arial"/>
                <w:b/>
                <w:sz w:val="24"/>
                <w:szCs w:val="24"/>
              </w:rPr>
              <w:t xml:space="preserve"> </w:t>
            </w:r>
            <w:r w:rsidR="00D17B2D" w:rsidRPr="00DD5AD0">
              <w:rPr>
                <w:rFonts w:ascii="Arial" w:hAnsi="Arial" w:cs="Arial"/>
                <w:b/>
                <w:sz w:val="24"/>
                <w:szCs w:val="24"/>
              </w:rPr>
              <w:t>SEGUIMIENTO INFORME</w:t>
            </w:r>
            <w:r w:rsidR="00255816">
              <w:rPr>
                <w:rFonts w:ascii="Arial" w:hAnsi="Arial" w:cs="Arial"/>
                <w:b/>
                <w:sz w:val="24"/>
                <w:szCs w:val="24"/>
              </w:rPr>
              <w:t>S</w:t>
            </w:r>
            <w:r w:rsidR="00D17B2D" w:rsidRPr="00DD5AD0">
              <w:rPr>
                <w:rFonts w:ascii="Arial" w:hAnsi="Arial" w:cs="Arial"/>
                <w:b/>
                <w:sz w:val="24"/>
                <w:szCs w:val="24"/>
              </w:rPr>
              <w:t xml:space="preserve"> </w:t>
            </w:r>
            <w:r w:rsidR="00E0783C" w:rsidRPr="00DD5AD0">
              <w:rPr>
                <w:rFonts w:ascii="Arial" w:hAnsi="Arial" w:cs="Arial"/>
                <w:b/>
                <w:sz w:val="24"/>
                <w:szCs w:val="24"/>
              </w:rPr>
              <w:t>PERÍODO</w:t>
            </w:r>
            <w:r w:rsidR="00E0783C">
              <w:rPr>
                <w:rFonts w:ascii="Arial" w:hAnsi="Arial" w:cs="Arial"/>
                <w:b/>
                <w:sz w:val="24"/>
                <w:szCs w:val="24"/>
              </w:rPr>
              <w:t xml:space="preserve">S </w:t>
            </w:r>
            <w:r w:rsidR="00E0783C" w:rsidRPr="00DD5AD0">
              <w:rPr>
                <w:rFonts w:ascii="Arial" w:hAnsi="Arial" w:cs="Arial"/>
                <w:b/>
                <w:sz w:val="24"/>
                <w:szCs w:val="24"/>
              </w:rPr>
              <w:t>ANTERIORES</w:t>
            </w:r>
          </w:p>
          <w:p w14:paraId="0AFB5EAC" w14:textId="55746584" w:rsidR="00956DE6" w:rsidRPr="00956DE6" w:rsidRDefault="00D17B2D" w:rsidP="003F2654">
            <w:pPr>
              <w:pStyle w:val="Prrafodelista"/>
              <w:numPr>
                <w:ilvl w:val="0"/>
                <w:numId w:val="4"/>
              </w:numPr>
              <w:jc w:val="both"/>
              <w:rPr>
                <w:rFonts w:ascii="Arial" w:hAnsi="Arial" w:cs="Arial"/>
                <w:bCs/>
              </w:rPr>
            </w:pPr>
            <w:r w:rsidRPr="00956DE6">
              <w:rPr>
                <w:rFonts w:ascii="Arial" w:hAnsi="Arial" w:cs="Arial"/>
              </w:rPr>
              <w:t xml:space="preserve">En el </w:t>
            </w:r>
            <w:r w:rsidR="0062652C" w:rsidRPr="00956DE6">
              <w:rPr>
                <w:rFonts w:ascii="Arial" w:hAnsi="Arial" w:cs="Arial"/>
              </w:rPr>
              <w:t>I</w:t>
            </w:r>
            <w:r w:rsidRPr="00956DE6">
              <w:rPr>
                <w:rFonts w:ascii="Arial" w:hAnsi="Arial" w:cs="Arial"/>
              </w:rPr>
              <w:t xml:space="preserve">I trimestre </w:t>
            </w:r>
            <w:r w:rsidR="001005BA" w:rsidRPr="00956DE6">
              <w:rPr>
                <w:rFonts w:ascii="Arial" w:hAnsi="Arial" w:cs="Arial"/>
              </w:rPr>
              <w:t xml:space="preserve">de </w:t>
            </w:r>
            <w:r w:rsidR="00CF7256" w:rsidRPr="00956DE6">
              <w:rPr>
                <w:rFonts w:ascii="Arial" w:hAnsi="Arial" w:cs="Arial"/>
              </w:rPr>
              <w:t xml:space="preserve">2020 </w:t>
            </w:r>
            <w:r w:rsidR="009233D6">
              <w:rPr>
                <w:rFonts w:ascii="Arial" w:hAnsi="Arial" w:cs="Arial"/>
              </w:rPr>
              <w:t xml:space="preserve">no </w:t>
            </w:r>
            <w:r w:rsidR="00CF7256" w:rsidRPr="00CF7256">
              <w:rPr>
                <w:rFonts w:ascii="Arial" w:hAnsi="Arial" w:cs="Arial"/>
              </w:rPr>
              <w:t>se</w:t>
            </w:r>
            <w:r w:rsidR="00956DE6" w:rsidRPr="00CF7256">
              <w:rPr>
                <w:rFonts w:ascii="Arial" w:hAnsi="Arial" w:cs="Arial"/>
              </w:rPr>
              <w:t xml:space="preserve"> evidenci</w:t>
            </w:r>
            <w:r w:rsidR="003603E9">
              <w:rPr>
                <w:rFonts w:ascii="Arial" w:hAnsi="Arial" w:cs="Arial"/>
              </w:rPr>
              <w:t>ó</w:t>
            </w:r>
            <w:r w:rsidR="00956DE6" w:rsidRPr="00CF7256">
              <w:rPr>
                <w:rFonts w:ascii="Arial" w:hAnsi="Arial" w:cs="Arial"/>
              </w:rPr>
              <w:t xml:space="preserve"> materialización</w:t>
            </w:r>
            <w:r w:rsidR="00956DE6" w:rsidRPr="00956DE6">
              <w:rPr>
                <w:rFonts w:ascii="Arial" w:hAnsi="Arial" w:cs="Arial"/>
              </w:rPr>
              <w:t xml:space="preserve"> de </w:t>
            </w:r>
            <w:r w:rsidR="009233D6">
              <w:rPr>
                <w:rFonts w:ascii="Arial" w:hAnsi="Arial" w:cs="Arial"/>
              </w:rPr>
              <w:t>riesgos.</w:t>
            </w:r>
            <w:r w:rsidR="009233D6" w:rsidRPr="00956DE6">
              <w:rPr>
                <w:rFonts w:ascii="Arial" w:hAnsi="Arial" w:cs="Arial"/>
                <w:bCs/>
              </w:rPr>
              <w:t xml:space="preserve"> </w:t>
            </w:r>
          </w:p>
          <w:p w14:paraId="5882CEE7" w14:textId="16A6B3FE" w:rsidR="001064BC" w:rsidRPr="00DE7D2C" w:rsidRDefault="00A7386F" w:rsidP="003F2654">
            <w:pPr>
              <w:pStyle w:val="Prrafodelista"/>
              <w:numPr>
                <w:ilvl w:val="0"/>
                <w:numId w:val="5"/>
              </w:numPr>
              <w:spacing w:after="160" w:line="259" w:lineRule="auto"/>
              <w:jc w:val="both"/>
            </w:pPr>
            <w:r>
              <w:rPr>
                <w:rFonts w:ascii="Arial" w:hAnsi="Arial" w:cs="Arial"/>
              </w:rPr>
              <w:t xml:space="preserve">En el primer trimestre </w:t>
            </w:r>
            <w:r w:rsidR="00043EE8">
              <w:rPr>
                <w:rFonts w:ascii="Arial" w:hAnsi="Arial" w:cs="Arial"/>
              </w:rPr>
              <w:t xml:space="preserve">de 2020 </w:t>
            </w:r>
            <w:r>
              <w:rPr>
                <w:rFonts w:ascii="Arial" w:hAnsi="Arial" w:cs="Arial"/>
              </w:rPr>
              <w:t xml:space="preserve">en </w:t>
            </w:r>
            <w:r w:rsidR="00956DE6">
              <w:rPr>
                <w:rFonts w:ascii="Arial" w:hAnsi="Arial" w:cs="Arial"/>
              </w:rPr>
              <w:t>el</w:t>
            </w:r>
            <w:r w:rsidR="00280ECF" w:rsidRPr="008E386C">
              <w:rPr>
                <w:rFonts w:ascii="Arial" w:hAnsi="Arial" w:cs="Arial"/>
              </w:rPr>
              <w:t xml:space="preserve"> </w:t>
            </w:r>
            <w:r>
              <w:rPr>
                <w:rFonts w:ascii="Arial" w:hAnsi="Arial" w:cs="Arial"/>
              </w:rPr>
              <w:t>p</w:t>
            </w:r>
            <w:r w:rsidR="00280ECF" w:rsidRPr="008E386C">
              <w:rPr>
                <w:rFonts w:ascii="Arial" w:hAnsi="Arial" w:cs="Arial"/>
                <w:noProof/>
                <w:lang w:val="es-CO" w:eastAsia="es-CO"/>
              </w:rPr>
              <w:t>roceso Interaccion con el  Ciudadano</w:t>
            </w:r>
            <w:r w:rsidR="00280ECF" w:rsidRPr="008E386C">
              <w:rPr>
                <w:rFonts w:ascii="Arial" w:hAnsi="Arial" w:cs="Arial"/>
              </w:rPr>
              <w:t xml:space="preserve"> </w:t>
            </w:r>
            <w:r w:rsidR="00996772" w:rsidRPr="008E386C">
              <w:rPr>
                <w:rFonts w:ascii="Arial" w:hAnsi="Arial" w:cs="Arial"/>
              </w:rPr>
              <w:t>s</w:t>
            </w:r>
            <w:r w:rsidR="00683D95" w:rsidRPr="008E386C">
              <w:rPr>
                <w:rFonts w:ascii="Arial" w:hAnsi="Arial" w:cs="Arial"/>
              </w:rPr>
              <w:t>e evidenci</w:t>
            </w:r>
            <w:r w:rsidR="005D22BD" w:rsidRPr="008E386C">
              <w:rPr>
                <w:rFonts w:ascii="Arial" w:hAnsi="Arial" w:cs="Arial"/>
              </w:rPr>
              <w:t>ó</w:t>
            </w:r>
            <w:r w:rsidR="00C3770A" w:rsidRPr="008E386C">
              <w:rPr>
                <w:rFonts w:ascii="Arial" w:hAnsi="Arial" w:cs="Arial"/>
              </w:rPr>
              <w:t xml:space="preserve"> la materialización del riego </w:t>
            </w:r>
            <w:r w:rsidR="005F6D97" w:rsidRPr="008E386C">
              <w:rPr>
                <w:rFonts w:ascii="Arial" w:hAnsi="Arial" w:cs="Arial"/>
              </w:rPr>
              <w:t>(</w:t>
            </w:r>
            <w:r w:rsidR="00C3770A" w:rsidRPr="008E386C">
              <w:rPr>
                <w:rFonts w:ascii="Arial" w:hAnsi="Arial" w:cs="Arial"/>
              </w:rPr>
              <w:t xml:space="preserve">Respuesta dadas a los ciudadanos que incumplen con los atributos de </w:t>
            </w:r>
            <w:r w:rsidR="005F6D97" w:rsidRPr="008E386C">
              <w:rPr>
                <w:rFonts w:ascii="Arial" w:hAnsi="Arial" w:cs="Arial"/>
              </w:rPr>
              <w:t xml:space="preserve">calidad </w:t>
            </w:r>
            <w:r w:rsidR="00C3770A" w:rsidRPr="008E386C">
              <w:rPr>
                <w:rFonts w:ascii="Arial" w:hAnsi="Arial" w:cs="Arial"/>
              </w:rPr>
              <w:t>oportunidad, fondo, suficiencia, congruencia, claridad y efectividad de la comunicación)</w:t>
            </w:r>
            <w:r w:rsidR="004B2D15" w:rsidRPr="008E386C">
              <w:rPr>
                <w:rFonts w:ascii="Arial" w:hAnsi="Arial" w:cs="Arial"/>
              </w:rPr>
              <w:t xml:space="preserve">. revisada la </w:t>
            </w:r>
            <w:r w:rsidR="004B2D15" w:rsidRPr="008E386C">
              <w:rPr>
                <w:rFonts w:ascii="Arial" w:hAnsi="Arial" w:cs="Arial"/>
                <w:bCs/>
              </w:rPr>
              <w:t xml:space="preserve">plataforma </w:t>
            </w:r>
            <w:r w:rsidR="007352A0">
              <w:rPr>
                <w:rFonts w:ascii="Arial" w:hAnsi="Arial" w:cs="Arial"/>
                <w:bCs/>
              </w:rPr>
              <w:t>I</w:t>
            </w:r>
            <w:r w:rsidR="004B2D15" w:rsidRPr="008E386C">
              <w:rPr>
                <w:rFonts w:ascii="Arial" w:hAnsi="Arial" w:cs="Arial"/>
                <w:bCs/>
              </w:rPr>
              <w:t xml:space="preserve">solución, se evidencia que el </w:t>
            </w:r>
            <w:r w:rsidR="004B2D15" w:rsidRPr="008E386C">
              <w:rPr>
                <w:rFonts w:ascii="Arial" w:hAnsi="Arial" w:cs="Arial"/>
                <w:b/>
                <w:bCs/>
                <w:u w:val="single"/>
              </w:rPr>
              <w:t>Riesgo No. 1</w:t>
            </w:r>
            <w:r w:rsidR="003C7ECA" w:rsidRPr="008E386C">
              <w:rPr>
                <w:rFonts w:ascii="Arial" w:hAnsi="Arial" w:cs="Arial"/>
                <w:b/>
                <w:bCs/>
                <w:u w:val="single"/>
              </w:rPr>
              <w:t>1</w:t>
            </w:r>
            <w:r w:rsidR="004B2D15" w:rsidRPr="008E386C">
              <w:rPr>
                <w:rFonts w:ascii="Arial" w:hAnsi="Arial" w:cs="Arial"/>
                <w:bCs/>
              </w:rPr>
              <w:t xml:space="preserve"> se encuentra </w:t>
            </w:r>
            <w:r w:rsidR="00E0783C" w:rsidRPr="00E0783C">
              <w:rPr>
                <w:rFonts w:ascii="Arial" w:hAnsi="Arial" w:cs="Arial"/>
                <w:b/>
                <w:bCs/>
              </w:rPr>
              <w:t>CERRADO</w:t>
            </w:r>
            <w:r w:rsidR="00626386">
              <w:rPr>
                <w:rFonts w:ascii="Arial" w:hAnsi="Arial" w:cs="Arial"/>
                <w:b/>
                <w:bCs/>
              </w:rPr>
              <w:t>;</w:t>
            </w:r>
            <w:r w:rsidR="005D62A4" w:rsidRPr="008E386C">
              <w:rPr>
                <w:rFonts w:ascii="Arial" w:hAnsi="Arial" w:cs="Arial"/>
                <w:b/>
                <w:bCs/>
              </w:rPr>
              <w:t xml:space="preserve"> </w:t>
            </w:r>
            <w:r w:rsidR="001064BC" w:rsidRPr="003F2263">
              <w:rPr>
                <w:rFonts w:ascii="Arial" w:hAnsi="Arial" w:cs="Arial"/>
              </w:rPr>
              <w:t>La OCI no puede hacer el seguimiento ni verificar la eficacia de dicho plan de mejora</w:t>
            </w:r>
            <w:r w:rsidR="00154236">
              <w:rPr>
                <w:rFonts w:ascii="Arial" w:hAnsi="Arial" w:cs="Arial"/>
              </w:rPr>
              <w:t>miento</w:t>
            </w:r>
            <w:r w:rsidR="001064BC" w:rsidRPr="003F2263">
              <w:rPr>
                <w:rFonts w:ascii="Arial" w:hAnsi="Arial" w:cs="Arial"/>
              </w:rPr>
              <w:t xml:space="preserve"> teniendo en cuenta que se observó cerrado por la funcionaria de OPU (María Fernanda Marín</w:t>
            </w:r>
            <w:r w:rsidR="0057680A">
              <w:rPr>
                <w:rFonts w:ascii="Arial" w:hAnsi="Arial" w:cs="Arial"/>
              </w:rPr>
              <w:t xml:space="preserve"> </w:t>
            </w:r>
            <w:r w:rsidR="00256529">
              <w:rPr>
                <w:rFonts w:ascii="Arial" w:hAnsi="Arial" w:cs="Arial"/>
              </w:rPr>
              <w:t>Vásquez</w:t>
            </w:r>
            <w:r w:rsidR="001064BC" w:rsidRPr="003F2263">
              <w:rPr>
                <w:rFonts w:ascii="Arial" w:hAnsi="Arial" w:cs="Arial"/>
              </w:rPr>
              <w:t xml:space="preserve">) el 09 de septiembre </w:t>
            </w:r>
            <w:r w:rsidR="003F2263">
              <w:rPr>
                <w:rFonts w:ascii="Arial" w:hAnsi="Arial" w:cs="Arial"/>
              </w:rPr>
              <w:t>de</w:t>
            </w:r>
            <w:r w:rsidR="001064BC" w:rsidRPr="003F2263">
              <w:rPr>
                <w:rFonts w:ascii="Arial" w:hAnsi="Arial" w:cs="Arial"/>
              </w:rPr>
              <w:t xml:space="preserve"> 2020</w:t>
            </w:r>
            <w:r w:rsidR="003F2263">
              <w:rPr>
                <w:rFonts w:ascii="Arial" w:hAnsi="Arial" w:cs="Arial"/>
              </w:rPr>
              <w:t>.</w:t>
            </w:r>
            <w:r w:rsidR="00956F13">
              <w:rPr>
                <w:rFonts w:ascii="Arial" w:hAnsi="Arial" w:cs="Arial"/>
              </w:rPr>
              <w:t xml:space="preserve"> (Funcionari</w:t>
            </w:r>
            <w:r w:rsidR="007E4E05">
              <w:rPr>
                <w:rFonts w:ascii="Arial" w:hAnsi="Arial" w:cs="Arial"/>
              </w:rPr>
              <w:t>a no competente para dicha activ</w:t>
            </w:r>
            <w:r w:rsidR="00956F13">
              <w:rPr>
                <w:rFonts w:ascii="Arial" w:hAnsi="Arial" w:cs="Arial"/>
              </w:rPr>
              <w:t>idad).</w:t>
            </w:r>
          </w:p>
          <w:p w14:paraId="3BF47AFF" w14:textId="77777777" w:rsidR="005626FA" w:rsidRDefault="005626FA" w:rsidP="00154236">
            <w:pPr>
              <w:pStyle w:val="Prrafodelista"/>
              <w:spacing w:after="160" w:line="259" w:lineRule="auto"/>
              <w:jc w:val="both"/>
              <w:rPr>
                <w:rFonts w:ascii="Arial" w:hAnsi="Arial" w:cs="Arial"/>
              </w:rPr>
            </w:pPr>
          </w:p>
          <w:p w14:paraId="2ED59BB7" w14:textId="0D3EC411" w:rsidR="00DE7D2C" w:rsidRDefault="00DE7D2C" w:rsidP="00154236">
            <w:pPr>
              <w:pStyle w:val="Prrafodelista"/>
              <w:spacing w:after="160" w:line="259" w:lineRule="auto"/>
              <w:jc w:val="both"/>
              <w:rPr>
                <w:rFonts w:ascii="Arial" w:hAnsi="Arial" w:cs="Arial"/>
              </w:rPr>
            </w:pPr>
            <w:r>
              <w:rPr>
                <w:rFonts w:ascii="Arial" w:hAnsi="Arial" w:cs="Arial"/>
              </w:rPr>
              <w:t>Anexo. Pantallazo de Isolución.</w:t>
            </w:r>
          </w:p>
          <w:p w14:paraId="16BACCFA" w14:textId="1756476C" w:rsidR="0057680A" w:rsidRDefault="0057680A" w:rsidP="00DE7D2C">
            <w:pPr>
              <w:pStyle w:val="Prrafodelista"/>
              <w:spacing w:after="160" w:line="259" w:lineRule="auto"/>
              <w:rPr>
                <w:rFonts w:ascii="Arial" w:hAnsi="Arial" w:cs="Arial"/>
              </w:rPr>
            </w:pPr>
          </w:p>
          <w:p w14:paraId="63FEC157" w14:textId="3F4C0EE8" w:rsidR="0057680A" w:rsidRDefault="0057680A" w:rsidP="00DE7D2C">
            <w:pPr>
              <w:pStyle w:val="Prrafodelista"/>
              <w:spacing w:after="160" w:line="259" w:lineRule="auto"/>
              <w:rPr>
                <w:rFonts w:ascii="Arial" w:hAnsi="Arial" w:cs="Arial"/>
              </w:rPr>
            </w:pPr>
            <w:r>
              <w:rPr>
                <w:noProof/>
                <w:lang w:val="es-CO" w:eastAsia="es-CO"/>
              </w:rPr>
              <w:drawing>
                <wp:inline distT="0" distB="0" distL="0" distR="0" wp14:anchorId="63E4AE20" wp14:editId="56F8E547">
                  <wp:extent cx="5612130" cy="297116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971165"/>
                          </a:xfrm>
                          <a:prstGeom prst="rect">
                            <a:avLst/>
                          </a:prstGeom>
                        </pic:spPr>
                      </pic:pic>
                    </a:graphicData>
                  </a:graphic>
                </wp:inline>
              </w:drawing>
            </w:r>
          </w:p>
          <w:p w14:paraId="11301D5F" w14:textId="7DE36F05" w:rsidR="00DE7D2C" w:rsidRDefault="00DE7D2C" w:rsidP="00DE7D2C">
            <w:pPr>
              <w:pStyle w:val="Prrafodelista"/>
              <w:spacing w:after="160" w:line="259" w:lineRule="auto"/>
              <w:rPr>
                <w:rFonts w:ascii="Arial" w:hAnsi="Arial" w:cs="Arial"/>
              </w:rPr>
            </w:pPr>
          </w:p>
          <w:p w14:paraId="60087571" w14:textId="3F8E6610" w:rsidR="00DE7D2C" w:rsidRDefault="00DE7D2C" w:rsidP="00DE7D2C">
            <w:pPr>
              <w:pStyle w:val="Prrafodelista"/>
              <w:spacing w:after="160" w:line="259" w:lineRule="auto"/>
              <w:rPr>
                <w:rFonts w:ascii="Arial" w:hAnsi="Arial" w:cs="Arial"/>
              </w:rPr>
            </w:pPr>
          </w:p>
          <w:p w14:paraId="4E9F84DA" w14:textId="778489C4" w:rsidR="00611464" w:rsidRDefault="00611464" w:rsidP="003F2654">
            <w:pPr>
              <w:pStyle w:val="Prrafodelista"/>
              <w:numPr>
                <w:ilvl w:val="0"/>
                <w:numId w:val="5"/>
              </w:numPr>
              <w:jc w:val="both"/>
              <w:rPr>
                <w:rFonts w:ascii="Arial" w:hAnsi="Arial" w:cs="Arial"/>
                <w:bCs/>
              </w:rPr>
            </w:pPr>
            <w:r w:rsidRPr="005F27A6">
              <w:rPr>
                <w:rFonts w:ascii="Arial" w:hAnsi="Arial" w:cs="Arial"/>
              </w:rPr>
              <w:t>En el IV trimestre de 2019 en el proceso Control Legal de las Cajas de Compensación se</w:t>
            </w:r>
            <w:r w:rsidR="009F1F99" w:rsidRPr="005F27A6">
              <w:rPr>
                <w:rFonts w:ascii="Arial" w:hAnsi="Arial" w:cs="Arial"/>
              </w:rPr>
              <w:t xml:space="preserve"> e</w:t>
            </w:r>
            <w:r w:rsidRPr="005F27A6">
              <w:rPr>
                <w:rFonts w:ascii="Arial" w:hAnsi="Arial" w:cs="Arial"/>
              </w:rPr>
              <w:t>videnció la materialización de un (1) riesgo (</w:t>
            </w:r>
            <w:r w:rsidRPr="005F27A6">
              <w:rPr>
                <w:rFonts w:ascii="Arial" w:hAnsi="Arial" w:cs="Arial"/>
                <w:b/>
              </w:rPr>
              <w:t xml:space="preserve">Extemporaneidad en el inicio de acciones, adopción de decisiones y adelantamiento de trámites). </w:t>
            </w:r>
            <w:r w:rsidRPr="005F27A6">
              <w:rPr>
                <w:rFonts w:ascii="Arial" w:hAnsi="Arial" w:cs="Arial"/>
              </w:rPr>
              <w:t xml:space="preserve">A la fecha del presente </w:t>
            </w:r>
            <w:r w:rsidR="00BF1A55" w:rsidRPr="005F27A6">
              <w:rPr>
                <w:rFonts w:ascii="Arial" w:hAnsi="Arial" w:cs="Arial"/>
              </w:rPr>
              <w:t>informe, revisada</w:t>
            </w:r>
            <w:r w:rsidRPr="005F27A6">
              <w:rPr>
                <w:rFonts w:ascii="Arial" w:hAnsi="Arial" w:cs="Arial"/>
              </w:rPr>
              <w:t xml:space="preserve"> la </w:t>
            </w:r>
            <w:r w:rsidRPr="005F27A6">
              <w:rPr>
                <w:rFonts w:ascii="Arial" w:hAnsi="Arial" w:cs="Arial"/>
                <w:bCs/>
              </w:rPr>
              <w:t xml:space="preserve">plataforma isolución, se evidencia que el </w:t>
            </w:r>
            <w:r w:rsidRPr="005F27A6">
              <w:rPr>
                <w:rFonts w:ascii="Arial" w:hAnsi="Arial" w:cs="Arial"/>
                <w:b/>
                <w:bCs/>
                <w:u w:val="single"/>
              </w:rPr>
              <w:t>Riesgo No. 10</w:t>
            </w:r>
            <w:r w:rsidRPr="005F27A6">
              <w:rPr>
                <w:rFonts w:ascii="Arial" w:hAnsi="Arial" w:cs="Arial"/>
                <w:bCs/>
              </w:rPr>
              <w:t xml:space="preserve"> se encuentra </w:t>
            </w:r>
            <w:r w:rsidRPr="005F27A6">
              <w:rPr>
                <w:rFonts w:ascii="Arial" w:hAnsi="Arial" w:cs="Arial"/>
                <w:b/>
                <w:bCs/>
              </w:rPr>
              <w:t xml:space="preserve">ABIERTOY VENCIDO, </w:t>
            </w:r>
            <w:r w:rsidRPr="005F27A6">
              <w:rPr>
                <w:rFonts w:ascii="Arial" w:hAnsi="Arial" w:cs="Arial"/>
                <w:bCs/>
              </w:rPr>
              <w:t>tenía un seguimiento a la actividad para el mes de febrero de 2020 y no se efectuó</w:t>
            </w:r>
            <w:r w:rsidR="00F01537" w:rsidRPr="005F27A6">
              <w:rPr>
                <w:rFonts w:ascii="Arial" w:hAnsi="Arial" w:cs="Arial"/>
                <w:bCs/>
              </w:rPr>
              <w:t xml:space="preserve"> el seguimiento</w:t>
            </w:r>
            <w:r w:rsidRPr="005F27A6">
              <w:rPr>
                <w:rFonts w:ascii="Arial" w:hAnsi="Arial" w:cs="Arial"/>
                <w:bCs/>
              </w:rPr>
              <w:t>.</w:t>
            </w:r>
          </w:p>
          <w:p w14:paraId="32A609A8" w14:textId="532BD526" w:rsidR="00DB0AF8" w:rsidRDefault="00DB0AF8" w:rsidP="00DB0AF8">
            <w:pPr>
              <w:pStyle w:val="Prrafodelista"/>
              <w:jc w:val="both"/>
              <w:rPr>
                <w:rFonts w:ascii="Arial" w:hAnsi="Arial" w:cs="Arial"/>
                <w:bCs/>
              </w:rPr>
            </w:pPr>
          </w:p>
          <w:p w14:paraId="539CECB8" w14:textId="4632277C" w:rsidR="00A70E0E" w:rsidRDefault="00A70E0E" w:rsidP="00DB0AF8">
            <w:pPr>
              <w:pStyle w:val="Prrafodelista"/>
              <w:jc w:val="both"/>
              <w:rPr>
                <w:rFonts w:ascii="Arial" w:hAnsi="Arial" w:cs="Arial"/>
                <w:bCs/>
              </w:rPr>
            </w:pPr>
          </w:p>
          <w:p w14:paraId="0D219552" w14:textId="5C6A1306" w:rsidR="00A70E0E" w:rsidRDefault="00A70E0E" w:rsidP="00DB0AF8">
            <w:pPr>
              <w:pStyle w:val="Prrafodelista"/>
              <w:jc w:val="both"/>
              <w:rPr>
                <w:rFonts w:ascii="Arial" w:hAnsi="Arial" w:cs="Arial"/>
                <w:bCs/>
              </w:rPr>
            </w:pPr>
          </w:p>
          <w:p w14:paraId="6C68BBC5" w14:textId="77777777" w:rsidR="00A70E0E" w:rsidRPr="005F27A6" w:rsidRDefault="00A70E0E" w:rsidP="00DB0AF8">
            <w:pPr>
              <w:pStyle w:val="Prrafodelista"/>
              <w:jc w:val="both"/>
              <w:rPr>
                <w:rFonts w:ascii="Arial" w:hAnsi="Arial" w:cs="Arial"/>
                <w:bCs/>
              </w:rPr>
            </w:pPr>
          </w:p>
          <w:p w14:paraId="384ADA21" w14:textId="483F99DE" w:rsidR="00884486" w:rsidRPr="00DE7D2C" w:rsidRDefault="000555FB" w:rsidP="003F2654">
            <w:pPr>
              <w:pStyle w:val="Prrafodelista"/>
              <w:numPr>
                <w:ilvl w:val="0"/>
                <w:numId w:val="5"/>
              </w:numPr>
              <w:spacing w:after="160" w:line="259" w:lineRule="auto"/>
              <w:jc w:val="both"/>
            </w:pPr>
            <w:r w:rsidRPr="008E386C">
              <w:rPr>
                <w:rFonts w:ascii="Arial" w:hAnsi="Arial" w:cs="Arial"/>
              </w:rPr>
              <w:t xml:space="preserve">En el </w:t>
            </w:r>
            <w:r w:rsidR="00FC22FE" w:rsidRPr="008E386C">
              <w:rPr>
                <w:rFonts w:ascii="Arial" w:hAnsi="Arial" w:cs="Arial"/>
              </w:rPr>
              <w:t>III</w:t>
            </w:r>
            <w:r w:rsidRPr="008E386C">
              <w:rPr>
                <w:rFonts w:ascii="Arial" w:hAnsi="Arial" w:cs="Arial"/>
              </w:rPr>
              <w:t xml:space="preserve"> trimestre de 2019 en el proceso </w:t>
            </w:r>
            <w:r w:rsidR="000F1B6E" w:rsidRPr="008E386C">
              <w:rPr>
                <w:rFonts w:ascii="Arial" w:hAnsi="Arial" w:cs="Arial"/>
              </w:rPr>
              <w:t>Interacción con el C</w:t>
            </w:r>
            <w:r w:rsidR="00FC22FE" w:rsidRPr="008E386C">
              <w:rPr>
                <w:rFonts w:ascii="Arial" w:hAnsi="Arial" w:cs="Arial"/>
              </w:rPr>
              <w:t>iudadano</w:t>
            </w:r>
            <w:r w:rsidRPr="008E386C">
              <w:rPr>
                <w:rFonts w:ascii="Arial" w:hAnsi="Arial" w:cs="Arial"/>
              </w:rPr>
              <w:t xml:space="preserve"> se evidenció la materialización de un (1) riesgo </w:t>
            </w:r>
            <w:r w:rsidRPr="008E386C">
              <w:rPr>
                <w:rFonts w:ascii="Arial" w:hAnsi="Arial" w:cs="Arial"/>
                <w:u w:val="single"/>
              </w:rPr>
              <w:t>(</w:t>
            </w:r>
            <w:r w:rsidR="000F1B6E" w:rsidRPr="008E386C">
              <w:rPr>
                <w:rFonts w:ascii="Arial" w:hAnsi="Arial" w:cs="Arial"/>
                <w:b/>
                <w:u w:val="single"/>
              </w:rPr>
              <w:t>Respuestas</w:t>
            </w:r>
            <w:r w:rsidR="000F1B6E" w:rsidRPr="008E386C">
              <w:rPr>
                <w:rFonts w:ascii="Arial" w:hAnsi="Arial" w:cs="Arial"/>
                <w:b/>
              </w:rPr>
              <w:t xml:space="preserve"> dadas a los ciudadanos </w:t>
            </w:r>
            <w:r w:rsidR="001E4887" w:rsidRPr="008E386C">
              <w:rPr>
                <w:rFonts w:ascii="Arial" w:hAnsi="Arial" w:cs="Arial"/>
                <w:b/>
              </w:rPr>
              <w:t>que incumplen con los atributos de calidad (oportunidad, fondo, suficiencia, congruencia, claridad y efectividad de la comunicación).</w:t>
            </w:r>
            <w:r w:rsidR="00A01204" w:rsidRPr="008E386C">
              <w:rPr>
                <w:rFonts w:ascii="Arial" w:hAnsi="Arial" w:cs="Arial"/>
                <w:b/>
              </w:rPr>
              <w:t xml:space="preserve"> </w:t>
            </w:r>
            <w:r w:rsidRPr="008E386C">
              <w:rPr>
                <w:rFonts w:ascii="Arial" w:hAnsi="Arial" w:cs="Arial"/>
              </w:rPr>
              <w:t xml:space="preserve">A la fecha del presente informe, revisada la </w:t>
            </w:r>
            <w:r w:rsidRPr="008E386C">
              <w:rPr>
                <w:rFonts w:ascii="Arial" w:hAnsi="Arial" w:cs="Arial"/>
                <w:bCs/>
              </w:rPr>
              <w:t xml:space="preserve">plataforma isolución se evidencia que el </w:t>
            </w:r>
            <w:r w:rsidRPr="008E386C">
              <w:rPr>
                <w:rFonts w:ascii="Arial" w:hAnsi="Arial" w:cs="Arial"/>
                <w:b/>
                <w:bCs/>
                <w:u w:val="single"/>
              </w:rPr>
              <w:t xml:space="preserve">Riesgo No. </w:t>
            </w:r>
            <w:r w:rsidR="00DF2B1D" w:rsidRPr="008E386C">
              <w:rPr>
                <w:rFonts w:ascii="Arial" w:hAnsi="Arial" w:cs="Arial"/>
                <w:b/>
                <w:bCs/>
                <w:u w:val="single"/>
              </w:rPr>
              <w:t>9</w:t>
            </w:r>
            <w:r w:rsidRPr="008E386C">
              <w:rPr>
                <w:rFonts w:ascii="Arial" w:hAnsi="Arial" w:cs="Arial"/>
                <w:bCs/>
              </w:rPr>
              <w:t xml:space="preserve"> se encuentra </w:t>
            </w:r>
            <w:r w:rsidR="00FB30F7" w:rsidRPr="008E386C">
              <w:rPr>
                <w:rFonts w:ascii="Arial" w:hAnsi="Arial" w:cs="Arial"/>
                <w:bCs/>
              </w:rPr>
              <w:t xml:space="preserve">se encuentra </w:t>
            </w:r>
            <w:r w:rsidR="00FB30F7" w:rsidRPr="00E0783C">
              <w:rPr>
                <w:rFonts w:ascii="Arial" w:hAnsi="Arial" w:cs="Arial"/>
                <w:b/>
                <w:bCs/>
              </w:rPr>
              <w:t>CERRADO</w:t>
            </w:r>
            <w:r w:rsidR="00FB30F7">
              <w:rPr>
                <w:rFonts w:ascii="Arial" w:hAnsi="Arial" w:cs="Arial"/>
                <w:b/>
                <w:bCs/>
              </w:rPr>
              <w:t>;</w:t>
            </w:r>
            <w:r w:rsidR="00FB30F7" w:rsidRPr="008E386C">
              <w:rPr>
                <w:rFonts w:ascii="Arial" w:hAnsi="Arial" w:cs="Arial"/>
                <w:b/>
                <w:bCs/>
              </w:rPr>
              <w:t xml:space="preserve"> </w:t>
            </w:r>
            <w:r w:rsidR="00FB30F7" w:rsidRPr="003F2263">
              <w:rPr>
                <w:rFonts w:ascii="Arial" w:hAnsi="Arial" w:cs="Arial"/>
              </w:rPr>
              <w:t>La OCI no puede hacer el seguimiento ni verificar la eficacia de dicho plan de mejora</w:t>
            </w:r>
            <w:r w:rsidR="00FB30F7">
              <w:rPr>
                <w:rFonts w:ascii="Arial" w:hAnsi="Arial" w:cs="Arial"/>
              </w:rPr>
              <w:t>miento</w:t>
            </w:r>
            <w:r w:rsidR="00FB30F7" w:rsidRPr="003F2263">
              <w:rPr>
                <w:rFonts w:ascii="Arial" w:hAnsi="Arial" w:cs="Arial"/>
              </w:rPr>
              <w:t xml:space="preserve"> teniendo en cuenta que se observó cerrado por la funcionaria de OPU (María Fernanda Marín</w:t>
            </w:r>
            <w:r w:rsidR="00FB30F7">
              <w:rPr>
                <w:rFonts w:ascii="Arial" w:hAnsi="Arial" w:cs="Arial"/>
              </w:rPr>
              <w:t xml:space="preserve"> </w:t>
            </w:r>
            <w:r w:rsidR="00F86C61">
              <w:rPr>
                <w:rFonts w:ascii="Arial" w:hAnsi="Arial" w:cs="Arial"/>
              </w:rPr>
              <w:t>Vásquez</w:t>
            </w:r>
            <w:r w:rsidR="00FB30F7" w:rsidRPr="003F2263">
              <w:rPr>
                <w:rFonts w:ascii="Arial" w:hAnsi="Arial" w:cs="Arial"/>
              </w:rPr>
              <w:t xml:space="preserve">) el </w:t>
            </w:r>
            <w:r w:rsidR="00FB30F7">
              <w:rPr>
                <w:rFonts w:ascii="Arial" w:hAnsi="Arial" w:cs="Arial"/>
              </w:rPr>
              <w:t>15</w:t>
            </w:r>
            <w:r w:rsidR="00FB30F7" w:rsidRPr="003F2263">
              <w:rPr>
                <w:rFonts w:ascii="Arial" w:hAnsi="Arial" w:cs="Arial"/>
              </w:rPr>
              <w:t xml:space="preserve"> de septiembre </w:t>
            </w:r>
            <w:r w:rsidR="00FB30F7">
              <w:rPr>
                <w:rFonts w:ascii="Arial" w:hAnsi="Arial" w:cs="Arial"/>
              </w:rPr>
              <w:t>de</w:t>
            </w:r>
            <w:r w:rsidR="00FB30F7" w:rsidRPr="003F2263">
              <w:rPr>
                <w:rFonts w:ascii="Arial" w:hAnsi="Arial" w:cs="Arial"/>
              </w:rPr>
              <w:t xml:space="preserve"> 2020</w:t>
            </w:r>
            <w:r w:rsidR="00FB30F7">
              <w:rPr>
                <w:rFonts w:ascii="Arial" w:hAnsi="Arial" w:cs="Arial"/>
              </w:rPr>
              <w:t>.</w:t>
            </w:r>
            <w:r w:rsidR="00884486">
              <w:rPr>
                <w:rFonts w:ascii="Arial" w:hAnsi="Arial" w:cs="Arial"/>
              </w:rPr>
              <w:t xml:space="preserve"> (Funcionaria no competente para dicha actividad).</w:t>
            </w:r>
          </w:p>
          <w:p w14:paraId="0193B602" w14:textId="77777777" w:rsidR="00B62A1E" w:rsidRDefault="00B62A1E" w:rsidP="00FB30F7">
            <w:pPr>
              <w:pStyle w:val="Prrafodelista"/>
              <w:spacing w:after="160" w:line="259" w:lineRule="auto"/>
              <w:jc w:val="both"/>
              <w:rPr>
                <w:rFonts w:ascii="Arial" w:hAnsi="Arial" w:cs="Arial"/>
              </w:rPr>
            </w:pPr>
          </w:p>
          <w:p w14:paraId="7F4BADD9" w14:textId="71B9D7AB" w:rsidR="00FB30F7" w:rsidRDefault="00FB30F7" w:rsidP="00FB30F7">
            <w:pPr>
              <w:pStyle w:val="Prrafodelista"/>
              <w:spacing w:after="160" w:line="259" w:lineRule="auto"/>
              <w:jc w:val="both"/>
              <w:rPr>
                <w:rFonts w:ascii="Arial" w:hAnsi="Arial" w:cs="Arial"/>
              </w:rPr>
            </w:pPr>
            <w:r>
              <w:rPr>
                <w:rFonts w:ascii="Arial" w:hAnsi="Arial" w:cs="Arial"/>
              </w:rPr>
              <w:t>Anexo. Pantallazo de Isolución.</w:t>
            </w:r>
          </w:p>
          <w:p w14:paraId="0811F29F" w14:textId="77777777" w:rsidR="00CD3E8C" w:rsidRDefault="00CD3E8C" w:rsidP="00FB30F7">
            <w:pPr>
              <w:pStyle w:val="Prrafodelista"/>
              <w:spacing w:after="160" w:line="259" w:lineRule="auto"/>
              <w:jc w:val="both"/>
              <w:rPr>
                <w:rFonts w:ascii="Arial" w:hAnsi="Arial" w:cs="Arial"/>
              </w:rPr>
            </w:pPr>
          </w:p>
          <w:p w14:paraId="33FDF524" w14:textId="30B24876" w:rsidR="00CD3E8C" w:rsidRDefault="00CD3E8C" w:rsidP="00FB30F7">
            <w:pPr>
              <w:pStyle w:val="Prrafodelista"/>
              <w:spacing w:after="160" w:line="259" w:lineRule="auto"/>
              <w:jc w:val="both"/>
              <w:rPr>
                <w:rFonts w:ascii="Arial" w:hAnsi="Arial" w:cs="Arial"/>
              </w:rPr>
            </w:pPr>
            <w:r>
              <w:rPr>
                <w:noProof/>
                <w:lang w:val="es-CO" w:eastAsia="es-CO"/>
              </w:rPr>
              <w:drawing>
                <wp:inline distT="0" distB="0" distL="0" distR="0" wp14:anchorId="42929D4D" wp14:editId="4D28B4CB">
                  <wp:extent cx="5314950" cy="2447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14950" cy="2447925"/>
                          </a:xfrm>
                          <a:prstGeom prst="rect">
                            <a:avLst/>
                          </a:prstGeom>
                        </pic:spPr>
                      </pic:pic>
                    </a:graphicData>
                  </a:graphic>
                </wp:inline>
              </w:drawing>
            </w:r>
          </w:p>
          <w:p w14:paraId="20F7AA04" w14:textId="7FBA94AC" w:rsidR="00C636DD" w:rsidRPr="008E386C" w:rsidRDefault="00C636DD" w:rsidP="003F2654">
            <w:pPr>
              <w:pStyle w:val="Prrafodelista"/>
              <w:numPr>
                <w:ilvl w:val="0"/>
                <w:numId w:val="2"/>
              </w:numPr>
              <w:spacing w:after="0" w:line="240" w:lineRule="auto"/>
              <w:jc w:val="both"/>
              <w:rPr>
                <w:rFonts w:ascii="Arial" w:hAnsi="Arial" w:cs="Arial"/>
                <w:bCs/>
                <w:u w:val="single"/>
              </w:rPr>
            </w:pPr>
            <w:r w:rsidRPr="008E386C">
              <w:rPr>
                <w:rFonts w:ascii="Arial" w:hAnsi="Arial" w:cs="Arial"/>
              </w:rPr>
              <w:t xml:space="preserve">En el I trimestre de 2019 en el proceso </w:t>
            </w:r>
            <w:r w:rsidR="004D4354" w:rsidRPr="008E386C">
              <w:rPr>
                <w:rFonts w:ascii="Arial" w:hAnsi="Arial" w:cs="Arial"/>
              </w:rPr>
              <w:t>Gestión</w:t>
            </w:r>
            <w:r w:rsidR="001C6EB8" w:rsidRPr="008E386C">
              <w:rPr>
                <w:rFonts w:ascii="Arial" w:hAnsi="Arial" w:cs="Arial"/>
              </w:rPr>
              <w:t xml:space="preserve"> Jurídica </w:t>
            </w:r>
            <w:r w:rsidR="00C63B8B" w:rsidRPr="008E386C">
              <w:rPr>
                <w:rFonts w:ascii="Arial" w:hAnsi="Arial" w:cs="Arial"/>
              </w:rPr>
              <w:t>se evidencio la materialización de dos</w:t>
            </w:r>
            <w:r w:rsidR="004D4354" w:rsidRPr="008E386C">
              <w:rPr>
                <w:rFonts w:ascii="Arial" w:hAnsi="Arial" w:cs="Arial"/>
              </w:rPr>
              <w:t xml:space="preserve"> (2)</w:t>
            </w:r>
            <w:r w:rsidR="00C63B8B" w:rsidRPr="008E386C">
              <w:rPr>
                <w:rFonts w:ascii="Arial" w:hAnsi="Arial" w:cs="Arial"/>
              </w:rPr>
              <w:t xml:space="preserve"> riesgos </w:t>
            </w:r>
            <w:r w:rsidR="00532C16" w:rsidRPr="008E386C">
              <w:rPr>
                <w:rFonts w:ascii="Arial" w:hAnsi="Arial" w:cs="Arial"/>
                <w:b/>
              </w:rPr>
              <w:t>(1</w:t>
            </w:r>
            <w:r w:rsidR="00532C16" w:rsidRPr="008E386C">
              <w:rPr>
                <w:rFonts w:ascii="Arial" w:hAnsi="Arial" w:cs="Arial"/>
              </w:rPr>
              <w:t xml:space="preserve">. </w:t>
            </w:r>
            <w:r w:rsidR="00532C16" w:rsidRPr="008E386C">
              <w:rPr>
                <w:rFonts w:ascii="Arial" w:hAnsi="Arial" w:cs="Arial"/>
                <w:b/>
              </w:rPr>
              <w:t xml:space="preserve">Emisión de conceptos débiles y/o erróneos y 2. Inefectividad de la acción coactiva respecto de las acreencias a favor de la SSF). </w:t>
            </w:r>
            <w:r w:rsidRPr="008E386C">
              <w:rPr>
                <w:rFonts w:ascii="Arial" w:hAnsi="Arial" w:cs="Arial"/>
              </w:rPr>
              <w:t xml:space="preserve">A la fecha del presente informe, revisada la </w:t>
            </w:r>
            <w:r w:rsidRPr="008E386C">
              <w:rPr>
                <w:rFonts w:ascii="Arial" w:hAnsi="Arial" w:cs="Arial"/>
                <w:bCs/>
              </w:rPr>
              <w:t xml:space="preserve">plataforma isolución se evidencia que </w:t>
            </w:r>
            <w:r w:rsidR="00851DFA" w:rsidRPr="008E386C">
              <w:rPr>
                <w:rFonts w:ascii="Arial" w:hAnsi="Arial" w:cs="Arial"/>
                <w:bCs/>
              </w:rPr>
              <w:t xml:space="preserve">los </w:t>
            </w:r>
            <w:r w:rsidRPr="008E386C">
              <w:rPr>
                <w:rFonts w:ascii="Arial" w:hAnsi="Arial" w:cs="Arial"/>
                <w:bCs/>
              </w:rPr>
              <w:t xml:space="preserve">  </w:t>
            </w:r>
            <w:r w:rsidRPr="008E386C">
              <w:rPr>
                <w:rFonts w:ascii="Arial" w:hAnsi="Arial" w:cs="Arial"/>
                <w:b/>
                <w:bCs/>
                <w:u w:val="single"/>
              </w:rPr>
              <w:t>Riesgo</w:t>
            </w:r>
            <w:r w:rsidR="00851DFA" w:rsidRPr="008E386C">
              <w:rPr>
                <w:rFonts w:ascii="Arial" w:hAnsi="Arial" w:cs="Arial"/>
                <w:b/>
                <w:bCs/>
                <w:u w:val="single"/>
              </w:rPr>
              <w:t>s</w:t>
            </w:r>
            <w:r w:rsidRPr="008E386C">
              <w:rPr>
                <w:rFonts w:ascii="Arial" w:hAnsi="Arial" w:cs="Arial"/>
                <w:b/>
                <w:bCs/>
                <w:u w:val="single"/>
              </w:rPr>
              <w:t xml:space="preserve"> No. </w:t>
            </w:r>
            <w:r w:rsidR="00851DFA" w:rsidRPr="008E386C">
              <w:rPr>
                <w:rFonts w:ascii="Arial" w:hAnsi="Arial" w:cs="Arial"/>
                <w:b/>
                <w:bCs/>
                <w:u w:val="single"/>
              </w:rPr>
              <w:t xml:space="preserve">7 y </w:t>
            </w:r>
            <w:r w:rsidR="003A7C85" w:rsidRPr="008E386C">
              <w:rPr>
                <w:rFonts w:ascii="Arial" w:hAnsi="Arial" w:cs="Arial"/>
                <w:b/>
                <w:bCs/>
                <w:u w:val="single"/>
              </w:rPr>
              <w:t xml:space="preserve">8. </w:t>
            </w:r>
            <w:r w:rsidR="003A7C85" w:rsidRPr="008E386C">
              <w:rPr>
                <w:rFonts w:ascii="Arial" w:hAnsi="Arial" w:cs="Arial"/>
                <w:bCs/>
              </w:rPr>
              <w:t>se</w:t>
            </w:r>
            <w:r w:rsidRPr="008E386C">
              <w:rPr>
                <w:rFonts w:ascii="Arial" w:hAnsi="Arial" w:cs="Arial"/>
                <w:bCs/>
              </w:rPr>
              <w:t xml:space="preserve"> encuentra</w:t>
            </w:r>
            <w:r w:rsidR="00851DFA" w:rsidRPr="008E386C">
              <w:rPr>
                <w:rFonts w:ascii="Arial" w:hAnsi="Arial" w:cs="Arial"/>
                <w:bCs/>
              </w:rPr>
              <w:t>n</w:t>
            </w:r>
            <w:r w:rsidRPr="008E386C">
              <w:rPr>
                <w:rFonts w:ascii="Arial" w:hAnsi="Arial" w:cs="Arial"/>
                <w:bCs/>
              </w:rPr>
              <w:t xml:space="preserve"> </w:t>
            </w:r>
            <w:r w:rsidRPr="008E386C">
              <w:rPr>
                <w:rFonts w:ascii="Arial" w:hAnsi="Arial" w:cs="Arial"/>
                <w:b/>
                <w:bCs/>
              </w:rPr>
              <w:t>AB</w:t>
            </w:r>
            <w:r w:rsidR="00851DFA" w:rsidRPr="008E386C">
              <w:rPr>
                <w:rFonts w:ascii="Arial" w:hAnsi="Arial" w:cs="Arial"/>
                <w:b/>
                <w:bCs/>
              </w:rPr>
              <w:t xml:space="preserve">IERTOS </w:t>
            </w:r>
            <w:r w:rsidRPr="008E386C">
              <w:rPr>
                <w:rFonts w:ascii="Arial" w:hAnsi="Arial" w:cs="Arial"/>
                <w:b/>
                <w:bCs/>
              </w:rPr>
              <w:t>Y VENCIDO</w:t>
            </w:r>
            <w:r w:rsidR="00851DFA" w:rsidRPr="008E386C">
              <w:rPr>
                <w:rFonts w:ascii="Arial" w:hAnsi="Arial" w:cs="Arial"/>
                <w:b/>
                <w:bCs/>
              </w:rPr>
              <w:t>S</w:t>
            </w:r>
            <w:r w:rsidRPr="008E386C">
              <w:rPr>
                <w:rFonts w:ascii="Arial" w:hAnsi="Arial" w:cs="Arial"/>
                <w:b/>
                <w:bCs/>
              </w:rPr>
              <w:t>,</w:t>
            </w:r>
            <w:r w:rsidRPr="008E386C">
              <w:rPr>
                <w:rFonts w:ascii="Arial" w:hAnsi="Arial" w:cs="Arial"/>
                <w:bCs/>
              </w:rPr>
              <w:t xml:space="preserve"> </w:t>
            </w:r>
            <w:r w:rsidRPr="008E386C">
              <w:rPr>
                <w:rFonts w:ascii="Arial" w:hAnsi="Arial" w:cs="Arial"/>
                <w:bCs/>
                <w:u w:val="single"/>
              </w:rPr>
              <w:t xml:space="preserve">no se ha generado </w:t>
            </w:r>
            <w:r w:rsidR="00851DFA" w:rsidRPr="008E386C">
              <w:rPr>
                <w:rFonts w:ascii="Arial" w:hAnsi="Arial" w:cs="Arial"/>
                <w:bCs/>
                <w:u w:val="single"/>
              </w:rPr>
              <w:t xml:space="preserve">los respectivos </w:t>
            </w:r>
            <w:r w:rsidRPr="008E386C">
              <w:rPr>
                <w:rFonts w:ascii="Arial" w:hAnsi="Arial" w:cs="Arial"/>
                <w:bCs/>
                <w:u w:val="single"/>
              </w:rPr>
              <w:t>plan</w:t>
            </w:r>
            <w:r w:rsidR="00851DFA" w:rsidRPr="008E386C">
              <w:rPr>
                <w:rFonts w:ascii="Arial" w:hAnsi="Arial" w:cs="Arial"/>
                <w:bCs/>
                <w:u w:val="single"/>
              </w:rPr>
              <w:t>es</w:t>
            </w:r>
            <w:r w:rsidRPr="008E386C">
              <w:rPr>
                <w:rFonts w:ascii="Arial" w:hAnsi="Arial" w:cs="Arial"/>
                <w:bCs/>
                <w:u w:val="single"/>
              </w:rPr>
              <w:t xml:space="preserve"> de </w:t>
            </w:r>
            <w:r w:rsidR="00A01204" w:rsidRPr="008E386C">
              <w:rPr>
                <w:rFonts w:ascii="Arial" w:hAnsi="Arial" w:cs="Arial"/>
                <w:bCs/>
                <w:u w:val="single"/>
              </w:rPr>
              <w:t>mejoramiento.</w:t>
            </w:r>
          </w:p>
          <w:p w14:paraId="303235DE" w14:textId="400D8F30" w:rsidR="007402E0" w:rsidRDefault="007402E0" w:rsidP="007402E0">
            <w:pPr>
              <w:pStyle w:val="Prrafodelista"/>
              <w:rPr>
                <w:rFonts w:ascii="Arial" w:hAnsi="Arial" w:cs="Arial"/>
                <w:bCs/>
                <w:u w:val="single"/>
              </w:rPr>
            </w:pPr>
          </w:p>
          <w:p w14:paraId="648AE8B0" w14:textId="2F178E77" w:rsidR="007F65D6" w:rsidRPr="008E386C" w:rsidRDefault="007F65D6" w:rsidP="003F2654">
            <w:pPr>
              <w:pStyle w:val="Prrafodelista"/>
              <w:numPr>
                <w:ilvl w:val="0"/>
                <w:numId w:val="2"/>
              </w:numPr>
              <w:spacing w:after="0" w:line="240" w:lineRule="auto"/>
              <w:jc w:val="both"/>
              <w:rPr>
                <w:rFonts w:ascii="Arial" w:hAnsi="Arial" w:cs="Arial"/>
              </w:rPr>
            </w:pPr>
            <w:r w:rsidRPr="008E386C">
              <w:rPr>
                <w:rFonts w:ascii="Arial" w:hAnsi="Arial" w:cs="Arial"/>
              </w:rPr>
              <w:t xml:space="preserve">En el I trimestre de 2019 en el proceso </w:t>
            </w:r>
            <w:r w:rsidRPr="008E386C">
              <w:rPr>
                <w:rFonts w:ascii="Arial" w:hAnsi="Arial" w:cs="Arial"/>
                <w:b/>
              </w:rPr>
              <w:t>ESTUDIOS ESPECIALES Y EVALUACIÓN DE PROYECTOS</w:t>
            </w:r>
            <w:r w:rsidRPr="008E386C">
              <w:rPr>
                <w:rFonts w:ascii="Arial" w:hAnsi="Arial" w:cs="Arial"/>
              </w:rPr>
              <w:t xml:space="preserve"> en el riesgo </w:t>
            </w:r>
            <w:r w:rsidRPr="008E386C">
              <w:rPr>
                <w:rFonts w:ascii="Arial" w:hAnsi="Arial" w:cs="Arial"/>
                <w:b/>
              </w:rPr>
              <w:t>“Inoportunidad en reportes de información estadística”</w:t>
            </w:r>
            <w:r w:rsidRPr="008E386C">
              <w:rPr>
                <w:rFonts w:ascii="Arial" w:hAnsi="Arial" w:cs="Arial"/>
              </w:rPr>
              <w:t xml:space="preserve">, </w:t>
            </w:r>
            <w:r w:rsidR="008B109B" w:rsidRPr="008E386C">
              <w:rPr>
                <w:rFonts w:ascii="Arial" w:hAnsi="Arial" w:cs="Arial"/>
              </w:rPr>
              <w:t xml:space="preserve">A la fecha del presente informe, revisada la </w:t>
            </w:r>
            <w:r w:rsidR="008B109B" w:rsidRPr="008E386C">
              <w:rPr>
                <w:rFonts w:ascii="Arial" w:hAnsi="Arial" w:cs="Arial"/>
                <w:bCs/>
              </w:rPr>
              <w:t xml:space="preserve">plataforma isolución se evidencia que el </w:t>
            </w:r>
            <w:r w:rsidR="008B109B" w:rsidRPr="008E386C">
              <w:rPr>
                <w:rFonts w:ascii="Arial" w:hAnsi="Arial" w:cs="Arial"/>
                <w:b/>
                <w:bCs/>
                <w:u w:val="single"/>
              </w:rPr>
              <w:t>Riesgo No. 6</w:t>
            </w:r>
            <w:r w:rsidR="004D3A53" w:rsidRPr="008E386C">
              <w:rPr>
                <w:rFonts w:ascii="Arial" w:hAnsi="Arial" w:cs="Arial"/>
                <w:b/>
                <w:bCs/>
                <w:u w:val="single"/>
              </w:rPr>
              <w:t>,</w:t>
            </w:r>
            <w:r w:rsidR="008B109B" w:rsidRPr="008E386C">
              <w:rPr>
                <w:rFonts w:ascii="Arial" w:hAnsi="Arial" w:cs="Arial"/>
                <w:bCs/>
              </w:rPr>
              <w:t xml:space="preserve"> </w:t>
            </w:r>
            <w:r w:rsidR="004D3A53" w:rsidRPr="008E386C">
              <w:rPr>
                <w:rFonts w:ascii="Arial" w:hAnsi="Arial" w:cs="Arial"/>
                <w:bCs/>
              </w:rPr>
              <w:t xml:space="preserve">se </w:t>
            </w:r>
            <w:r w:rsidR="008B109B" w:rsidRPr="008E386C">
              <w:rPr>
                <w:rFonts w:ascii="Arial" w:hAnsi="Arial" w:cs="Arial"/>
                <w:bCs/>
              </w:rPr>
              <w:t xml:space="preserve">encuentran </w:t>
            </w:r>
            <w:r w:rsidR="008B109B" w:rsidRPr="008E386C">
              <w:rPr>
                <w:rFonts w:ascii="Arial" w:hAnsi="Arial" w:cs="Arial"/>
                <w:b/>
                <w:bCs/>
              </w:rPr>
              <w:t>ABIERTO Y VENCIDO,</w:t>
            </w:r>
            <w:r w:rsidR="008E6F1F" w:rsidRPr="008E386C">
              <w:rPr>
                <w:rFonts w:ascii="Arial" w:hAnsi="Arial" w:cs="Arial"/>
                <w:b/>
                <w:bCs/>
              </w:rPr>
              <w:t xml:space="preserve"> </w:t>
            </w:r>
            <w:r w:rsidR="0073212F" w:rsidRPr="008E386C">
              <w:rPr>
                <w:rFonts w:ascii="Arial" w:hAnsi="Arial" w:cs="Arial"/>
                <w:bCs/>
              </w:rPr>
              <w:t>tenía</w:t>
            </w:r>
            <w:r w:rsidR="004D3A53" w:rsidRPr="008E386C">
              <w:rPr>
                <w:rFonts w:ascii="Arial" w:hAnsi="Arial" w:cs="Arial"/>
                <w:bCs/>
              </w:rPr>
              <w:t xml:space="preserve"> un seguimiento a la </w:t>
            </w:r>
            <w:r w:rsidR="00925D63" w:rsidRPr="008E386C">
              <w:rPr>
                <w:rFonts w:ascii="Arial" w:hAnsi="Arial" w:cs="Arial"/>
                <w:bCs/>
              </w:rPr>
              <w:t xml:space="preserve">actividad </w:t>
            </w:r>
            <w:r w:rsidR="0073212F" w:rsidRPr="008E386C">
              <w:rPr>
                <w:rFonts w:ascii="Arial" w:hAnsi="Arial" w:cs="Arial"/>
                <w:bCs/>
              </w:rPr>
              <w:t>en fecha</w:t>
            </w:r>
            <w:r w:rsidR="00925D63" w:rsidRPr="008E386C">
              <w:rPr>
                <w:rFonts w:ascii="Arial" w:hAnsi="Arial" w:cs="Arial"/>
                <w:bCs/>
              </w:rPr>
              <w:t xml:space="preserve"> 30</w:t>
            </w:r>
            <w:r w:rsidR="008E6F1F" w:rsidRPr="008E386C">
              <w:rPr>
                <w:rFonts w:ascii="Arial" w:hAnsi="Arial" w:cs="Arial"/>
                <w:bCs/>
              </w:rPr>
              <w:t xml:space="preserve"> de diciembre de </w:t>
            </w:r>
            <w:r w:rsidR="00925D63" w:rsidRPr="008E386C">
              <w:rPr>
                <w:rFonts w:ascii="Arial" w:hAnsi="Arial" w:cs="Arial"/>
                <w:bCs/>
              </w:rPr>
              <w:t>2019 y</w:t>
            </w:r>
            <w:r w:rsidR="004D3A53" w:rsidRPr="008E386C">
              <w:rPr>
                <w:rFonts w:ascii="Arial" w:hAnsi="Arial" w:cs="Arial"/>
                <w:bCs/>
              </w:rPr>
              <w:t xml:space="preserve"> no se efectuó.</w:t>
            </w:r>
          </w:p>
          <w:p w14:paraId="21F894E4" w14:textId="77777777" w:rsidR="00EA2479" w:rsidRDefault="00EA2479" w:rsidP="004D7BE8">
            <w:pPr>
              <w:pStyle w:val="Prrafodelista"/>
              <w:ind w:left="810"/>
              <w:jc w:val="both"/>
              <w:rPr>
                <w:rFonts w:ascii="Arial" w:hAnsi="Arial" w:cs="Arial"/>
                <w:bCs/>
              </w:rPr>
            </w:pPr>
          </w:p>
          <w:p w14:paraId="2EDCD07E" w14:textId="7C002E19" w:rsidR="00E4191C" w:rsidRDefault="00361B81" w:rsidP="004F1EA6">
            <w:pPr>
              <w:pStyle w:val="Prrafodelista"/>
              <w:ind w:left="0"/>
              <w:jc w:val="both"/>
              <w:rPr>
                <w:rFonts w:ascii="Arial" w:hAnsi="Arial" w:cs="Arial"/>
              </w:rPr>
            </w:pPr>
            <w:r w:rsidRPr="00D15B93">
              <w:rPr>
                <w:rFonts w:ascii="Arial" w:hAnsi="Arial" w:cs="Arial"/>
              </w:rPr>
              <w:t>La oficina de control Interno</w:t>
            </w:r>
            <w:r w:rsidR="00CC70E5">
              <w:rPr>
                <w:rFonts w:ascii="Arial" w:hAnsi="Arial" w:cs="Arial"/>
              </w:rPr>
              <w:t xml:space="preserve"> </w:t>
            </w:r>
            <w:r w:rsidRPr="00D15B93">
              <w:rPr>
                <w:rFonts w:ascii="Arial" w:hAnsi="Arial" w:cs="Arial"/>
              </w:rPr>
              <w:t xml:space="preserve">envió correo electrónico a </w:t>
            </w:r>
            <w:r w:rsidR="00330BA4">
              <w:rPr>
                <w:rFonts w:ascii="Arial" w:hAnsi="Arial" w:cs="Arial"/>
              </w:rPr>
              <w:t>los</w:t>
            </w:r>
            <w:r w:rsidRPr="00D15B93">
              <w:rPr>
                <w:rFonts w:ascii="Arial" w:hAnsi="Arial" w:cs="Arial"/>
              </w:rPr>
              <w:t xml:space="preserve"> líder</w:t>
            </w:r>
            <w:r w:rsidR="00330BA4">
              <w:rPr>
                <w:rFonts w:ascii="Arial" w:hAnsi="Arial" w:cs="Arial"/>
              </w:rPr>
              <w:t>es</w:t>
            </w:r>
            <w:r w:rsidRPr="00D15B93">
              <w:rPr>
                <w:rFonts w:ascii="Arial" w:hAnsi="Arial" w:cs="Arial"/>
              </w:rPr>
              <w:t xml:space="preserve">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w:t>
            </w:r>
            <w:r w:rsidR="00330BA4" w:rsidRPr="00D15B93">
              <w:rPr>
                <w:rFonts w:ascii="Arial" w:hAnsi="Arial" w:cs="Arial"/>
              </w:rPr>
              <w:t>proceso</w:t>
            </w:r>
            <w:r w:rsidR="00330BA4">
              <w:rPr>
                <w:rFonts w:ascii="Arial" w:hAnsi="Arial" w:cs="Arial"/>
              </w:rPr>
              <w:t>s</w:t>
            </w:r>
            <w:r w:rsidR="00330BA4" w:rsidRPr="00D15B93">
              <w:rPr>
                <w:rFonts w:ascii="Arial" w:hAnsi="Arial" w:cs="Arial"/>
              </w:rPr>
              <w:t xml:space="preserve"> informando</w:t>
            </w:r>
            <w:r w:rsidRPr="00D15B93">
              <w:rPr>
                <w:rFonts w:ascii="Arial" w:hAnsi="Arial" w:cs="Arial"/>
              </w:rPr>
              <w:t xml:space="preserve"> la materialización de</w:t>
            </w:r>
            <w:r w:rsidR="00330BA4">
              <w:rPr>
                <w:rFonts w:ascii="Arial" w:hAnsi="Arial" w:cs="Arial"/>
              </w:rPr>
              <w:t xml:space="preserve"> </w:t>
            </w:r>
            <w:r w:rsidRPr="00D15B93">
              <w:rPr>
                <w:rFonts w:ascii="Arial" w:hAnsi="Arial" w:cs="Arial"/>
              </w:rPr>
              <w:t>l</w:t>
            </w:r>
            <w:r w:rsidR="00330BA4">
              <w:rPr>
                <w:rFonts w:ascii="Arial" w:hAnsi="Arial" w:cs="Arial"/>
              </w:rPr>
              <w:t>os</w:t>
            </w:r>
            <w:r w:rsidRPr="00D15B93">
              <w:rPr>
                <w:rFonts w:ascii="Arial" w:hAnsi="Arial" w:cs="Arial"/>
              </w:rPr>
              <w:t xml:space="preserve"> riesgo</w:t>
            </w:r>
            <w:r w:rsidR="00330BA4">
              <w:rPr>
                <w:rFonts w:ascii="Arial" w:hAnsi="Arial" w:cs="Arial"/>
              </w:rPr>
              <w:t>s</w:t>
            </w:r>
            <w:r w:rsidRPr="00D15B93">
              <w:rPr>
                <w:rFonts w:ascii="Arial" w:hAnsi="Arial" w:cs="Arial"/>
              </w:rPr>
              <w:t xml:space="preserve"> </w:t>
            </w:r>
            <w:r>
              <w:rPr>
                <w:rFonts w:ascii="Arial" w:hAnsi="Arial" w:cs="Arial"/>
              </w:rPr>
              <w:t>y a su vez alertando</w:t>
            </w:r>
            <w:r w:rsidRPr="00D15B93">
              <w:rPr>
                <w:rFonts w:ascii="Arial" w:hAnsi="Arial" w:cs="Arial"/>
              </w:rPr>
              <w:t xml:space="preserve"> que </w:t>
            </w:r>
            <w:r w:rsidR="00215BCC">
              <w:rPr>
                <w:rFonts w:ascii="Arial" w:hAnsi="Arial" w:cs="Arial"/>
              </w:rPr>
              <w:t>los</w:t>
            </w:r>
            <w:r w:rsidRPr="00D15B93">
              <w:rPr>
                <w:rFonts w:ascii="Arial" w:hAnsi="Arial" w:cs="Arial"/>
              </w:rPr>
              <w:t xml:space="preserve"> riesgo</w:t>
            </w:r>
            <w:r w:rsidR="00215BCC">
              <w:rPr>
                <w:rFonts w:ascii="Arial" w:hAnsi="Arial" w:cs="Arial"/>
              </w:rPr>
              <w:t>s</w:t>
            </w:r>
            <w:r w:rsidRPr="00D15B93">
              <w:rPr>
                <w:rFonts w:ascii="Arial" w:hAnsi="Arial" w:cs="Arial"/>
              </w:rPr>
              <w:t xml:space="preserve"> materializado</w:t>
            </w:r>
            <w:r w:rsidR="00215BCC">
              <w:rPr>
                <w:rFonts w:ascii="Arial" w:hAnsi="Arial" w:cs="Arial"/>
              </w:rPr>
              <w:t>s</w:t>
            </w:r>
            <w:r w:rsidRPr="00D15B93">
              <w:rPr>
                <w:rFonts w:ascii="Arial" w:hAnsi="Arial" w:cs="Arial"/>
              </w:rPr>
              <w:t xml:space="preserve"> se enc</w:t>
            </w:r>
            <w:r w:rsidR="00215BCC">
              <w:rPr>
                <w:rFonts w:ascii="Arial" w:hAnsi="Arial" w:cs="Arial"/>
              </w:rPr>
              <w:t>uentran</w:t>
            </w:r>
            <w:r w:rsidRPr="00D15B93">
              <w:rPr>
                <w:rFonts w:ascii="Arial" w:hAnsi="Arial" w:cs="Arial"/>
              </w:rPr>
              <w:t xml:space="preserve"> subido</w:t>
            </w:r>
            <w:r w:rsidR="00215BCC">
              <w:rPr>
                <w:rFonts w:ascii="Arial" w:hAnsi="Arial" w:cs="Arial"/>
              </w:rPr>
              <w:t>s</w:t>
            </w:r>
            <w:r w:rsidRPr="00D15B93">
              <w:rPr>
                <w:rFonts w:ascii="Arial" w:hAnsi="Arial" w:cs="Arial"/>
              </w:rPr>
              <w:t xml:space="preserve"> en el aplicativo Isolucion; para realizar el correspondiente plan de mejoramiento</w:t>
            </w:r>
            <w:r w:rsidR="009233D6">
              <w:rPr>
                <w:rFonts w:ascii="Arial" w:hAnsi="Arial" w:cs="Arial"/>
              </w:rPr>
              <w:t>.</w:t>
            </w:r>
          </w:p>
          <w:p w14:paraId="47B772D2" w14:textId="3E2551E2" w:rsidR="00082400" w:rsidRDefault="00082400" w:rsidP="00003297">
            <w:pPr>
              <w:pStyle w:val="Prrafodelista"/>
              <w:ind w:left="0"/>
              <w:jc w:val="both"/>
              <w:rPr>
                <w:rFonts w:ascii="Arial" w:hAnsi="Arial" w:cs="Arial"/>
                <w:b/>
                <w:sz w:val="24"/>
                <w:szCs w:val="24"/>
              </w:rPr>
            </w:pPr>
          </w:p>
        </w:tc>
      </w:tr>
      <w:tr w:rsidR="00D17B2D" w14:paraId="6D569E7D" w14:textId="77777777" w:rsidTr="00347DAA">
        <w:trPr>
          <w:trHeight w:val="1292"/>
        </w:trPr>
        <w:tc>
          <w:tcPr>
            <w:tcW w:w="9678" w:type="dxa"/>
            <w:gridSpan w:val="2"/>
            <w:tcBorders>
              <w:bottom w:val="single" w:sz="4" w:space="0" w:color="auto"/>
            </w:tcBorders>
          </w:tcPr>
          <w:p w14:paraId="4B3560A7" w14:textId="164DA091" w:rsidR="008B2792" w:rsidRDefault="004D75C3" w:rsidP="00A0246F">
            <w:pPr>
              <w:pStyle w:val="Prrafodelista"/>
              <w:ind w:left="0"/>
              <w:rPr>
                <w:rFonts w:ascii="Arial" w:hAnsi="Arial" w:cs="Arial"/>
                <w:b/>
                <w:sz w:val="24"/>
                <w:szCs w:val="24"/>
              </w:rPr>
            </w:pPr>
            <w:r>
              <w:rPr>
                <w:rFonts w:ascii="Arial" w:hAnsi="Arial" w:cs="Arial"/>
                <w:b/>
                <w:sz w:val="24"/>
                <w:szCs w:val="24"/>
              </w:rPr>
              <w:lastRenderedPageBreak/>
              <w:t xml:space="preserve"> </w:t>
            </w:r>
          </w:p>
          <w:p w14:paraId="1447FB9F" w14:textId="162DBF7A" w:rsidR="00D17B2D"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74177652" w14:textId="77777777" w:rsidR="00CB2054" w:rsidRPr="00581B90" w:rsidRDefault="00CB2054" w:rsidP="00A0246F">
            <w:pPr>
              <w:pStyle w:val="Prrafodelista"/>
              <w:ind w:left="0"/>
              <w:rPr>
                <w:rFonts w:ascii="Arial" w:hAnsi="Arial" w:cs="Arial"/>
                <w:b/>
                <w:sz w:val="24"/>
                <w:szCs w:val="24"/>
              </w:rPr>
            </w:pPr>
          </w:p>
          <w:p w14:paraId="65BA1FED" w14:textId="587734F9" w:rsidR="00CB2054" w:rsidRPr="00EB74F1" w:rsidRDefault="00CB2054" w:rsidP="003F2654">
            <w:pPr>
              <w:pStyle w:val="Prrafodelista"/>
              <w:numPr>
                <w:ilvl w:val="0"/>
                <w:numId w:val="6"/>
              </w:numPr>
              <w:jc w:val="both"/>
              <w:rPr>
                <w:rFonts w:ascii="Arial" w:hAnsi="Arial" w:cs="Arial"/>
              </w:rPr>
            </w:pPr>
            <w:r w:rsidRPr="00EB74F1">
              <w:rPr>
                <w:rFonts w:ascii="Arial" w:hAnsi="Arial" w:cs="Arial"/>
              </w:rPr>
              <w:t>En el seguimiento realizado en el II</w:t>
            </w:r>
            <w:r>
              <w:rPr>
                <w:rFonts w:ascii="Arial" w:hAnsi="Arial" w:cs="Arial"/>
              </w:rPr>
              <w:t>I</w:t>
            </w:r>
            <w:r w:rsidRPr="00EB74F1">
              <w:rPr>
                <w:rFonts w:ascii="Arial" w:hAnsi="Arial" w:cs="Arial"/>
              </w:rPr>
              <w:t xml:space="preserve"> trimestre de 2020, se materiali</w:t>
            </w:r>
            <w:r>
              <w:rPr>
                <w:rFonts w:ascii="Arial" w:hAnsi="Arial" w:cs="Arial"/>
              </w:rPr>
              <w:t>zaron (2) riesgos que a continuación relaciono:</w:t>
            </w:r>
            <w:r w:rsidRPr="00EB74F1">
              <w:rPr>
                <w:rFonts w:ascii="Arial" w:hAnsi="Arial" w:cs="Arial"/>
              </w:rPr>
              <w:t xml:space="preserve"> </w:t>
            </w:r>
          </w:p>
          <w:p w14:paraId="1FB4B9C4" w14:textId="77777777" w:rsidR="00D4098D" w:rsidRDefault="00D4098D" w:rsidP="0009635D">
            <w:pPr>
              <w:pStyle w:val="Prrafodelista"/>
              <w:jc w:val="both"/>
              <w:rPr>
                <w:rFonts w:ascii="Arial" w:hAnsi="Arial" w:cs="Arial"/>
              </w:rPr>
            </w:pPr>
          </w:p>
          <w:p w14:paraId="3C3D0507" w14:textId="74AD6AF0" w:rsidR="002C47D3" w:rsidRDefault="002C47D3" w:rsidP="003F2654">
            <w:pPr>
              <w:pStyle w:val="Prrafodelista"/>
              <w:numPr>
                <w:ilvl w:val="0"/>
                <w:numId w:val="6"/>
              </w:numPr>
              <w:jc w:val="both"/>
              <w:rPr>
                <w:rFonts w:ascii="Arial" w:hAnsi="Arial" w:cs="Arial"/>
              </w:rPr>
            </w:pPr>
            <w:r w:rsidRPr="001F0472">
              <w:rPr>
                <w:rFonts w:ascii="Arial" w:hAnsi="Arial" w:cs="Arial"/>
                <w:b/>
                <w:noProof/>
                <w:lang w:val="es-CO" w:eastAsia="es-CO"/>
              </w:rPr>
              <w:t>(Pérdida de la oportunidad  en la atención a las solicitudes y necesidades de los grupos de interés internos y externo).</w:t>
            </w:r>
            <w:r w:rsidR="00CB2054" w:rsidRPr="001F0472">
              <w:rPr>
                <w:rFonts w:ascii="Arial" w:hAnsi="Arial" w:cs="Arial"/>
              </w:rPr>
              <w:t xml:space="preserve"> En el proceso </w:t>
            </w:r>
            <w:r w:rsidR="00CB2054" w:rsidRPr="001F0472">
              <w:rPr>
                <w:rFonts w:ascii="Arial" w:hAnsi="Arial" w:cs="Arial"/>
                <w:b/>
                <w:u w:val="single"/>
              </w:rPr>
              <w:t>Interacción al ciudadano</w:t>
            </w:r>
            <w:r w:rsidR="00CB2054" w:rsidRPr="001F0472">
              <w:rPr>
                <w:rFonts w:ascii="Arial" w:hAnsi="Arial" w:cs="Arial"/>
              </w:rPr>
              <w:t xml:space="preserve">, teniendo en cuenta que </w:t>
            </w:r>
            <w:r w:rsidR="00C40E3B" w:rsidRPr="001F0472">
              <w:rPr>
                <w:rFonts w:ascii="Arial" w:hAnsi="Arial" w:cs="Arial"/>
                <w:lang w:eastAsia="es-ES"/>
              </w:rPr>
              <w:t xml:space="preserve">el área argumenta en su informe trimestral en </w:t>
            </w:r>
            <w:r w:rsidR="00C40E3B" w:rsidRPr="001F0472">
              <w:rPr>
                <w:rFonts w:ascii="Arial" w:hAnsi="Arial" w:cs="Arial"/>
                <w:u w:val="single"/>
                <w:lang w:eastAsia="es-ES"/>
              </w:rPr>
              <w:t>la efectividad de los controles</w:t>
            </w:r>
            <w:r w:rsidR="00C40E3B" w:rsidRPr="001F0472">
              <w:rPr>
                <w:rFonts w:ascii="Arial" w:hAnsi="Arial" w:cs="Arial"/>
                <w:lang w:eastAsia="es-ES"/>
              </w:rPr>
              <w:t xml:space="preserve"> que </w:t>
            </w:r>
            <w:r w:rsidR="00C40E3B" w:rsidRPr="001F0472">
              <w:rPr>
                <w:rFonts w:ascii="Arial" w:hAnsi="Arial" w:cs="Arial"/>
                <w:b/>
                <w:lang w:eastAsia="es-ES"/>
              </w:rPr>
              <w:t>“</w:t>
            </w:r>
            <w:r w:rsidR="00C40E3B" w:rsidRPr="001F0472">
              <w:rPr>
                <w:rFonts w:ascii="Arial" w:hAnsi="Arial" w:cs="Arial"/>
                <w:i/>
              </w:rPr>
              <w:t>Teniendo en cuenta lo anterior, se calculó la satisfacción global en los canales de atención de la Supersubsidio para el III trimestre de 2020 en un 78.2%, lo cual es muy preocupante ya que la satisfacción de los usuarios con nuestros canales descendió en 18.1 puntos porcentuales</w:t>
            </w:r>
            <w:r w:rsidR="00C40E3B" w:rsidRPr="001F0472">
              <w:rPr>
                <w:rFonts w:ascii="Arial" w:hAnsi="Arial" w:cs="Arial"/>
              </w:rPr>
              <w:t>”</w:t>
            </w:r>
            <w:r w:rsidR="001F0472">
              <w:rPr>
                <w:rFonts w:ascii="Arial" w:hAnsi="Arial" w:cs="Arial"/>
              </w:rPr>
              <w:t>.</w:t>
            </w:r>
          </w:p>
          <w:p w14:paraId="3B995BB8" w14:textId="428C6CEB" w:rsidR="000167F0" w:rsidRPr="00190533" w:rsidRDefault="000167F0" w:rsidP="003F2654">
            <w:pPr>
              <w:pStyle w:val="Prrafodelista"/>
              <w:numPr>
                <w:ilvl w:val="0"/>
                <w:numId w:val="6"/>
              </w:numPr>
              <w:jc w:val="both"/>
              <w:rPr>
                <w:rFonts w:ascii="Arial" w:hAnsi="Arial" w:cs="Arial"/>
              </w:rPr>
            </w:pPr>
            <w:r w:rsidRPr="00190533">
              <w:rPr>
                <w:rFonts w:ascii="Arial" w:hAnsi="Arial" w:cs="Arial"/>
                <w:noProof/>
                <w:lang w:val="es-CO" w:eastAsia="es-CO"/>
              </w:rPr>
              <w:t>(</w:t>
            </w:r>
            <w:r w:rsidRPr="000167F0">
              <w:rPr>
                <w:rFonts w:ascii="Arial" w:hAnsi="Arial" w:cs="Arial"/>
                <w:b/>
                <w:noProof/>
                <w:lang w:val="es-CO" w:eastAsia="es-CO"/>
              </w:rPr>
              <w:t>Emisión extemporanea de conceptos jurídicos</w:t>
            </w:r>
            <w:r w:rsidRPr="00190533">
              <w:rPr>
                <w:rFonts w:ascii="Arial" w:hAnsi="Arial" w:cs="Arial"/>
                <w:noProof/>
                <w:lang w:val="es-CO" w:eastAsia="es-CO"/>
              </w:rPr>
              <w:t>).</w:t>
            </w:r>
            <w:r w:rsidR="001466D8">
              <w:rPr>
                <w:rFonts w:ascii="Arial" w:hAnsi="Arial" w:cs="Arial"/>
                <w:noProof/>
                <w:lang w:val="es-CO" w:eastAsia="es-CO"/>
              </w:rPr>
              <w:t xml:space="preserve"> En el proceso </w:t>
            </w:r>
            <w:r w:rsidR="001466D8" w:rsidRPr="001466D8">
              <w:rPr>
                <w:rFonts w:ascii="Arial" w:hAnsi="Arial" w:cs="Arial"/>
                <w:b/>
                <w:noProof/>
                <w:u w:val="single"/>
                <w:lang w:val="es-CO" w:eastAsia="es-CO"/>
              </w:rPr>
              <w:t>Gestión Jurídica</w:t>
            </w:r>
            <w:r w:rsidR="001466D8">
              <w:rPr>
                <w:rFonts w:ascii="Arial" w:hAnsi="Arial" w:cs="Arial"/>
                <w:noProof/>
                <w:lang w:val="es-CO" w:eastAsia="es-CO"/>
              </w:rPr>
              <w:t xml:space="preserve">, </w:t>
            </w:r>
            <w:r w:rsidR="0053253F">
              <w:rPr>
                <w:rFonts w:ascii="Arial" w:eastAsia="Times New Roman" w:hAnsi="Arial" w:cs="Arial"/>
                <w:lang w:eastAsia="es-ES"/>
              </w:rPr>
              <w:t xml:space="preserve">el área argumenta en su informe trimestral en </w:t>
            </w:r>
            <w:r w:rsidR="0053253F" w:rsidRPr="002061B8">
              <w:rPr>
                <w:rFonts w:ascii="Arial" w:eastAsia="Times New Roman" w:hAnsi="Arial" w:cs="Arial"/>
                <w:u w:val="single"/>
                <w:lang w:eastAsia="es-ES"/>
              </w:rPr>
              <w:t>la efectividad de los controles</w:t>
            </w:r>
            <w:r w:rsidR="0053253F">
              <w:rPr>
                <w:rFonts w:ascii="Arial" w:eastAsia="Times New Roman" w:hAnsi="Arial" w:cs="Arial"/>
                <w:lang w:eastAsia="es-ES"/>
              </w:rPr>
              <w:t xml:space="preserve"> que </w:t>
            </w:r>
            <w:r w:rsidR="0053253F" w:rsidRPr="009752A6">
              <w:rPr>
                <w:rFonts w:ascii="Arial" w:eastAsia="Times New Roman" w:hAnsi="Arial" w:cs="Arial"/>
                <w:b/>
                <w:i/>
                <w:sz w:val="20"/>
                <w:szCs w:val="20"/>
                <w:lang w:eastAsia="es-ES"/>
              </w:rPr>
              <w:t>“</w:t>
            </w:r>
            <w:r w:rsidR="0053253F" w:rsidRPr="00182CDD">
              <w:rPr>
                <w:rFonts w:ascii="Arial" w:eastAsia="Times New Roman" w:hAnsi="Arial" w:cs="Arial"/>
                <w:i/>
                <w:lang w:eastAsia="es-ES"/>
              </w:rPr>
              <w:t xml:space="preserve">Los controles establecidos </w:t>
            </w:r>
            <w:r w:rsidR="0053253F" w:rsidRPr="00182CDD">
              <w:rPr>
                <w:rFonts w:ascii="Arial" w:eastAsia="Times New Roman" w:hAnsi="Arial" w:cs="Arial"/>
                <w:b/>
                <w:i/>
                <w:lang w:eastAsia="es-ES"/>
              </w:rPr>
              <w:t>NO</w:t>
            </w:r>
            <w:r w:rsidR="0053253F" w:rsidRPr="00182CDD">
              <w:rPr>
                <w:rFonts w:ascii="Arial" w:eastAsia="Times New Roman" w:hAnsi="Arial" w:cs="Arial"/>
                <w:i/>
                <w:lang w:eastAsia="es-ES"/>
              </w:rPr>
              <w:t xml:space="preserve"> fueron efectivos en un 100%, originados en las actividades realizadas, </w:t>
            </w:r>
            <w:r w:rsidR="0053253F">
              <w:rPr>
                <w:rFonts w:ascii="Arial" w:eastAsia="Times New Roman" w:hAnsi="Arial" w:cs="Arial"/>
                <w:i/>
                <w:lang w:eastAsia="es-ES"/>
              </w:rPr>
              <w:t>debido a que s</w:t>
            </w:r>
            <w:r w:rsidR="0053253F" w:rsidRPr="00182CDD">
              <w:rPr>
                <w:rFonts w:ascii="Arial" w:eastAsia="Times New Roman" w:hAnsi="Arial" w:cs="Arial"/>
                <w:i/>
                <w:lang w:eastAsia="es-ES"/>
              </w:rPr>
              <w:t>e respondieron tres (3) conceptos por fuera de términos</w:t>
            </w:r>
            <w:r w:rsidR="0053253F" w:rsidRPr="00182CDD">
              <w:rPr>
                <w:rFonts w:ascii="Arial" w:hAnsi="Arial" w:cs="Arial"/>
                <w:i/>
              </w:rPr>
              <w:t>”.</w:t>
            </w:r>
          </w:p>
          <w:p w14:paraId="0BE237D7" w14:textId="77777777" w:rsidR="00C40E3B" w:rsidRDefault="00C40E3B" w:rsidP="002C47D3">
            <w:pPr>
              <w:pStyle w:val="Prrafodelista"/>
              <w:jc w:val="both"/>
              <w:rPr>
                <w:rFonts w:ascii="Arial" w:hAnsi="Arial" w:cs="Arial"/>
              </w:rPr>
            </w:pPr>
          </w:p>
          <w:p w14:paraId="30222F6C" w14:textId="77777777" w:rsidR="007F4689" w:rsidRPr="00E8105D" w:rsidRDefault="00B67303" w:rsidP="003F2654">
            <w:pPr>
              <w:pStyle w:val="Prrafodelista"/>
              <w:numPr>
                <w:ilvl w:val="0"/>
                <w:numId w:val="6"/>
              </w:numPr>
              <w:jc w:val="both"/>
              <w:rPr>
                <w:rFonts w:ascii="Arial" w:hAnsi="Arial" w:cs="Arial"/>
              </w:rPr>
            </w:pPr>
            <w:r w:rsidRPr="00E8105D">
              <w:rPr>
                <w:rFonts w:ascii="Arial" w:hAnsi="Arial" w:cs="Arial"/>
              </w:rPr>
              <w:t xml:space="preserve">La </w:t>
            </w:r>
            <w:r w:rsidR="00835E86" w:rsidRPr="00E8105D">
              <w:rPr>
                <w:rFonts w:ascii="Arial" w:hAnsi="Arial" w:cs="Arial"/>
              </w:rPr>
              <w:t>O</w:t>
            </w:r>
            <w:r w:rsidRPr="00E8105D">
              <w:rPr>
                <w:rFonts w:ascii="Arial" w:hAnsi="Arial" w:cs="Arial"/>
              </w:rPr>
              <w:t xml:space="preserve">ficina </w:t>
            </w:r>
            <w:r w:rsidR="00835E86" w:rsidRPr="00E8105D">
              <w:rPr>
                <w:rFonts w:ascii="Arial" w:hAnsi="Arial" w:cs="Arial"/>
              </w:rPr>
              <w:t>de Control Interno</w:t>
            </w:r>
            <w:r w:rsidR="00E0318D" w:rsidRPr="00E8105D">
              <w:rPr>
                <w:rFonts w:ascii="Arial" w:hAnsi="Arial" w:cs="Arial"/>
              </w:rPr>
              <w:t xml:space="preserve"> realiza </w:t>
            </w:r>
            <w:r w:rsidR="00DA5EC4" w:rsidRPr="00E8105D">
              <w:rPr>
                <w:rFonts w:ascii="Arial" w:hAnsi="Arial" w:cs="Arial"/>
              </w:rPr>
              <w:t>un</w:t>
            </w:r>
            <w:r w:rsidR="00DC59E2" w:rsidRPr="00E8105D">
              <w:rPr>
                <w:rFonts w:ascii="Arial" w:hAnsi="Arial" w:cs="Arial"/>
              </w:rPr>
              <w:t xml:space="preserve"> diagnóstico</w:t>
            </w:r>
            <w:r w:rsidR="00DA5EC4" w:rsidRPr="00E8105D">
              <w:rPr>
                <w:rFonts w:ascii="Arial" w:hAnsi="Arial" w:cs="Arial"/>
              </w:rPr>
              <w:t xml:space="preserve"> de la efectividad de los </w:t>
            </w:r>
            <w:r w:rsidR="003C00BF" w:rsidRPr="00E8105D">
              <w:rPr>
                <w:rFonts w:ascii="Arial" w:hAnsi="Arial" w:cs="Arial"/>
              </w:rPr>
              <w:t>controles que</w:t>
            </w:r>
            <w:r w:rsidR="00DC59E2" w:rsidRPr="00E8105D">
              <w:rPr>
                <w:rFonts w:ascii="Arial" w:hAnsi="Arial" w:cs="Arial"/>
              </w:rPr>
              <w:t xml:space="preserve"> poseen los riesgos de gestión</w:t>
            </w:r>
            <w:r w:rsidR="005E3546" w:rsidRPr="00E8105D">
              <w:rPr>
                <w:rFonts w:ascii="Arial" w:hAnsi="Arial" w:cs="Arial"/>
              </w:rPr>
              <w:t xml:space="preserve"> según la matriz establecida en el año 2019, con preguntas </w:t>
            </w:r>
          </w:p>
          <w:p w14:paraId="63546189" w14:textId="2A82072C" w:rsidR="00B67303" w:rsidRDefault="005E3546" w:rsidP="00D41B91">
            <w:pPr>
              <w:pStyle w:val="Prrafodelista"/>
              <w:jc w:val="both"/>
              <w:rPr>
                <w:rFonts w:ascii="Arial" w:hAnsi="Arial" w:cs="Arial"/>
              </w:rPr>
            </w:pPr>
            <w:r>
              <w:rPr>
                <w:rFonts w:ascii="Arial" w:hAnsi="Arial" w:cs="Arial"/>
              </w:rPr>
              <w:t xml:space="preserve">a los líderes </w:t>
            </w:r>
            <w:r w:rsidR="00DA5EC4">
              <w:rPr>
                <w:rFonts w:ascii="Arial" w:hAnsi="Arial" w:cs="Arial"/>
              </w:rPr>
              <w:t xml:space="preserve">en cuanto a su diseño y operación mediante el seguimiento a una serie de </w:t>
            </w:r>
            <w:r w:rsidR="00CA097A">
              <w:rPr>
                <w:rFonts w:ascii="Arial" w:hAnsi="Arial" w:cs="Arial"/>
              </w:rPr>
              <w:t>atributos</w:t>
            </w:r>
            <w:r w:rsidR="00DC59E2">
              <w:rPr>
                <w:rFonts w:ascii="Arial" w:hAnsi="Arial" w:cs="Arial"/>
              </w:rPr>
              <w:t>,</w:t>
            </w:r>
            <w:r w:rsidR="00CA097A">
              <w:rPr>
                <w:rFonts w:ascii="Arial" w:hAnsi="Arial" w:cs="Arial"/>
              </w:rPr>
              <w:t xml:space="preserve"> a</w:t>
            </w:r>
            <w:r w:rsidR="00DA5EC4">
              <w:rPr>
                <w:rFonts w:ascii="Arial" w:hAnsi="Arial" w:cs="Arial"/>
              </w:rPr>
              <w:t xml:space="preserve"> la frecuencia de la ejecución, cumplimiento</w:t>
            </w:r>
            <w:r w:rsidR="00CA097A">
              <w:rPr>
                <w:rFonts w:ascii="Arial" w:hAnsi="Arial" w:cs="Arial"/>
              </w:rPr>
              <w:t xml:space="preserve"> de aplicación, documentación</w:t>
            </w:r>
            <w:r w:rsidR="00942519">
              <w:rPr>
                <w:rFonts w:ascii="Arial" w:hAnsi="Arial" w:cs="Arial"/>
              </w:rPr>
              <w:t xml:space="preserve"> y asignación del responsable entre otros</w:t>
            </w:r>
            <w:r>
              <w:rPr>
                <w:rFonts w:ascii="Arial" w:hAnsi="Arial" w:cs="Arial"/>
              </w:rPr>
              <w:t xml:space="preserve">, para que sirva de insumo </w:t>
            </w:r>
            <w:r w:rsidR="0079323D">
              <w:rPr>
                <w:rFonts w:ascii="Arial" w:hAnsi="Arial" w:cs="Arial"/>
              </w:rPr>
              <w:t>en la construcción de los riesgos en el año 2020.</w:t>
            </w:r>
          </w:p>
          <w:p w14:paraId="1F4FF93C" w14:textId="77777777" w:rsidR="006B12EA" w:rsidRPr="006B12EA" w:rsidRDefault="006B12EA" w:rsidP="006B12EA">
            <w:pPr>
              <w:pStyle w:val="Prrafodelista"/>
              <w:rPr>
                <w:rFonts w:ascii="Arial" w:hAnsi="Arial" w:cs="Arial"/>
              </w:rPr>
            </w:pPr>
          </w:p>
          <w:p w14:paraId="7402F037" w14:textId="36462852" w:rsidR="00CD2E6F" w:rsidRDefault="00CD2E6F" w:rsidP="003F2654">
            <w:pPr>
              <w:pStyle w:val="Prrafodelista"/>
              <w:numPr>
                <w:ilvl w:val="0"/>
                <w:numId w:val="6"/>
              </w:numPr>
              <w:jc w:val="both"/>
              <w:rPr>
                <w:rFonts w:ascii="Arial" w:hAnsi="Arial" w:cs="Arial"/>
              </w:rPr>
            </w:pPr>
            <w:r w:rsidRPr="00E400DE">
              <w:rPr>
                <w:rFonts w:ascii="Arial" w:hAnsi="Arial" w:cs="Arial"/>
              </w:rPr>
              <w:t xml:space="preserve">A la </w:t>
            </w:r>
            <w:r w:rsidR="0045439C" w:rsidRPr="00E400DE">
              <w:rPr>
                <w:rFonts w:ascii="Arial" w:hAnsi="Arial" w:cs="Arial"/>
              </w:rPr>
              <w:t>fecha en la</w:t>
            </w:r>
            <w:r w:rsidRPr="00E400DE">
              <w:rPr>
                <w:rFonts w:ascii="Arial" w:hAnsi="Arial" w:cs="Arial"/>
              </w:rPr>
              <w:t xml:space="preserve"> matriz de riesgos </w:t>
            </w:r>
            <w:r w:rsidR="00BA4BBC" w:rsidRPr="00E400DE">
              <w:rPr>
                <w:rFonts w:ascii="Arial" w:hAnsi="Arial" w:cs="Arial"/>
              </w:rPr>
              <w:t xml:space="preserve">se evidencia que </w:t>
            </w:r>
            <w:r w:rsidRPr="00E400DE">
              <w:rPr>
                <w:rFonts w:ascii="Arial" w:hAnsi="Arial" w:cs="Arial"/>
              </w:rPr>
              <w:t>quedaron 34 riesgos para los 21 procesos</w:t>
            </w:r>
            <w:r w:rsidR="00BA4BBC" w:rsidRPr="00E400DE">
              <w:rPr>
                <w:rFonts w:ascii="Arial" w:hAnsi="Arial" w:cs="Arial"/>
              </w:rPr>
              <w:t xml:space="preserve">, matriz que se encuentra publicada en la </w:t>
            </w:r>
            <w:r w:rsidR="0018073D" w:rsidRPr="00E400DE">
              <w:rPr>
                <w:rFonts w:ascii="Arial" w:hAnsi="Arial" w:cs="Arial"/>
              </w:rPr>
              <w:t>página</w:t>
            </w:r>
            <w:r w:rsidR="00BA4BBC" w:rsidRPr="00E400DE">
              <w:rPr>
                <w:rFonts w:ascii="Arial" w:hAnsi="Arial" w:cs="Arial"/>
              </w:rPr>
              <w:t xml:space="preserve"> web de la </w:t>
            </w:r>
            <w:r w:rsidR="00F5382E" w:rsidRPr="00E400DE">
              <w:rPr>
                <w:rFonts w:ascii="Arial" w:hAnsi="Arial" w:cs="Arial"/>
              </w:rPr>
              <w:t>entidad, como</w:t>
            </w:r>
            <w:r w:rsidR="00BA4BBC" w:rsidRPr="00E400DE">
              <w:rPr>
                <w:rFonts w:ascii="Arial" w:hAnsi="Arial" w:cs="Arial"/>
              </w:rPr>
              <w:t xml:space="preserve"> versión 1-2019</w:t>
            </w:r>
            <w:r w:rsidR="007635BA" w:rsidRPr="00E400DE">
              <w:rPr>
                <w:rFonts w:ascii="Arial" w:hAnsi="Arial" w:cs="Arial"/>
              </w:rPr>
              <w:t xml:space="preserve"> link </w:t>
            </w:r>
            <w:hyperlink r:id="rId17" w:history="1">
              <w:r w:rsidR="007635BA">
                <w:rPr>
                  <w:rStyle w:val="Hipervnculo"/>
                </w:rPr>
                <w:t>https://www.ssf.gov.co/en/transparencia/planeacion/informe-de-gestion-de-la-entidad/gestion-de-riesgos/mapa-de-riesgo-de-gestion</w:t>
              </w:r>
            </w:hyperlink>
            <w:r w:rsidRPr="00E400DE">
              <w:rPr>
                <w:rFonts w:ascii="Arial" w:hAnsi="Arial" w:cs="Arial"/>
              </w:rPr>
              <w:t>.</w:t>
            </w:r>
          </w:p>
          <w:p w14:paraId="3C85A8A2" w14:textId="77777777" w:rsidR="004B5C00" w:rsidRPr="00E400DE" w:rsidRDefault="004B5C00" w:rsidP="004B5C00">
            <w:pPr>
              <w:pStyle w:val="Prrafodelista"/>
              <w:jc w:val="both"/>
              <w:rPr>
                <w:rFonts w:ascii="Arial" w:hAnsi="Arial" w:cs="Arial"/>
              </w:rPr>
            </w:pPr>
            <w:bookmarkStart w:id="3" w:name="_GoBack"/>
            <w:bookmarkEnd w:id="3"/>
          </w:p>
          <w:p w14:paraId="62BD6B63" w14:textId="71CEAA8F" w:rsidR="009E61AA" w:rsidRDefault="009E61AA" w:rsidP="00A0246F">
            <w:pPr>
              <w:pStyle w:val="Prrafodelista"/>
              <w:ind w:left="0"/>
              <w:rPr>
                <w:rFonts w:ascii="Arial" w:hAnsi="Arial" w:cs="Arial"/>
                <w:b/>
              </w:rPr>
            </w:pPr>
          </w:p>
          <w:p w14:paraId="25EF1BE3" w14:textId="056E002A" w:rsidR="00D17B2D" w:rsidRDefault="00D17B2D" w:rsidP="00A0246F">
            <w:pPr>
              <w:pStyle w:val="Prrafodelista"/>
              <w:ind w:left="0"/>
              <w:rPr>
                <w:rFonts w:ascii="Arial" w:hAnsi="Arial" w:cs="Arial"/>
                <w:b/>
                <w:sz w:val="24"/>
                <w:szCs w:val="24"/>
              </w:rPr>
            </w:pPr>
            <w:r w:rsidRPr="00DB5E34">
              <w:rPr>
                <w:rFonts w:ascii="Arial" w:hAnsi="Arial" w:cs="Arial"/>
                <w:b/>
                <w:sz w:val="24"/>
                <w:szCs w:val="24"/>
              </w:rPr>
              <w:t xml:space="preserve">8. OBSERVACIONES Y/O RECOMENDACIONES </w:t>
            </w:r>
          </w:p>
          <w:p w14:paraId="6808FDFB" w14:textId="3C048543" w:rsidR="003C3A9B" w:rsidRDefault="003C3A9B" w:rsidP="00A0246F">
            <w:pPr>
              <w:pStyle w:val="Prrafodelista"/>
              <w:ind w:left="0"/>
              <w:rPr>
                <w:rFonts w:ascii="Arial" w:hAnsi="Arial" w:cs="Arial"/>
                <w:b/>
                <w:sz w:val="24"/>
                <w:szCs w:val="24"/>
              </w:rPr>
            </w:pPr>
          </w:p>
          <w:p w14:paraId="064038DB" w14:textId="53B742CE" w:rsidR="00A50C0B" w:rsidRPr="00D32F43" w:rsidRDefault="009F31E1" w:rsidP="003F2654">
            <w:pPr>
              <w:pStyle w:val="Prrafodelista"/>
              <w:numPr>
                <w:ilvl w:val="0"/>
                <w:numId w:val="7"/>
              </w:numPr>
              <w:spacing w:after="0" w:line="240" w:lineRule="auto"/>
              <w:jc w:val="both"/>
              <w:rPr>
                <w:rFonts w:ascii="Arial" w:hAnsi="Arial" w:cs="Arial"/>
                <w:highlight w:val="yellow"/>
              </w:rPr>
            </w:pPr>
            <w:r w:rsidRPr="00621F64">
              <w:rPr>
                <w:rFonts w:ascii="Arial" w:hAnsi="Arial" w:cs="Arial"/>
              </w:rPr>
              <w:t>Situación o condición observada:  en el seguimiento que realiza periódicamente la Oficina de Control Interno</w:t>
            </w:r>
            <w:r w:rsidR="00E00AB7" w:rsidRPr="00621F64">
              <w:rPr>
                <w:rFonts w:ascii="Arial" w:hAnsi="Arial" w:cs="Arial"/>
              </w:rPr>
              <w:t xml:space="preserve">, deja plasmado en los informes </w:t>
            </w:r>
            <w:r w:rsidR="00121EA4" w:rsidRPr="00621F64">
              <w:rPr>
                <w:rFonts w:ascii="Arial" w:hAnsi="Arial" w:cs="Arial"/>
              </w:rPr>
              <w:t xml:space="preserve">trimestrales </w:t>
            </w:r>
            <w:r w:rsidR="00E00AB7" w:rsidRPr="00621F64">
              <w:rPr>
                <w:rFonts w:ascii="Arial" w:hAnsi="Arial" w:cs="Arial"/>
              </w:rPr>
              <w:t>los riesgos materializados</w:t>
            </w:r>
            <w:r w:rsidR="00ED170C" w:rsidRPr="00621F64">
              <w:rPr>
                <w:rFonts w:ascii="Arial" w:hAnsi="Arial" w:cs="Arial"/>
              </w:rPr>
              <w:t>,</w:t>
            </w:r>
            <w:r w:rsidR="00E00AB7" w:rsidRPr="00621F64">
              <w:rPr>
                <w:rFonts w:ascii="Arial" w:hAnsi="Arial" w:cs="Arial"/>
              </w:rPr>
              <w:t xml:space="preserve"> </w:t>
            </w:r>
            <w:r w:rsidR="00121EA4" w:rsidRPr="00621F64">
              <w:rPr>
                <w:rFonts w:ascii="Arial" w:hAnsi="Arial" w:cs="Arial"/>
              </w:rPr>
              <w:t xml:space="preserve">a la vez se envía correo al líder del proceso </w:t>
            </w:r>
            <w:r w:rsidR="00E00AB7" w:rsidRPr="00621F64">
              <w:rPr>
                <w:rFonts w:ascii="Arial" w:hAnsi="Arial" w:cs="Arial"/>
              </w:rPr>
              <w:t xml:space="preserve"> </w:t>
            </w:r>
            <w:r w:rsidR="00121EA4" w:rsidRPr="00621F64">
              <w:rPr>
                <w:rFonts w:ascii="Arial" w:hAnsi="Arial" w:cs="Arial"/>
              </w:rPr>
              <w:t>informándole que</w:t>
            </w:r>
            <w:r w:rsidR="00E00AB7" w:rsidRPr="00621F64">
              <w:rPr>
                <w:rFonts w:ascii="Arial" w:hAnsi="Arial" w:cs="Arial"/>
              </w:rPr>
              <w:t xml:space="preserve"> debe suscribir plan de mejoramiento dentro de los 15 días siguientes</w:t>
            </w:r>
            <w:r w:rsidRPr="00621F64">
              <w:rPr>
                <w:rFonts w:ascii="Arial" w:hAnsi="Arial" w:cs="Arial"/>
              </w:rPr>
              <w:t xml:space="preserve"> y</w:t>
            </w:r>
            <w:r w:rsidR="00ED170C" w:rsidRPr="00621F64">
              <w:rPr>
                <w:rFonts w:ascii="Arial" w:hAnsi="Arial" w:cs="Arial"/>
              </w:rPr>
              <w:t>,</w:t>
            </w:r>
            <w:r w:rsidRPr="00621F64">
              <w:rPr>
                <w:rFonts w:ascii="Arial" w:hAnsi="Arial" w:cs="Arial"/>
              </w:rPr>
              <w:t xml:space="preserve"> </w:t>
            </w:r>
            <w:r w:rsidR="00873E85" w:rsidRPr="00621F64">
              <w:rPr>
                <w:rFonts w:ascii="Arial" w:hAnsi="Arial" w:cs="Arial"/>
              </w:rPr>
              <w:t>a la fecha se evidencia en la plataforma isolución el incumplimiento</w:t>
            </w:r>
            <w:r w:rsidR="00303B3F" w:rsidRPr="00621F64">
              <w:rPr>
                <w:rFonts w:ascii="Arial" w:hAnsi="Arial" w:cs="Arial"/>
              </w:rPr>
              <w:t xml:space="preserve"> de</w:t>
            </w:r>
            <w:r w:rsidR="002949A0" w:rsidRPr="00621F64">
              <w:rPr>
                <w:rFonts w:ascii="Arial" w:hAnsi="Arial" w:cs="Arial"/>
              </w:rPr>
              <w:t xml:space="preserve"> la </w:t>
            </w:r>
            <w:r w:rsidR="00303B3F" w:rsidRPr="00621F64">
              <w:rPr>
                <w:rFonts w:ascii="Arial" w:hAnsi="Arial" w:cs="Arial"/>
              </w:rPr>
              <w:t>elabora</w:t>
            </w:r>
            <w:r w:rsidR="002949A0" w:rsidRPr="00621F64">
              <w:rPr>
                <w:rFonts w:ascii="Arial" w:hAnsi="Arial" w:cs="Arial"/>
              </w:rPr>
              <w:t>ción de</w:t>
            </w:r>
            <w:r w:rsidR="00303B3F" w:rsidRPr="00621F64">
              <w:rPr>
                <w:rFonts w:ascii="Arial" w:hAnsi="Arial" w:cs="Arial"/>
              </w:rPr>
              <w:t xml:space="preserve"> los planes de mejoramiento respectivo</w:t>
            </w:r>
            <w:r w:rsidR="002949A0" w:rsidRPr="00621F64">
              <w:rPr>
                <w:rFonts w:ascii="Arial" w:hAnsi="Arial" w:cs="Arial"/>
              </w:rPr>
              <w:t>s de los riesgos números 7 y 8</w:t>
            </w:r>
            <w:r w:rsidR="0065796A">
              <w:rPr>
                <w:rFonts w:ascii="Arial" w:hAnsi="Arial" w:cs="Arial"/>
              </w:rPr>
              <w:t xml:space="preserve"> correspondientes al proceso gestión Jurídica</w:t>
            </w:r>
            <w:r w:rsidR="002949A0" w:rsidRPr="00621F64">
              <w:rPr>
                <w:rFonts w:ascii="Arial" w:hAnsi="Arial" w:cs="Arial"/>
              </w:rPr>
              <w:t xml:space="preserve">; así como el seguimiento oportuno de las </w:t>
            </w:r>
            <w:r w:rsidR="00873E85" w:rsidRPr="00621F64">
              <w:rPr>
                <w:rFonts w:ascii="Arial" w:hAnsi="Arial" w:cs="Arial"/>
              </w:rPr>
              <w:t>activid</w:t>
            </w:r>
            <w:r w:rsidR="00115DED" w:rsidRPr="00621F64">
              <w:rPr>
                <w:rFonts w:ascii="Arial" w:hAnsi="Arial" w:cs="Arial"/>
              </w:rPr>
              <w:t>ades  en los riesgos números 6</w:t>
            </w:r>
            <w:r w:rsidR="0065796A">
              <w:rPr>
                <w:rFonts w:ascii="Arial" w:hAnsi="Arial" w:cs="Arial"/>
              </w:rPr>
              <w:t xml:space="preserve"> proceso gestión jurídica </w:t>
            </w:r>
            <w:r w:rsidR="002C54DF" w:rsidRPr="00621F64">
              <w:rPr>
                <w:rFonts w:ascii="Arial" w:hAnsi="Arial" w:cs="Arial"/>
              </w:rPr>
              <w:t xml:space="preserve"> y </w:t>
            </w:r>
            <w:r w:rsidR="003B0006" w:rsidRPr="00621F64">
              <w:rPr>
                <w:rFonts w:ascii="Arial" w:hAnsi="Arial" w:cs="Arial"/>
              </w:rPr>
              <w:t xml:space="preserve">10 </w:t>
            </w:r>
            <w:r w:rsidR="00303B3F" w:rsidRPr="00621F64">
              <w:rPr>
                <w:rFonts w:ascii="Arial" w:hAnsi="Arial" w:cs="Arial"/>
              </w:rPr>
              <w:t xml:space="preserve"> </w:t>
            </w:r>
            <w:r w:rsidR="0065796A">
              <w:rPr>
                <w:rFonts w:ascii="Arial" w:hAnsi="Arial" w:cs="Arial"/>
              </w:rPr>
              <w:t xml:space="preserve">al proceso Control Legal de Cajas, </w:t>
            </w:r>
            <w:r w:rsidR="002949A0" w:rsidRPr="00621F64">
              <w:rPr>
                <w:rFonts w:ascii="Arial" w:hAnsi="Arial" w:cs="Arial"/>
              </w:rPr>
              <w:t xml:space="preserve">sin </w:t>
            </w:r>
            <w:r w:rsidRPr="00621F64">
              <w:rPr>
                <w:rFonts w:ascii="Arial" w:hAnsi="Arial" w:cs="Arial"/>
              </w:rPr>
              <w:t>embargo,</w:t>
            </w:r>
            <w:r w:rsidR="008873F9" w:rsidRPr="00621F64">
              <w:rPr>
                <w:rFonts w:ascii="Arial" w:hAnsi="Arial" w:cs="Arial"/>
              </w:rPr>
              <w:t xml:space="preserve"> es importante </w:t>
            </w:r>
            <w:r w:rsidR="00CB7449" w:rsidRPr="00621F64">
              <w:rPr>
                <w:rFonts w:ascii="Arial" w:hAnsi="Arial" w:cs="Arial"/>
              </w:rPr>
              <w:t>reiterarle</w:t>
            </w:r>
            <w:r w:rsidR="00A104A3" w:rsidRPr="00621F64">
              <w:rPr>
                <w:rFonts w:ascii="Arial" w:hAnsi="Arial" w:cs="Arial"/>
              </w:rPr>
              <w:t xml:space="preserve"> a los </w:t>
            </w:r>
            <w:r w:rsidR="00B64EE3" w:rsidRPr="00621F64">
              <w:rPr>
                <w:rFonts w:ascii="Arial" w:hAnsi="Arial" w:cs="Arial"/>
              </w:rPr>
              <w:t>líderes</w:t>
            </w:r>
            <w:r w:rsidR="00A104A3" w:rsidRPr="00621F64">
              <w:rPr>
                <w:rFonts w:ascii="Arial" w:hAnsi="Arial" w:cs="Arial"/>
              </w:rPr>
              <w:t xml:space="preserve"> de los procesos </w:t>
            </w:r>
            <w:r w:rsidR="00CB7449" w:rsidRPr="00621F64">
              <w:rPr>
                <w:rFonts w:ascii="Arial" w:hAnsi="Arial" w:cs="Arial"/>
              </w:rPr>
              <w:t>que</w:t>
            </w:r>
            <w:r w:rsidR="00A104A3" w:rsidRPr="00621F64">
              <w:rPr>
                <w:rFonts w:ascii="Arial" w:hAnsi="Arial" w:cs="Arial"/>
              </w:rPr>
              <w:t xml:space="preserve"> no están acogiendo dichas observaciones ni realizando los ajustes </w:t>
            </w:r>
            <w:r w:rsidR="00A104A3" w:rsidRPr="00621F64">
              <w:rPr>
                <w:rFonts w:ascii="Arial" w:hAnsi="Arial" w:cs="Arial"/>
              </w:rPr>
              <w:lastRenderedPageBreak/>
              <w:t xml:space="preserve">correspondientes </w:t>
            </w:r>
            <w:r w:rsidR="00B64EE3" w:rsidRPr="00621F64">
              <w:rPr>
                <w:rFonts w:ascii="Arial" w:hAnsi="Arial" w:cs="Arial"/>
              </w:rPr>
              <w:t xml:space="preserve">respecto del </w:t>
            </w:r>
            <w:r w:rsidR="008873F9" w:rsidRPr="00621F64">
              <w:rPr>
                <w:rFonts w:ascii="Arial" w:hAnsi="Arial" w:cs="Arial"/>
              </w:rPr>
              <w:t xml:space="preserve">cumplimiento </w:t>
            </w:r>
            <w:r w:rsidR="00EC454C" w:rsidRPr="00621F64">
              <w:rPr>
                <w:rFonts w:ascii="Arial" w:hAnsi="Arial" w:cs="Arial"/>
              </w:rPr>
              <w:t xml:space="preserve">de los planes de mejoramiento y sus actividades en </w:t>
            </w:r>
            <w:r w:rsidR="00B64EE3" w:rsidRPr="00621F64">
              <w:rPr>
                <w:rFonts w:ascii="Arial" w:hAnsi="Arial" w:cs="Arial"/>
              </w:rPr>
              <w:t xml:space="preserve">los </w:t>
            </w:r>
            <w:r w:rsidR="00EC454C" w:rsidRPr="00621F64">
              <w:rPr>
                <w:rFonts w:ascii="Arial" w:hAnsi="Arial" w:cs="Arial"/>
              </w:rPr>
              <w:t>tiempo</w:t>
            </w:r>
            <w:r w:rsidR="00B64EE3" w:rsidRPr="00621F64">
              <w:rPr>
                <w:rFonts w:ascii="Arial" w:hAnsi="Arial" w:cs="Arial"/>
              </w:rPr>
              <w:t>s establecidos</w:t>
            </w:r>
            <w:r w:rsidR="002C54DF" w:rsidRPr="00621F64">
              <w:rPr>
                <w:rFonts w:ascii="Arial" w:hAnsi="Arial" w:cs="Arial"/>
              </w:rPr>
              <w:t>.</w:t>
            </w:r>
          </w:p>
          <w:p w14:paraId="70D03518" w14:textId="77777777" w:rsidR="00D32F43" w:rsidRPr="00621F64" w:rsidRDefault="00D32F43" w:rsidP="00D32F43">
            <w:pPr>
              <w:pStyle w:val="Prrafodelista"/>
              <w:spacing w:after="0" w:line="240" w:lineRule="auto"/>
              <w:jc w:val="both"/>
              <w:rPr>
                <w:rFonts w:ascii="Arial" w:hAnsi="Arial" w:cs="Arial"/>
                <w:highlight w:val="yellow"/>
              </w:rPr>
            </w:pPr>
          </w:p>
          <w:p w14:paraId="3B834045" w14:textId="64D7D4E9" w:rsidR="00332214" w:rsidRPr="004D5C9B" w:rsidRDefault="00332214" w:rsidP="003F2654">
            <w:pPr>
              <w:pStyle w:val="Prrafodelista"/>
              <w:numPr>
                <w:ilvl w:val="0"/>
                <w:numId w:val="7"/>
              </w:numPr>
              <w:spacing w:after="0" w:line="240" w:lineRule="auto"/>
              <w:jc w:val="both"/>
              <w:rPr>
                <w:rFonts w:ascii="Arial" w:hAnsi="Arial" w:cs="Arial"/>
              </w:rPr>
            </w:pPr>
            <w:r w:rsidRPr="004D5C9B">
              <w:rPr>
                <w:rFonts w:ascii="Arial" w:hAnsi="Arial" w:cs="Arial"/>
              </w:rPr>
              <w:t>La Oficina de Control Interno precisa, que, si bien el reporte de materialización corresponde a cada dependencia dueña del riesgo, también es claro de acuerdo con el rol de la 2ª Línea de Defensa, que la OAP debe asegurar que los controles y procesos de gestión del riesgo de la 1ª Línea de Defensa, sean apropiados y funcionen correctamente, además de supervisar la implementación de prácticas de gestión de riesgo eficaces, de acuerdo con lo dispuesto en el numeral 3.3. “Monitoreo y revisión” de la Guía para la administración del riesgo y el diseño de controles en entidades públicas del DAFP que, respecto al rol de la 2ª Línea de Defensa, señala: “Soporta y guía la línea estrategia y la primera línea de defensa en la gestión adecuada de los riesgos que pueden afectar el cumplimiento de los objetivos institucionales y sus procesos.</w:t>
            </w:r>
          </w:p>
          <w:p w14:paraId="41080F14" w14:textId="77777777" w:rsidR="00F6443E" w:rsidRPr="00F6443E" w:rsidRDefault="00F6443E" w:rsidP="00F6443E">
            <w:pPr>
              <w:pStyle w:val="Prrafodelista"/>
              <w:rPr>
                <w:rFonts w:ascii="Arial" w:hAnsi="Arial" w:cs="Arial"/>
              </w:rPr>
            </w:pPr>
          </w:p>
          <w:p w14:paraId="6F4E17B0" w14:textId="5C3FC296" w:rsidR="00F6443E" w:rsidRDefault="002205A5" w:rsidP="003F2654">
            <w:pPr>
              <w:pStyle w:val="Prrafodelista"/>
              <w:numPr>
                <w:ilvl w:val="0"/>
                <w:numId w:val="7"/>
              </w:numPr>
              <w:shd w:val="clear" w:color="auto" w:fill="FFFFFF"/>
              <w:spacing w:after="0" w:line="240" w:lineRule="auto"/>
              <w:jc w:val="both"/>
              <w:textAlignment w:val="baseline"/>
              <w:rPr>
                <w:rFonts w:ascii="Arial" w:eastAsia="Times New Roman" w:hAnsi="Arial" w:cs="Arial"/>
                <w:color w:val="000000"/>
                <w:lang w:val="es-CO" w:eastAsia="es-CO"/>
              </w:rPr>
            </w:pPr>
            <w:r>
              <w:rPr>
                <w:rFonts w:ascii="Arial" w:eastAsia="Times New Roman" w:hAnsi="Arial" w:cs="Arial"/>
                <w:color w:val="000000"/>
                <w:lang w:val="es-CO" w:eastAsia="es-CO"/>
              </w:rPr>
              <w:t>Se</w:t>
            </w:r>
            <w:r w:rsidR="002772D2" w:rsidRPr="00A341CC">
              <w:rPr>
                <w:rFonts w:ascii="Arial" w:eastAsia="Times New Roman" w:hAnsi="Arial" w:cs="Arial"/>
                <w:color w:val="000000"/>
                <w:lang w:val="es-CO" w:eastAsia="es-CO"/>
              </w:rPr>
              <w:t xml:space="preserve"> recomienda elaborar planes de mejoramiento adecuados</w:t>
            </w:r>
            <w:r w:rsidR="0001301F" w:rsidRPr="00A341CC">
              <w:rPr>
                <w:rFonts w:ascii="Arial" w:eastAsia="Times New Roman" w:hAnsi="Arial" w:cs="Arial"/>
                <w:color w:val="000000"/>
                <w:lang w:val="es-CO" w:eastAsia="es-CO"/>
              </w:rPr>
              <w:t>,</w:t>
            </w:r>
            <w:r w:rsidR="002772D2" w:rsidRPr="00A341CC">
              <w:rPr>
                <w:rFonts w:ascii="Arial" w:eastAsia="Times New Roman" w:hAnsi="Arial" w:cs="Arial"/>
                <w:color w:val="000000"/>
                <w:lang w:val="es-CO" w:eastAsia="es-CO"/>
              </w:rPr>
              <w:t xml:space="preserve"> para poder subsan</w:t>
            </w:r>
            <w:r w:rsidR="00751EAE" w:rsidRPr="00A341CC">
              <w:rPr>
                <w:rFonts w:ascii="Arial" w:eastAsia="Times New Roman" w:hAnsi="Arial" w:cs="Arial"/>
                <w:color w:val="000000"/>
                <w:lang w:val="es-CO" w:eastAsia="es-CO"/>
              </w:rPr>
              <w:t>a</w:t>
            </w:r>
            <w:r w:rsidR="002772D2" w:rsidRPr="00A341CC">
              <w:rPr>
                <w:rFonts w:ascii="Arial" w:eastAsia="Times New Roman" w:hAnsi="Arial" w:cs="Arial"/>
                <w:color w:val="000000"/>
                <w:lang w:val="es-CO" w:eastAsia="es-CO"/>
              </w:rPr>
              <w:t xml:space="preserve">r de fondo </w:t>
            </w:r>
            <w:r w:rsidR="0001301F" w:rsidRPr="00A341CC">
              <w:rPr>
                <w:rFonts w:ascii="Arial" w:eastAsia="Times New Roman" w:hAnsi="Arial" w:cs="Arial"/>
                <w:color w:val="000000"/>
                <w:lang w:val="es-CO" w:eastAsia="es-CO"/>
              </w:rPr>
              <w:t>los</w:t>
            </w:r>
            <w:r w:rsidR="002772D2" w:rsidRPr="00A341CC">
              <w:rPr>
                <w:rFonts w:ascii="Arial" w:eastAsia="Times New Roman" w:hAnsi="Arial" w:cs="Arial"/>
                <w:color w:val="000000"/>
                <w:lang w:val="es-CO" w:eastAsia="es-CO"/>
              </w:rPr>
              <w:t xml:space="preserve"> riesgo</w:t>
            </w:r>
            <w:r w:rsidR="0001301F" w:rsidRPr="00A341CC">
              <w:rPr>
                <w:rFonts w:ascii="Arial" w:eastAsia="Times New Roman" w:hAnsi="Arial" w:cs="Arial"/>
                <w:color w:val="000000"/>
                <w:lang w:val="es-CO" w:eastAsia="es-CO"/>
              </w:rPr>
              <w:t>s</w:t>
            </w:r>
            <w:r w:rsidR="002772D2" w:rsidRPr="00A341CC">
              <w:rPr>
                <w:rFonts w:ascii="Arial" w:eastAsia="Times New Roman" w:hAnsi="Arial" w:cs="Arial"/>
                <w:color w:val="000000"/>
                <w:lang w:val="es-CO" w:eastAsia="es-CO"/>
              </w:rPr>
              <w:t xml:space="preserve"> y </w:t>
            </w:r>
            <w:r w:rsidR="0001301F" w:rsidRPr="00A341CC">
              <w:rPr>
                <w:rFonts w:ascii="Arial" w:eastAsia="Times New Roman" w:hAnsi="Arial" w:cs="Arial"/>
                <w:color w:val="000000"/>
                <w:lang w:val="es-CO" w:eastAsia="es-CO"/>
              </w:rPr>
              <w:t xml:space="preserve">a la vez </w:t>
            </w:r>
            <w:r w:rsidR="002772D2" w:rsidRPr="00A341CC">
              <w:rPr>
                <w:rFonts w:ascii="Arial" w:eastAsia="Times New Roman" w:hAnsi="Arial" w:cs="Arial"/>
                <w:color w:val="000000"/>
                <w:lang w:val="es-CO" w:eastAsia="es-CO"/>
              </w:rPr>
              <w:t xml:space="preserve">que sean efectivos y eficaces, por consiguiente, se deben tomar acciones contundentes </w:t>
            </w:r>
            <w:r w:rsidR="00F6443E" w:rsidRPr="00A341CC">
              <w:rPr>
                <w:rFonts w:ascii="Arial" w:eastAsia="Times New Roman" w:hAnsi="Arial" w:cs="Arial"/>
                <w:color w:val="000000"/>
                <w:lang w:val="es-CO" w:eastAsia="es-CO"/>
              </w:rPr>
              <w:t>ante posible</w:t>
            </w:r>
            <w:r w:rsidR="00751EAE" w:rsidRPr="00A341CC">
              <w:rPr>
                <w:rFonts w:ascii="Arial" w:eastAsia="Times New Roman" w:hAnsi="Arial" w:cs="Arial"/>
                <w:color w:val="000000"/>
                <w:lang w:val="es-CO" w:eastAsia="es-CO"/>
              </w:rPr>
              <w:t>s</w:t>
            </w:r>
            <w:r w:rsidR="00F6443E" w:rsidRPr="00A341CC">
              <w:rPr>
                <w:rFonts w:ascii="Arial" w:eastAsia="Times New Roman" w:hAnsi="Arial" w:cs="Arial"/>
                <w:color w:val="000000"/>
                <w:lang w:val="es-CO" w:eastAsia="es-CO"/>
              </w:rPr>
              <w:t xml:space="preserve"> </w:t>
            </w:r>
            <w:r w:rsidR="0001301F" w:rsidRPr="00A341CC">
              <w:rPr>
                <w:rFonts w:ascii="Arial" w:eastAsia="Times New Roman" w:hAnsi="Arial" w:cs="Arial"/>
                <w:color w:val="000000"/>
                <w:lang w:val="es-CO" w:eastAsia="es-CO"/>
              </w:rPr>
              <w:t>materializaciones</w:t>
            </w:r>
            <w:r w:rsidR="00F6443E" w:rsidRPr="00A341CC">
              <w:rPr>
                <w:rFonts w:ascii="Arial" w:eastAsia="Times New Roman" w:hAnsi="Arial" w:cs="Arial"/>
                <w:color w:val="000000"/>
                <w:lang w:val="es-CO" w:eastAsia="es-CO"/>
              </w:rPr>
              <w:t xml:space="preserve"> ya que</w:t>
            </w:r>
            <w:r w:rsidR="0001301F" w:rsidRPr="00A341CC">
              <w:rPr>
                <w:rFonts w:ascii="Arial" w:eastAsia="Times New Roman" w:hAnsi="Arial" w:cs="Arial"/>
                <w:color w:val="000000"/>
                <w:lang w:val="es-CO" w:eastAsia="es-CO"/>
              </w:rPr>
              <w:t>,</w:t>
            </w:r>
            <w:r w:rsidR="00F6443E" w:rsidRPr="00A341CC">
              <w:rPr>
                <w:rFonts w:ascii="Arial" w:eastAsia="Times New Roman" w:hAnsi="Arial" w:cs="Arial"/>
                <w:color w:val="000000"/>
                <w:lang w:val="es-CO" w:eastAsia="es-CO"/>
              </w:rPr>
              <w:t xml:space="preserve"> los controles establecidos no han podido corregir la </w:t>
            </w:r>
            <w:r w:rsidR="000E42FC" w:rsidRPr="00A341CC">
              <w:rPr>
                <w:rFonts w:ascii="Arial" w:eastAsia="Times New Roman" w:hAnsi="Arial" w:cs="Arial"/>
                <w:color w:val="000000"/>
                <w:lang w:val="es-CO" w:eastAsia="es-CO"/>
              </w:rPr>
              <w:t xml:space="preserve">materialización de los </w:t>
            </w:r>
            <w:r w:rsidR="00432801" w:rsidRPr="00A341CC">
              <w:rPr>
                <w:rFonts w:ascii="Arial" w:eastAsia="Times New Roman" w:hAnsi="Arial" w:cs="Arial"/>
                <w:color w:val="000000"/>
                <w:lang w:val="es-CO" w:eastAsia="es-CO"/>
              </w:rPr>
              <w:t>riesgos, así</w:t>
            </w:r>
            <w:r w:rsidR="0001301F" w:rsidRPr="00A341CC">
              <w:rPr>
                <w:rFonts w:ascii="Arial" w:eastAsia="Times New Roman" w:hAnsi="Arial" w:cs="Arial"/>
                <w:color w:val="000000"/>
                <w:lang w:val="es-CO" w:eastAsia="es-CO"/>
              </w:rPr>
              <w:t xml:space="preserve"> mismo</w:t>
            </w:r>
            <w:r w:rsidR="000E42FC" w:rsidRPr="00A341CC">
              <w:rPr>
                <w:rFonts w:ascii="Arial" w:eastAsia="Times New Roman" w:hAnsi="Arial" w:cs="Arial"/>
                <w:color w:val="000000"/>
                <w:lang w:val="es-CO" w:eastAsia="es-CO"/>
              </w:rPr>
              <w:t xml:space="preserve"> r</w:t>
            </w:r>
            <w:r w:rsidR="0001301F" w:rsidRPr="00A341CC">
              <w:rPr>
                <w:rFonts w:ascii="Arial" w:eastAsia="Times New Roman" w:hAnsi="Arial" w:cs="Arial"/>
                <w:color w:val="000000"/>
                <w:lang w:val="es-CO" w:eastAsia="es-CO"/>
              </w:rPr>
              <w:t>eplantear la formulación</w:t>
            </w:r>
            <w:r w:rsidR="00F6443E" w:rsidRPr="00A341CC">
              <w:rPr>
                <w:rFonts w:ascii="Arial" w:eastAsia="Times New Roman" w:hAnsi="Arial" w:cs="Arial"/>
                <w:color w:val="000000"/>
                <w:lang w:val="es-CO" w:eastAsia="es-CO"/>
              </w:rPr>
              <w:t xml:space="preserve"> </w:t>
            </w:r>
            <w:r w:rsidR="00686ED6" w:rsidRPr="00A341CC">
              <w:rPr>
                <w:rFonts w:ascii="Arial" w:eastAsia="Times New Roman" w:hAnsi="Arial" w:cs="Arial"/>
                <w:color w:val="000000"/>
                <w:lang w:val="es-CO" w:eastAsia="es-CO"/>
              </w:rPr>
              <w:t xml:space="preserve">teniendo en cuenta </w:t>
            </w:r>
            <w:r w:rsidR="00F6443E" w:rsidRPr="00A341CC">
              <w:rPr>
                <w:rFonts w:ascii="Arial" w:eastAsia="Times New Roman" w:hAnsi="Arial" w:cs="Arial"/>
                <w:color w:val="000000"/>
                <w:lang w:val="es-CO" w:eastAsia="es-CO"/>
              </w:rPr>
              <w:t xml:space="preserve">que en </w:t>
            </w:r>
            <w:r w:rsidR="007B3D17" w:rsidRPr="00A341CC">
              <w:rPr>
                <w:rFonts w:ascii="Arial" w:eastAsia="Times New Roman" w:hAnsi="Arial" w:cs="Arial"/>
                <w:color w:val="000000"/>
                <w:lang w:val="es-CO" w:eastAsia="es-CO"/>
              </w:rPr>
              <w:t>la</w:t>
            </w:r>
            <w:r w:rsidR="00F6443E" w:rsidRPr="00A341CC">
              <w:rPr>
                <w:rFonts w:ascii="Arial" w:eastAsia="Times New Roman" w:hAnsi="Arial" w:cs="Arial"/>
                <w:color w:val="000000"/>
                <w:lang w:val="es-CO" w:eastAsia="es-CO"/>
              </w:rPr>
              <w:t xml:space="preserve"> identificación se </w:t>
            </w:r>
            <w:r w:rsidR="00432801" w:rsidRPr="00A341CC">
              <w:rPr>
                <w:rFonts w:ascii="Arial" w:eastAsia="Times New Roman" w:hAnsi="Arial" w:cs="Arial"/>
                <w:color w:val="000000"/>
                <w:lang w:val="es-CO" w:eastAsia="es-CO"/>
              </w:rPr>
              <w:t>evidencian la</w:t>
            </w:r>
            <w:r w:rsidR="00F6443E" w:rsidRPr="00A341CC">
              <w:rPr>
                <w:rFonts w:ascii="Arial" w:eastAsia="Times New Roman" w:hAnsi="Arial" w:cs="Arial"/>
                <w:color w:val="000000"/>
                <w:lang w:val="es-CO" w:eastAsia="es-CO"/>
              </w:rPr>
              <w:t xml:space="preserve"> reincidencia</w:t>
            </w:r>
            <w:r w:rsidR="00686ED6" w:rsidRPr="00A341CC">
              <w:rPr>
                <w:rFonts w:ascii="Arial" w:eastAsia="Times New Roman" w:hAnsi="Arial" w:cs="Arial"/>
                <w:color w:val="000000"/>
                <w:lang w:val="es-CO" w:eastAsia="es-CO"/>
              </w:rPr>
              <w:t xml:space="preserve"> en</w:t>
            </w:r>
            <w:r w:rsidR="000E42FC" w:rsidRPr="00A341CC">
              <w:rPr>
                <w:rFonts w:ascii="Arial" w:eastAsia="Times New Roman" w:hAnsi="Arial" w:cs="Arial"/>
                <w:color w:val="000000"/>
                <w:lang w:val="es-CO" w:eastAsia="es-CO"/>
              </w:rPr>
              <w:t xml:space="preserve"> la materialización de los riesgos</w:t>
            </w:r>
            <w:r w:rsidR="00686ED6" w:rsidRPr="00A341CC">
              <w:rPr>
                <w:rFonts w:ascii="Arial" w:eastAsia="Times New Roman" w:hAnsi="Arial" w:cs="Arial"/>
                <w:color w:val="000000"/>
                <w:lang w:val="es-CO" w:eastAsia="es-CO"/>
              </w:rPr>
              <w:t>.</w:t>
            </w:r>
          </w:p>
          <w:p w14:paraId="6E4639DD" w14:textId="77777777" w:rsidR="004157FC" w:rsidRDefault="004157FC" w:rsidP="004157FC">
            <w:pPr>
              <w:shd w:val="clear" w:color="auto" w:fill="FFFFFF"/>
              <w:spacing w:after="0" w:line="240" w:lineRule="auto"/>
              <w:jc w:val="both"/>
              <w:textAlignment w:val="baseline"/>
              <w:rPr>
                <w:rFonts w:ascii="Arial" w:hAnsi="Arial" w:cs="Arial"/>
              </w:rPr>
            </w:pPr>
          </w:p>
          <w:p w14:paraId="0434623A" w14:textId="015C8E51" w:rsidR="00443E82" w:rsidRPr="00D02CB7" w:rsidRDefault="00FC5F3A" w:rsidP="003F2654">
            <w:pPr>
              <w:pStyle w:val="Prrafodelista"/>
              <w:numPr>
                <w:ilvl w:val="0"/>
                <w:numId w:val="7"/>
              </w:numPr>
              <w:shd w:val="clear" w:color="auto" w:fill="FFFFFF"/>
              <w:spacing w:after="0" w:line="240" w:lineRule="auto"/>
              <w:jc w:val="both"/>
              <w:textAlignment w:val="baseline"/>
              <w:rPr>
                <w:rFonts w:ascii="Arial" w:hAnsi="Arial" w:cs="Arial"/>
              </w:rPr>
            </w:pPr>
            <w:r w:rsidRPr="00D02CB7">
              <w:rPr>
                <w:rFonts w:ascii="Arial" w:hAnsi="Arial" w:cs="Arial"/>
              </w:rPr>
              <w:t xml:space="preserve">La Oficina de Control Interno recomienda que se revisen los roles en la plataforma Isolución, para evitar a futuro que contratistas o funcionarios cierren </w:t>
            </w:r>
            <w:r w:rsidR="00D02CB7">
              <w:rPr>
                <w:rFonts w:ascii="Arial" w:hAnsi="Arial" w:cs="Arial"/>
              </w:rPr>
              <w:t xml:space="preserve">o suban información en los </w:t>
            </w:r>
            <w:r w:rsidRPr="00D02CB7">
              <w:rPr>
                <w:rFonts w:ascii="Arial" w:hAnsi="Arial" w:cs="Arial"/>
              </w:rPr>
              <w:t xml:space="preserve">diferentes procesos que son de competencia </w:t>
            </w:r>
            <w:r w:rsidR="00D02CB7">
              <w:rPr>
                <w:rFonts w:ascii="Arial" w:hAnsi="Arial" w:cs="Arial"/>
              </w:rPr>
              <w:t xml:space="preserve">exclusiva </w:t>
            </w:r>
            <w:r w:rsidRPr="00D02CB7">
              <w:rPr>
                <w:rFonts w:ascii="Arial" w:hAnsi="Arial" w:cs="Arial"/>
              </w:rPr>
              <w:t xml:space="preserve">de la </w:t>
            </w:r>
            <w:r w:rsidR="00D02CB7">
              <w:rPr>
                <w:rFonts w:ascii="Arial" w:hAnsi="Arial" w:cs="Arial"/>
              </w:rPr>
              <w:t>O</w:t>
            </w:r>
            <w:r w:rsidRPr="00D02CB7">
              <w:rPr>
                <w:rFonts w:ascii="Arial" w:hAnsi="Arial" w:cs="Arial"/>
              </w:rPr>
              <w:t>ficina de Control Interno</w:t>
            </w:r>
            <w:r w:rsidR="00427056">
              <w:rPr>
                <w:rFonts w:ascii="Arial" w:hAnsi="Arial" w:cs="Arial"/>
              </w:rPr>
              <w:t>.</w:t>
            </w:r>
          </w:p>
          <w:p w14:paraId="2887C0F0" w14:textId="77777777" w:rsidR="00C4246C" w:rsidRPr="00C4246C" w:rsidRDefault="00C4246C" w:rsidP="00C4246C">
            <w:pPr>
              <w:pStyle w:val="Prrafodelista"/>
              <w:rPr>
                <w:rFonts w:ascii="Arial" w:hAnsi="Arial" w:cs="Arial"/>
              </w:rPr>
            </w:pPr>
          </w:p>
          <w:p w14:paraId="247CD06C" w14:textId="7F816167" w:rsidR="00AB43AF" w:rsidRPr="00A541C4" w:rsidRDefault="0070153D" w:rsidP="003F2654">
            <w:pPr>
              <w:pStyle w:val="Prrafodelista"/>
              <w:numPr>
                <w:ilvl w:val="0"/>
                <w:numId w:val="7"/>
              </w:numPr>
              <w:spacing w:after="0" w:line="240" w:lineRule="auto"/>
              <w:jc w:val="both"/>
              <w:rPr>
                <w:rFonts w:ascii="Arial" w:hAnsi="Arial" w:cs="Arial"/>
              </w:rPr>
            </w:pPr>
            <w:r w:rsidRPr="00A541C4">
              <w:rPr>
                <w:rFonts w:ascii="Arial" w:hAnsi="Arial" w:cs="Arial"/>
              </w:rPr>
              <w:t xml:space="preserve">Se recomienda presentar los </w:t>
            </w:r>
            <w:r w:rsidR="00FB5572" w:rsidRPr="00A541C4">
              <w:rPr>
                <w:rFonts w:ascii="Arial" w:hAnsi="Arial" w:cs="Arial"/>
              </w:rPr>
              <w:t>reportes en</w:t>
            </w:r>
            <w:r w:rsidRPr="00A541C4">
              <w:rPr>
                <w:rFonts w:ascii="Arial" w:hAnsi="Arial" w:cs="Arial"/>
              </w:rPr>
              <w:t xml:space="preserve"> las fechas estimadas, por </w:t>
            </w:r>
            <w:r w:rsidR="00C627EB" w:rsidRPr="00A541C4">
              <w:rPr>
                <w:rFonts w:ascii="Arial" w:hAnsi="Arial" w:cs="Arial"/>
              </w:rPr>
              <w:t>consiguiente,</w:t>
            </w:r>
            <w:r w:rsidRPr="00A541C4">
              <w:rPr>
                <w:rFonts w:ascii="Arial" w:hAnsi="Arial" w:cs="Arial"/>
              </w:rPr>
              <w:t xml:space="preserve"> </w:t>
            </w:r>
            <w:r w:rsidR="00FB5572" w:rsidRPr="00A541C4">
              <w:rPr>
                <w:rFonts w:ascii="Arial" w:hAnsi="Arial" w:cs="Arial"/>
              </w:rPr>
              <w:t>se reitera</w:t>
            </w:r>
            <w:r w:rsidRPr="00A541C4">
              <w:rPr>
                <w:rFonts w:ascii="Arial" w:hAnsi="Arial" w:cs="Arial"/>
              </w:rPr>
              <w:t xml:space="preserve"> a los líderes de </w:t>
            </w:r>
            <w:r w:rsidR="00FB5572" w:rsidRPr="00A541C4">
              <w:rPr>
                <w:rFonts w:ascii="Arial" w:hAnsi="Arial" w:cs="Arial"/>
              </w:rPr>
              <w:t>los procesos</w:t>
            </w:r>
            <w:r w:rsidRPr="00A541C4">
              <w:rPr>
                <w:rFonts w:ascii="Arial" w:hAnsi="Arial" w:cs="Arial"/>
              </w:rPr>
              <w:t xml:space="preserve"> la importancia de </w:t>
            </w:r>
            <w:r w:rsidR="00FB5572" w:rsidRPr="00A541C4">
              <w:rPr>
                <w:rFonts w:ascii="Arial" w:hAnsi="Arial" w:cs="Arial"/>
              </w:rPr>
              <w:t>reportar el</w:t>
            </w:r>
            <w:r w:rsidRPr="00A541C4">
              <w:rPr>
                <w:rFonts w:ascii="Arial" w:hAnsi="Arial" w:cs="Arial"/>
              </w:rPr>
              <w:t xml:space="preserve"> </w:t>
            </w:r>
            <w:r w:rsidR="00C627EB" w:rsidRPr="00A541C4">
              <w:rPr>
                <w:rFonts w:ascii="Arial" w:hAnsi="Arial" w:cs="Arial"/>
              </w:rPr>
              <w:t>seguimiento con todas</w:t>
            </w:r>
            <w:r w:rsidRPr="00A541C4">
              <w:rPr>
                <w:rFonts w:ascii="Arial" w:hAnsi="Arial" w:cs="Arial"/>
              </w:rPr>
              <w:t xml:space="preserve"> sus evidencias de cumplimiento, a la Oficina de </w:t>
            </w:r>
            <w:r w:rsidR="001F586B" w:rsidRPr="00A541C4">
              <w:rPr>
                <w:rFonts w:ascii="Arial" w:hAnsi="Arial" w:cs="Arial"/>
              </w:rPr>
              <w:t xml:space="preserve">Control </w:t>
            </w:r>
            <w:r w:rsidR="00EB0DE7" w:rsidRPr="00A541C4">
              <w:rPr>
                <w:rFonts w:ascii="Arial" w:hAnsi="Arial" w:cs="Arial"/>
              </w:rPr>
              <w:t>Interno</w:t>
            </w:r>
            <w:r w:rsidRPr="00A541C4">
              <w:rPr>
                <w:rFonts w:ascii="Arial" w:hAnsi="Arial" w:cs="Arial"/>
              </w:rPr>
              <w:t xml:space="preserve"> en los cinco (5</w:t>
            </w:r>
            <w:r w:rsidR="00C627EB" w:rsidRPr="00A541C4">
              <w:rPr>
                <w:rFonts w:ascii="Arial" w:hAnsi="Arial" w:cs="Arial"/>
              </w:rPr>
              <w:t>) días</w:t>
            </w:r>
            <w:r w:rsidRPr="00A541C4">
              <w:rPr>
                <w:rFonts w:ascii="Arial" w:hAnsi="Arial" w:cs="Arial"/>
              </w:rPr>
              <w:t xml:space="preserve"> hábiles siguientes al corte, ya que incumplir este lineamiento dificulta el seguimiento que debe ejecutar la </w:t>
            </w:r>
            <w:r w:rsidR="00C627EB" w:rsidRPr="00A541C4">
              <w:rPr>
                <w:rFonts w:ascii="Arial" w:hAnsi="Arial" w:cs="Arial"/>
              </w:rPr>
              <w:t>Oficina de</w:t>
            </w:r>
            <w:r w:rsidRPr="00A541C4">
              <w:rPr>
                <w:rFonts w:ascii="Arial" w:hAnsi="Arial" w:cs="Arial"/>
              </w:rPr>
              <w:t xml:space="preserve"> Control Interno como responsable de realizar la verificación y evaluar</w:t>
            </w:r>
          </w:p>
          <w:p w14:paraId="047F90DB" w14:textId="77777777" w:rsidR="007A639A" w:rsidRDefault="0059348C" w:rsidP="0059348C">
            <w:pPr>
              <w:pStyle w:val="Prrafodelista"/>
              <w:jc w:val="both"/>
              <w:rPr>
                <w:rFonts w:ascii="Arial" w:hAnsi="Arial" w:cs="Arial"/>
              </w:rPr>
            </w:pPr>
            <w:r w:rsidRPr="00A541C4">
              <w:rPr>
                <w:rFonts w:ascii="Arial" w:hAnsi="Arial" w:cs="Arial"/>
              </w:rPr>
              <w:t>el seguimiento</w:t>
            </w:r>
            <w:r w:rsidR="0070153D" w:rsidRPr="00A541C4">
              <w:rPr>
                <w:rFonts w:ascii="Arial" w:hAnsi="Arial" w:cs="Arial"/>
              </w:rPr>
              <w:t xml:space="preserve"> y control del Mapa de Riesgos Integrado. </w:t>
            </w:r>
          </w:p>
          <w:p w14:paraId="5FDF222F" w14:textId="77777777" w:rsidR="007A639A" w:rsidRDefault="007A639A" w:rsidP="0059348C">
            <w:pPr>
              <w:pStyle w:val="Prrafodelista"/>
              <w:jc w:val="both"/>
              <w:rPr>
                <w:rFonts w:ascii="Arial" w:hAnsi="Arial" w:cs="Arial"/>
              </w:rPr>
            </w:pPr>
          </w:p>
          <w:p w14:paraId="4BBFC988" w14:textId="3BCFF66D" w:rsidR="00C05084" w:rsidRPr="00A541C4" w:rsidRDefault="007A639A" w:rsidP="007A579F">
            <w:pPr>
              <w:pStyle w:val="Prrafodelista"/>
              <w:numPr>
                <w:ilvl w:val="0"/>
                <w:numId w:val="7"/>
              </w:numPr>
              <w:jc w:val="both"/>
              <w:rPr>
                <w:rFonts w:ascii="Arial" w:hAnsi="Arial" w:cs="Arial"/>
              </w:rPr>
            </w:pPr>
            <w:r>
              <w:rPr>
                <w:rFonts w:ascii="Arial" w:hAnsi="Arial" w:cs="Arial"/>
              </w:rPr>
              <w:t xml:space="preserve">Se recomienda </w:t>
            </w:r>
            <w:r w:rsidR="0042685F">
              <w:rPr>
                <w:rFonts w:ascii="Arial" w:hAnsi="Arial" w:cs="Arial"/>
              </w:rPr>
              <w:t xml:space="preserve">en </w:t>
            </w:r>
            <w:r w:rsidR="0042685F" w:rsidRPr="00A541C4">
              <w:rPr>
                <w:rFonts w:ascii="Arial" w:hAnsi="Arial" w:cs="Arial"/>
              </w:rPr>
              <w:t>los</w:t>
            </w:r>
            <w:r w:rsidR="0070153D" w:rsidRPr="00A541C4">
              <w:rPr>
                <w:rFonts w:ascii="Arial" w:hAnsi="Arial" w:cs="Arial"/>
              </w:rPr>
              <w:t xml:space="preserve"> controles establecidos para mitigar los riesgos deben tener un plan de contingencia   en el momento</w:t>
            </w:r>
            <w:r w:rsidR="0042685F">
              <w:rPr>
                <w:rFonts w:ascii="Arial" w:hAnsi="Arial" w:cs="Arial"/>
              </w:rPr>
              <w:t xml:space="preserve"> </w:t>
            </w:r>
            <w:r w:rsidR="0070153D" w:rsidRPr="00A541C4">
              <w:rPr>
                <w:rFonts w:ascii="Arial" w:hAnsi="Arial" w:cs="Arial"/>
              </w:rPr>
              <w:t>en que ocurra algún problema o inconveniente tecnológicos o de aplicativos y mediante un formato   realizar la remisión de los reportes correspondientes y así dar cumplimiento en los tiempos establecidos.</w:t>
            </w:r>
          </w:p>
          <w:p w14:paraId="19A74CF9" w14:textId="77777777" w:rsidR="00491A9B" w:rsidRDefault="00491A9B" w:rsidP="000E3613">
            <w:pPr>
              <w:pStyle w:val="Prrafodelista"/>
              <w:jc w:val="both"/>
              <w:rPr>
                <w:rFonts w:ascii="Arial" w:hAnsi="Arial" w:cs="Arial"/>
              </w:rPr>
            </w:pPr>
          </w:p>
          <w:p w14:paraId="3CD02A01" w14:textId="7423D161" w:rsidR="00D17B2D" w:rsidRPr="00827727" w:rsidRDefault="00D17B2D" w:rsidP="003F2654">
            <w:pPr>
              <w:pStyle w:val="Prrafodelista"/>
              <w:numPr>
                <w:ilvl w:val="0"/>
                <w:numId w:val="7"/>
              </w:numPr>
              <w:spacing w:after="0" w:line="240" w:lineRule="auto"/>
              <w:jc w:val="both"/>
              <w:rPr>
                <w:rFonts w:ascii="Arial" w:hAnsi="Arial" w:cs="Arial"/>
              </w:rPr>
            </w:pPr>
            <w:r w:rsidRPr="00827727">
              <w:rPr>
                <w:rFonts w:ascii="Arial" w:hAnsi="Arial" w:cs="Arial"/>
                <w:noProof/>
                <w:lang w:eastAsia="es-ES"/>
              </w:rPr>
              <w:t xml:space="preserve">Para la adecuada mitigacion de los riesgos, </w:t>
            </w:r>
            <w:r w:rsidR="00251410" w:rsidRPr="00827727">
              <w:rPr>
                <w:rFonts w:ascii="Arial" w:hAnsi="Arial" w:cs="Arial"/>
                <w:noProof/>
                <w:lang w:eastAsia="es-ES"/>
              </w:rPr>
              <w:t>se requiere</w:t>
            </w:r>
            <w:r w:rsidRPr="00827727">
              <w:rPr>
                <w:rFonts w:ascii="Arial" w:hAnsi="Arial" w:cs="Arial"/>
                <w:noProof/>
                <w:lang w:eastAsia="es-ES"/>
              </w:rPr>
              <w:t xml:space="preserve"> que el control este bien diseñado, se recomienda que el control se ejecute por parte de los responsables  tal y como esta diseñado. Un control que no se ejecute, y estè mal diseñado, no va a contribuir a la mitigacion del riesgo.</w:t>
            </w:r>
          </w:p>
          <w:p w14:paraId="71C3C12A" w14:textId="77777777" w:rsidR="00F471B6" w:rsidRDefault="00F471B6" w:rsidP="00F471B6">
            <w:pPr>
              <w:pStyle w:val="Prrafodelista"/>
              <w:spacing w:after="0" w:line="240" w:lineRule="auto"/>
              <w:jc w:val="both"/>
              <w:rPr>
                <w:rFonts w:ascii="Arial" w:hAnsi="Arial" w:cs="Arial"/>
              </w:rPr>
            </w:pPr>
          </w:p>
          <w:p w14:paraId="1EF198DE" w14:textId="77777777" w:rsidR="00CA17CB" w:rsidRDefault="00CA17CB" w:rsidP="00CA17CB">
            <w:pPr>
              <w:spacing w:after="0" w:line="240" w:lineRule="auto"/>
              <w:jc w:val="both"/>
              <w:rPr>
                <w:rFonts w:ascii="Arial" w:hAnsi="Arial" w:cs="Arial"/>
              </w:rPr>
            </w:pPr>
          </w:p>
          <w:p w14:paraId="7260241F" w14:textId="29182935" w:rsidR="00CA17CB" w:rsidRPr="00B51652" w:rsidRDefault="00CA17CB" w:rsidP="00CA17CB">
            <w:pPr>
              <w:spacing w:after="0" w:line="240" w:lineRule="auto"/>
              <w:jc w:val="both"/>
              <w:rPr>
                <w:rFonts w:ascii="Arial" w:hAnsi="Arial" w:cs="Arial"/>
              </w:rPr>
            </w:pPr>
          </w:p>
        </w:tc>
      </w:tr>
    </w:tbl>
    <w:p w14:paraId="1B09602F" w14:textId="6C911117" w:rsidR="00421460" w:rsidRDefault="00421460" w:rsidP="00D17B2D">
      <w:pPr>
        <w:rPr>
          <w:rFonts w:ascii="Arial" w:hAnsi="Arial" w:cs="Arial"/>
        </w:rPr>
      </w:pPr>
    </w:p>
    <w:p w14:paraId="559FFD9D" w14:textId="1966AE8E" w:rsidR="00D17B2D" w:rsidRDefault="00D17B2D" w:rsidP="00D17B2D">
      <w:pPr>
        <w:rPr>
          <w:rFonts w:ascii="Arial" w:hAnsi="Arial" w:cs="Arial"/>
        </w:rPr>
      </w:pPr>
      <w:r w:rsidRPr="002E3962">
        <w:rPr>
          <w:rFonts w:ascii="Arial" w:hAnsi="Arial" w:cs="Arial"/>
        </w:rPr>
        <w:lastRenderedPageBreak/>
        <w:t xml:space="preserve">Atentamente, </w:t>
      </w:r>
    </w:p>
    <w:p w14:paraId="1DCD1526" w14:textId="77777777" w:rsidR="007A639A" w:rsidRDefault="00D17B2D" w:rsidP="005017B5">
      <w:pPr>
        <w:pStyle w:val="Sinespaciado"/>
        <w:rPr>
          <w:rFonts w:ascii="Arial" w:hAnsi="Arial" w:cs="Arial"/>
          <w:b/>
        </w:rPr>
      </w:pPr>
      <w:r w:rsidRPr="006753B5">
        <w:rPr>
          <w:rFonts w:ascii="Arial" w:hAnsi="Arial" w:cs="Arial"/>
          <w:b/>
        </w:rPr>
        <w:t>JOSE WILLIAM CASALLAS</w:t>
      </w:r>
      <w:r w:rsidR="0059024E" w:rsidRPr="006753B5">
        <w:rPr>
          <w:rFonts w:ascii="Arial" w:hAnsi="Arial" w:cs="Arial"/>
          <w:b/>
        </w:rPr>
        <w:t xml:space="preserve"> FANDIÑO</w:t>
      </w:r>
    </w:p>
    <w:p w14:paraId="105C7572" w14:textId="4A619CE7" w:rsidR="000F58FC" w:rsidRPr="006753B5" w:rsidRDefault="00D17B2D" w:rsidP="005017B5">
      <w:pPr>
        <w:pStyle w:val="Sinespaciado"/>
        <w:rPr>
          <w:rFonts w:ascii="Arial" w:hAnsi="Arial" w:cs="Arial"/>
        </w:rPr>
      </w:pPr>
      <w:r w:rsidRPr="006753B5">
        <w:rPr>
          <w:rFonts w:ascii="Arial" w:hAnsi="Arial" w:cs="Arial"/>
        </w:rPr>
        <w:t>Jefe Oficina de Control Interno</w:t>
      </w:r>
      <w:bookmarkEnd w:id="1"/>
      <w:bookmarkEnd w:id="2"/>
    </w:p>
    <w:p w14:paraId="21F3F3FC" w14:textId="792B188E" w:rsidR="00D17B2D" w:rsidRDefault="00D17B2D" w:rsidP="005017B5">
      <w:pPr>
        <w:pStyle w:val="Sinespaciado"/>
        <w:rPr>
          <w:sz w:val="14"/>
          <w:szCs w:val="14"/>
        </w:rPr>
      </w:pPr>
      <w:r w:rsidRPr="002449C8">
        <w:rPr>
          <w:sz w:val="14"/>
          <w:szCs w:val="14"/>
        </w:rPr>
        <w:t>Elaborad</w:t>
      </w:r>
      <w:r w:rsidR="00D97BCF">
        <w:rPr>
          <w:sz w:val="14"/>
          <w:szCs w:val="14"/>
        </w:rPr>
        <w:t xml:space="preserve">o: Carmen Aylet Rubio Torres/ Profesional especializada OCI </w:t>
      </w:r>
    </w:p>
    <w:sectPr w:rsidR="00D17B2D" w:rsidSect="00EA2B37">
      <w:headerReference w:type="even" r:id="rId18"/>
      <w:headerReference w:type="default" r:id="rId19"/>
      <w:footerReference w:type="even" r:id="rId20"/>
      <w:footerReference w:type="default" r:id="rId21"/>
      <w:headerReference w:type="first" r:id="rId22"/>
      <w:footerReference w:type="first" r:id="rId23"/>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9DB7" w14:textId="77777777" w:rsidR="00DF70C0" w:rsidRDefault="00DF70C0" w:rsidP="006B0C0A">
      <w:pPr>
        <w:spacing w:after="0" w:line="240" w:lineRule="auto"/>
      </w:pPr>
      <w:r>
        <w:separator/>
      </w:r>
    </w:p>
  </w:endnote>
  <w:endnote w:type="continuationSeparator" w:id="0">
    <w:p w14:paraId="56A3331E" w14:textId="77777777" w:rsidR="00DF70C0" w:rsidRDefault="00DF70C0"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7638" w14:textId="77777777" w:rsidR="00DF70C0" w:rsidRDefault="00DF70C0" w:rsidP="006B0C0A">
      <w:pPr>
        <w:spacing w:after="0" w:line="240" w:lineRule="auto"/>
      </w:pPr>
      <w:r>
        <w:separator/>
      </w:r>
    </w:p>
  </w:footnote>
  <w:footnote w:type="continuationSeparator" w:id="0">
    <w:p w14:paraId="6876F61F" w14:textId="77777777" w:rsidR="00DF70C0" w:rsidRDefault="00DF70C0"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9AAF" w14:textId="77777777" w:rsidR="00347DAA" w:rsidRDefault="00347DAA" w:rsidP="00AD546C">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A93EED"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3AE434EC" w:rsidR="005B44CD" w:rsidRDefault="00EA2B37"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1513AD"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AD34B4"/>
    <w:multiLevelType w:val="hybridMultilevel"/>
    <w:tmpl w:val="368C1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0C02"/>
    <w:rsid w:val="00003297"/>
    <w:rsid w:val="00005EAB"/>
    <w:rsid w:val="00007639"/>
    <w:rsid w:val="00010E5A"/>
    <w:rsid w:val="00012C04"/>
    <w:rsid w:val="0001301F"/>
    <w:rsid w:val="000136B1"/>
    <w:rsid w:val="00014474"/>
    <w:rsid w:val="000167F0"/>
    <w:rsid w:val="00016AE9"/>
    <w:rsid w:val="00021112"/>
    <w:rsid w:val="000217AC"/>
    <w:rsid w:val="0002663B"/>
    <w:rsid w:val="000279A3"/>
    <w:rsid w:val="00027DE0"/>
    <w:rsid w:val="00031993"/>
    <w:rsid w:val="0004211A"/>
    <w:rsid w:val="000424AA"/>
    <w:rsid w:val="00043EE8"/>
    <w:rsid w:val="00044624"/>
    <w:rsid w:val="00045245"/>
    <w:rsid w:val="000555FB"/>
    <w:rsid w:val="00061117"/>
    <w:rsid w:val="0006236F"/>
    <w:rsid w:val="00062A2B"/>
    <w:rsid w:val="00064664"/>
    <w:rsid w:val="00071F57"/>
    <w:rsid w:val="0007249A"/>
    <w:rsid w:val="0007254A"/>
    <w:rsid w:val="000748A3"/>
    <w:rsid w:val="00077A57"/>
    <w:rsid w:val="0008022D"/>
    <w:rsid w:val="00082400"/>
    <w:rsid w:val="00082571"/>
    <w:rsid w:val="00086AF3"/>
    <w:rsid w:val="00086CC9"/>
    <w:rsid w:val="000904F5"/>
    <w:rsid w:val="0009635D"/>
    <w:rsid w:val="00097CF2"/>
    <w:rsid w:val="000B0835"/>
    <w:rsid w:val="000B1F10"/>
    <w:rsid w:val="000B4355"/>
    <w:rsid w:val="000B4504"/>
    <w:rsid w:val="000B695A"/>
    <w:rsid w:val="000B757B"/>
    <w:rsid w:val="000C3E3A"/>
    <w:rsid w:val="000C44D1"/>
    <w:rsid w:val="000C5727"/>
    <w:rsid w:val="000C6786"/>
    <w:rsid w:val="000D00F6"/>
    <w:rsid w:val="000D2593"/>
    <w:rsid w:val="000E0F68"/>
    <w:rsid w:val="000E2801"/>
    <w:rsid w:val="000E2AAD"/>
    <w:rsid w:val="000E3613"/>
    <w:rsid w:val="000E42FC"/>
    <w:rsid w:val="000E5F10"/>
    <w:rsid w:val="000F0BB6"/>
    <w:rsid w:val="000F0DC6"/>
    <w:rsid w:val="000F1B6E"/>
    <w:rsid w:val="000F2FEE"/>
    <w:rsid w:val="000F4972"/>
    <w:rsid w:val="000F58FC"/>
    <w:rsid w:val="000F649C"/>
    <w:rsid w:val="000F67C1"/>
    <w:rsid w:val="001005BA"/>
    <w:rsid w:val="0010208D"/>
    <w:rsid w:val="00102FC2"/>
    <w:rsid w:val="001049D1"/>
    <w:rsid w:val="00104C86"/>
    <w:rsid w:val="00104F10"/>
    <w:rsid w:val="001064BC"/>
    <w:rsid w:val="00110BDA"/>
    <w:rsid w:val="00112274"/>
    <w:rsid w:val="00114C7E"/>
    <w:rsid w:val="001150E0"/>
    <w:rsid w:val="00115DED"/>
    <w:rsid w:val="0011629D"/>
    <w:rsid w:val="00121EA4"/>
    <w:rsid w:val="00122E20"/>
    <w:rsid w:val="0012659D"/>
    <w:rsid w:val="00134139"/>
    <w:rsid w:val="00134651"/>
    <w:rsid w:val="00141684"/>
    <w:rsid w:val="00142CF7"/>
    <w:rsid w:val="0014378B"/>
    <w:rsid w:val="001466D8"/>
    <w:rsid w:val="001511C4"/>
    <w:rsid w:val="0015336C"/>
    <w:rsid w:val="00154236"/>
    <w:rsid w:val="001545C4"/>
    <w:rsid w:val="00155789"/>
    <w:rsid w:val="001557DC"/>
    <w:rsid w:val="00162E8C"/>
    <w:rsid w:val="00162FAF"/>
    <w:rsid w:val="00163172"/>
    <w:rsid w:val="00165B99"/>
    <w:rsid w:val="00166EC3"/>
    <w:rsid w:val="0017095D"/>
    <w:rsid w:val="00171D87"/>
    <w:rsid w:val="00172F41"/>
    <w:rsid w:val="00174337"/>
    <w:rsid w:val="00174F5F"/>
    <w:rsid w:val="001762A1"/>
    <w:rsid w:val="00180299"/>
    <w:rsid w:val="0018073D"/>
    <w:rsid w:val="00182294"/>
    <w:rsid w:val="00182CDD"/>
    <w:rsid w:val="00187C22"/>
    <w:rsid w:val="00190533"/>
    <w:rsid w:val="00197EA1"/>
    <w:rsid w:val="001A608F"/>
    <w:rsid w:val="001B148C"/>
    <w:rsid w:val="001B1AC1"/>
    <w:rsid w:val="001B3CCC"/>
    <w:rsid w:val="001B691D"/>
    <w:rsid w:val="001B6DB1"/>
    <w:rsid w:val="001B6F02"/>
    <w:rsid w:val="001B7BF0"/>
    <w:rsid w:val="001C0AC6"/>
    <w:rsid w:val="001C100A"/>
    <w:rsid w:val="001C2B67"/>
    <w:rsid w:val="001C6BCF"/>
    <w:rsid w:val="001C6D09"/>
    <w:rsid w:val="001C6EB8"/>
    <w:rsid w:val="001C72E9"/>
    <w:rsid w:val="001D297B"/>
    <w:rsid w:val="001D489A"/>
    <w:rsid w:val="001E1A9D"/>
    <w:rsid w:val="001E4887"/>
    <w:rsid w:val="001E5040"/>
    <w:rsid w:val="001F0450"/>
    <w:rsid w:val="001F0472"/>
    <w:rsid w:val="001F08DE"/>
    <w:rsid w:val="001F0B31"/>
    <w:rsid w:val="001F1DF4"/>
    <w:rsid w:val="001F3B5C"/>
    <w:rsid w:val="001F4350"/>
    <w:rsid w:val="001F586B"/>
    <w:rsid w:val="001F7CFD"/>
    <w:rsid w:val="00200331"/>
    <w:rsid w:val="0020084B"/>
    <w:rsid w:val="00200E34"/>
    <w:rsid w:val="00201A32"/>
    <w:rsid w:val="002031A0"/>
    <w:rsid w:val="002061B8"/>
    <w:rsid w:val="0020700E"/>
    <w:rsid w:val="002125FF"/>
    <w:rsid w:val="002127DB"/>
    <w:rsid w:val="0021357F"/>
    <w:rsid w:val="00215BCC"/>
    <w:rsid w:val="002205A5"/>
    <w:rsid w:val="002268C1"/>
    <w:rsid w:val="0023069A"/>
    <w:rsid w:val="00232847"/>
    <w:rsid w:val="0024204F"/>
    <w:rsid w:val="00243692"/>
    <w:rsid w:val="00243CFB"/>
    <w:rsid w:val="00250937"/>
    <w:rsid w:val="00251410"/>
    <w:rsid w:val="0025187C"/>
    <w:rsid w:val="00252CA1"/>
    <w:rsid w:val="00254C46"/>
    <w:rsid w:val="00255816"/>
    <w:rsid w:val="00256529"/>
    <w:rsid w:val="002643F6"/>
    <w:rsid w:val="00264BE6"/>
    <w:rsid w:val="00266643"/>
    <w:rsid w:val="00266C4C"/>
    <w:rsid w:val="00270E3F"/>
    <w:rsid w:val="00270F0E"/>
    <w:rsid w:val="00272322"/>
    <w:rsid w:val="002730E1"/>
    <w:rsid w:val="0027584E"/>
    <w:rsid w:val="002772D2"/>
    <w:rsid w:val="00280ECF"/>
    <w:rsid w:val="00282418"/>
    <w:rsid w:val="0028283F"/>
    <w:rsid w:val="0029188F"/>
    <w:rsid w:val="00293EFC"/>
    <w:rsid w:val="002949A0"/>
    <w:rsid w:val="002A4CB2"/>
    <w:rsid w:val="002B0745"/>
    <w:rsid w:val="002B2642"/>
    <w:rsid w:val="002B5562"/>
    <w:rsid w:val="002C1E47"/>
    <w:rsid w:val="002C3390"/>
    <w:rsid w:val="002C36F8"/>
    <w:rsid w:val="002C47D3"/>
    <w:rsid w:val="002C4A76"/>
    <w:rsid w:val="002C54DF"/>
    <w:rsid w:val="002D171B"/>
    <w:rsid w:val="002D1A03"/>
    <w:rsid w:val="002D2832"/>
    <w:rsid w:val="002D6033"/>
    <w:rsid w:val="002D637E"/>
    <w:rsid w:val="002D7F89"/>
    <w:rsid w:val="002E1885"/>
    <w:rsid w:val="002E18B2"/>
    <w:rsid w:val="002E2A3B"/>
    <w:rsid w:val="002E2DF3"/>
    <w:rsid w:val="002E49B0"/>
    <w:rsid w:val="002E7678"/>
    <w:rsid w:val="002F0C19"/>
    <w:rsid w:val="002F1F9C"/>
    <w:rsid w:val="00300B12"/>
    <w:rsid w:val="00301DFF"/>
    <w:rsid w:val="003033B1"/>
    <w:rsid w:val="00303B3F"/>
    <w:rsid w:val="0030782E"/>
    <w:rsid w:val="00320141"/>
    <w:rsid w:val="00320C74"/>
    <w:rsid w:val="00322EC9"/>
    <w:rsid w:val="00324F44"/>
    <w:rsid w:val="0032558B"/>
    <w:rsid w:val="0033091D"/>
    <w:rsid w:val="00330BA4"/>
    <w:rsid w:val="00330EC1"/>
    <w:rsid w:val="00332214"/>
    <w:rsid w:val="00334041"/>
    <w:rsid w:val="00336F9C"/>
    <w:rsid w:val="00347DAA"/>
    <w:rsid w:val="00353065"/>
    <w:rsid w:val="0035611C"/>
    <w:rsid w:val="0035655A"/>
    <w:rsid w:val="003569A0"/>
    <w:rsid w:val="003603E9"/>
    <w:rsid w:val="00361B81"/>
    <w:rsid w:val="00365CEA"/>
    <w:rsid w:val="00366FE0"/>
    <w:rsid w:val="003739BB"/>
    <w:rsid w:val="00385064"/>
    <w:rsid w:val="003869D0"/>
    <w:rsid w:val="00386B54"/>
    <w:rsid w:val="003900A1"/>
    <w:rsid w:val="0039271C"/>
    <w:rsid w:val="00392962"/>
    <w:rsid w:val="0039441E"/>
    <w:rsid w:val="00397131"/>
    <w:rsid w:val="00397E0B"/>
    <w:rsid w:val="003A371F"/>
    <w:rsid w:val="003A6BF3"/>
    <w:rsid w:val="003A7566"/>
    <w:rsid w:val="003A7C85"/>
    <w:rsid w:val="003B0006"/>
    <w:rsid w:val="003B0C84"/>
    <w:rsid w:val="003B3AD7"/>
    <w:rsid w:val="003C00BF"/>
    <w:rsid w:val="003C3A9B"/>
    <w:rsid w:val="003C5C49"/>
    <w:rsid w:val="003C7ECA"/>
    <w:rsid w:val="003D01C3"/>
    <w:rsid w:val="003D1DC9"/>
    <w:rsid w:val="003D55EF"/>
    <w:rsid w:val="003F0D8C"/>
    <w:rsid w:val="003F2263"/>
    <w:rsid w:val="003F2654"/>
    <w:rsid w:val="003F4CE0"/>
    <w:rsid w:val="003F54E0"/>
    <w:rsid w:val="003F6876"/>
    <w:rsid w:val="00403988"/>
    <w:rsid w:val="004048AF"/>
    <w:rsid w:val="00411EC9"/>
    <w:rsid w:val="004157FC"/>
    <w:rsid w:val="00415F40"/>
    <w:rsid w:val="00421460"/>
    <w:rsid w:val="004221E0"/>
    <w:rsid w:val="0042632F"/>
    <w:rsid w:val="0042656D"/>
    <w:rsid w:val="0042685F"/>
    <w:rsid w:val="00427056"/>
    <w:rsid w:val="004306F3"/>
    <w:rsid w:val="004315FF"/>
    <w:rsid w:val="00432801"/>
    <w:rsid w:val="004337C9"/>
    <w:rsid w:val="0043467E"/>
    <w:rsid w:val="00436634"/>
    <w:rsid w:val="0044207A"/>
    <w:rsid w:val="00442E02"/>
    <w:rsid w:val="00442F91"/>
    <w:rsid w:val="00443E82"/>
    <w:rsid w:val="004440D2"/>
    <w:rsid w:val="00447BDC"/>
    <w:rsid w:val="0045026A"/>
    <w:rsid w:val="0045439C"/>
    <w:rsid w:val="004548C8"/>
    <w:rsid w:val="00454EC6"/>
    <w:rsid w:val="004614F8"/>
    <w:rsid w:val="00464BCF"/>
    <w:rsid w:val="00466191"/>
    <w:rsid w:val="004765EC"/>
    <w:rsid w:val="00477795"/>
    <w:rsid w:val="00477E9E"/>
    <w:rsid w:val="0048125A"/>
    <w:rsid w:val="00481A60"/>
    <w:rsid w:val="004865D7"/>
    <w:rsid w:val="00490CBC"/>
    <w:rsid w:val="00491A9B"/>
    <w:rsid w:val="004959D9"/>
    <w:rsid w:val="00496155"/>
    <w:rsid w:val="004A370A"/>
    <w:rsid w:val="004B2D15"/>
    <w:rsid w:val="004B4F16"/>
    <w:rsid w:val="004B5C00"/>
    <w:rsid w:val="004B7B4E"/>
    <w:rsid w:val="004C0277"/>
    <w:rsid w:val="004D13C2"/>
    <w:rsid w:val="004D25EE"/>
    <w:rsid w:val="004D3A53"/>
    <w:rsid w:val="004D4354"/>
    <w:rsid w:val="004D59C0"/>
    <w:rsid w:val="004D59E8"/>
    <w:rsid w:val="004D5C9B"/>
    <w:rsid w:val="004D75C3"/>
    <w:rsid w:val="004D7BE8"/>
    <w:rsid w:val="004E0D9D"/>
    <w:rsid w:val="004E203D"/>
    <w:rsid w:val="004E41E4"/>
    <w:rsid w:val="004E5203"/>
    <w:rsid w:val="004E772A"/>
    <w:rsid w:val="004F1EA6"/>
    <w:rsid w:val="004F211D"/>
    <w:rsid w:val="004F2D07"/>
    <w:rsid w:val="004F3AC1"/>
    <w:rsid w:val="004F3B15"/>
    <w:rsid w:val="004F506B"/>
    <w:rsid w:val="004F5AEF"/>
    <w:rsid w:val="004F6500"/>
    <w:rsid w:val="004F6796"/>
    <w:rsid w:val="005017B5"/>
    <w:rsid w:val="00504240"/>
    <w:rsid w:val="005051A0"/>
    <w:rsid w:val="00506E05"/>
    <w:rsid w:val="0051057C"/>
    <w:rsid w:val="0051480B"/>
    <w:rsid w:val="005160D2"/>
    <w:rsid w:val="00516DC2"/>
    <w:rsid w:val="0051715E"/>
    <w:rsid w:val="00525765"/>
    <w:rsid w:val="005304AD"/>
    <w:rsid w:val="0053253F"/>
    <w:rsid w:val="00532C16"/>
    <w:rsid w:val="00533277"/>
    <w:rsid w:val="00534CE5"/>
    <w:rsid w:val="005414C3"/>
    <w:rsid w:val="00542AA0"/>
    <w:rsid w:val="00542D91"/>
    <w:rsid w:val="00546862"/>
    <w:rsid w:val="00550AD4"/>
    <w:rsid w:val="005551BA"/>
    <w:rsid w:val="00555BD0"/>
    <w:rsid w:val="0055776C"/>
    <w:rsid w:val="00557D67"/>
    <w:rsid w:val="005626FA"/>
    <w:rsid w:val="00565E02"/>
    <w:rsid w:val="00566964"/>
    <w:rsid w:val="005702C2"/>
    <w:rsid w:val="00570C97"/>
    <w:rsid w:val="005721B9"/>
    <w:rsid w:val="0057680A"/>
    <w:rsid w:val="005879D4"/>
    <w:rsid w:val="0059024E"/>
    <w:rsid w:val="0059073A"/>
    <w:rsid w:val="0059348C"/>
    <w:rsid w:val="0059494E"/>
    <w:rsid w:val="005977E8"/>
    <w:rsid w:val="00597B5A"/>
    <w:rsid w:val="00597C1E"/>
    <w:rsid w:val="005A36B1"/>
    <w:rsid w:val="005A46B5"/>
    <w:rsid w:val="005A4F0C"/>
    <w:rsid w:val="005A76AF"/>
    <w:rsid w:val="005A779F"/>
    <w:rsid w:val="005B44CD"/>
    <w:rsid w:val="005B7A99"/>
    <w:rsid w:val="005C01E3"/>
    <w:rsid w:val="005C0CBB"/>
    <w:rsid w:val="005C14FE"/>
    <w:rsid w:val="005C514C"/>
    <w:rsid w:val="005C5BF7"/>
    <w:rsid w:val="005D12BE"/>
    <w:rsid w:val="005D1CB7"/>
    <w:rsid w:val="005D22BD"/>
    <w:rsid w:val="005D62A4"/>
    <w:rsid w:val="005D7B38"/>
    <w:rsid w:val="005D7CAE"/>
    <w:rsid w:val="005E03A1"/>
    <w:rsid w:val="005E2D54"/>
    <w:rsid w:val="005E3546"/>
    <w:rsid w:val="005E4C53"/>
    <w:rsid w:val="005F0794"/>
    <w:rsid w:val="005F1EA1"/>
    <w:rsid w:val="005F27A6"/>
    <w:rsid w:val="005F6D97"/>
    <w:rsid w:val="005F6E7E"/>
    <w:rsid w:val="0060628B"/>
    <w:rsid w:val="00606672"/>
    <w:rsid w:val="00606EA6"/>
    <w:rsid w:val="00607B9D"/>
    <w:rsid w:val="00611464"/>
    <w:rsid w:val="00621A34"/>
    <w:rsid w:val="00621F64"/>
    <w:rsid w:val="0062609A"/>
    <w:rsid w:val="00626386"/>
    <w:rsid w:val="0062652C"/>
    <w:rsid w:val="00630CCC"/>
    <w:rsid w:val="00635DFB"/>
    <w:rsid w:val="006433E3"/>
    <w:rsid w:val="006557A1"/>
    <w:rsid w:val="0065751C"/>
    <w:rsid w:val="0065796A"/>
    <w:rsid w:val="00666881"/>
    <w:rsid w:val="0067287C"/>
    <w:rsid w:val="00672A92"/>
    <w:rsid w:val="00674383"/>
    <w:rsid w:val="006753B5"/>
    <w:rsid w:val="006760A9"/>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CA9"/>
    <w:rsid w:val="006A1716"/>
    <w:rsid w:val="006B0C0A"/>
    <w:rsid w:val="006B12EA"/>
    <w:rsid w:val="006B1942"/>
    <w:rsid w:val="006B1B15"/>
    <w:rsid w:val="006B50FF"/>
    <w:rsid w:val="006B58C5"/>
    <w:rsid w:val="006D0DF7"/>
    <w:rsid w:val="006D2A70"/>
    <w:rsid w:val="006D2B23"/>
    <w:rsid w:val="006E19B6"/>
    <w:rsid w:val="006E218E"/>
    <w:rsid w:val="006E47A5"/>
    <w:rsid w:val="006E7B19"/>
    <w:rsid w:val="006F2D12"/>
    <w:rsid w:val="006F75C7"/>
    <w:rsid w:val="0070153D"/>
    <w:rsid w:val="007020C8"/>
    <w:rsid w:val="00702EEA"/>
    <w:rsid w:val="00703643"/>
    <w:rsid w:val="00714F32"/>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35BA"/>
    <w:rsid w:val="007707F6"/>
    <w:rsid w:val="00773DB4"/>
    <w:rsid w:val="007769C2"/>
    <w:rsid w:val="00777205"/>
    <w:rsid w:val="00781D9C"/>
    <w:rsid w:val="0078565E"/>
    <w:rsid w:val="00785DF8"/>
    <w:rsid w:val="00791F8F"/>
    <w:rsid w:val="0079323D"/>
    <w:rsid w:val="00796A0E"/>
    <w:rsid w:val="007A579F"/>
    <w:rsid w:val="007A639A"/>
    <w:rsid w:val="007A6A33"/>
    <w:rsid w:val="007A7025"/>
    <w:rsid w:val="007B27F9"/>
    <w:rsid w:val="007B3D17"/>
    <w:rsid w:val="007B4AD4"/>
    <w:rsid w:val="007B6811"/>
    <w:rsid w:val="007B6DCC"/>
    <w:rsid w:val="007B75C6"/>
    <w:rsid w:val="007C1FC4"/>
    <w:rsid w:val="007C36DE"/>
    <w:rsid w:val="007C5BD3"/>
    <w:rsid w:val="007C614B"/>
    <w:rsid w:val="007C7CBE"/>
    <w:rsid w:val="007D00CF"/>
    <w:rsid w:val="007D3ADB"/>
    <w:rsid w:val="007D4C59"/>
    <w:rsid w:val="007E41C0"/>
    <w:rsid w:val="007E4E05"/>
    <w:rsid w:val="007E5024"/>
    <w:rsid w:val="007E5B6D"/>
    <w:rsid w:val="007E63DD"/>
    <w:rsid w:val="007F0455"/>
    <w:rsid w:val="007F4689"/>
    <w:rsid w:val="007F5AE8"/>
    <w:rsid w:val="007F65D6"/>
    <w:rsid w:val="007F67A6"/>
    <w:rsid w:val="00801AF5"/>
    <w:rsid w:val="00801E81"/>
    <w:rsid w:val="00801F16"/>
    <w:rsid w:val="00803D31"/>
    <w:rsid w:val="00811A1F"/>
    <w:rsid w:val="00812859"/>
    <w:rsid w:val="00813D41"/>
    <w:rsid w:val="00822AA8"/>
    <w:rsid w:val="00823125"/>
    <w:rsid w:val="00823AE3"/>
    <w:rsid w:val="0082437C"/>
    <w:rsid w:val="008243AF"/>
    <w:rsid w:val="00827727"/>
    <w:rsid w:val="008310D6"/>
    <w:rsid w:val="00835E86"/>
    <w:rsid w:val="0083693A"/>
    <w:rsid w:val="00843D0A"/>
    <w:rsid w:val="008452D2"/>
    <w:rsid w:val="00851DFA"/>
    <w:rsid w:val="00853F95"/>
    <w:rsid w:val="008608ED"/>
    <w:rsid w:val="0087369D"/>
    <w:rsid w:val="00873E85"/>
    <w:rsid w:val="0088057E"/>
    <w:rsid w:val="00880991"/>
    <w:rsid w:val="00881053"/>
    <w:rsid w:val="00881F59"/>
    <w:rsid w:val="00884486"/>
    <w:rsid w:val="008849A6"/>
    <w:rsid w:val="00886C9B"/>
    <w:rsid w:val="008873F9"/>
    <w:rsid w:val="00887CBD"/>
    <w:rsid w:val="0089015D"/>
    <w:rsid w:val="00893152"/>
    <w:rsid w:val="008931E8"/>
    <w:rsid w:val="00896C8E"/>
    <w:rsid w:val="008A09A6"/>
    <w:rsid w:val="008A3DA5"/>
    <w:rsid w:val="008B0F0F"/>
    <w:rsid w:val="008B109B"/>
    <w:rsid w:val="008B2792"/>
    <w:rsid w:val="008C1246"/>
    <w:rsid w:val="008C18FD"/>
    <w:rsid w:val="008C460A"/>
    <w:rsid w:val="008C47A1"/>
    <w:rsid w:val="008C4F0C"/>
    <w:rsid w:val="008C7265"/>
    <w:rsid w:val="008D1F21"/>
    <w:rsid w:val="008D3373"/>
    <w:rsid w:val="008D565D"/>
    <w:rsid w:val="008E1738"/>
    <w:rsid w:val="008E2A1F"/>
    <w:rsid w:val="008E2A8F"/>
    <w:rsid w:val="008E386C"/>
    <w:rsid w:val="008E3A44"/>
    <w:rsid w:val="008E3B75"/>
    <w:rsid w:val="008E6758"/>
    <w:rsid w:val="008E6F1F"/>
    <w:rsid w:val="008F295F"/>
    <w:rsid w:val="008F6694"/>
    <w:rsid w:val="009011AF"/>
    <w:rsid w:val="00905F95"/>
    <w:rsid w:val="00907713"/>
    <w:rsid w:val="00912615"/>
    <w:rsid w:val="00913BA7"/>
    <w:rsid w:val="00916A80"/>
    <w:rsid w:val="009217EC"/>
    <w:rsid w:val="009217F6"/>
    <w:rsid w:val="009230B5"/>
    <w:rsid w:val="009233D6"/>
    <w:rsid w:val="00925D63"/>
    <w:rsid w:val="009306BC"/>
    <w:rsid w:val="00933433"/>
    <w:rsid w:val="0093598E"/>
    <w:rsid w:val="00941C33"/>
    <w:rsid w:val="00942519"/>
    <w:rsid w:val="00942824"/>
    <w:rsid w:val="00950D60"/>
    <w:rsid w:val="00956DE6"/>
    <w:rsid w:val="00956F13"/>
    <w:rsid w:val="009570C8"/>
    <w:rsid w:val="00961808"/>
    <w:rsid w:val="00962936"/>
    <w:rsid w:val="00962ED1"/>
    <w:rsid w:val="0096488C"/>
    <w:rsid w:val="00970C96"/>
    <w:rsid w:val="00972EF3"/>
    <w:rsid w:val="00974128"/>
    <w:rsid w:val="009752A6"/>
    <w:rsid w:val="00976CE0"/>
    <w:rsid w:val="009809F3"/>
    <w:rsid w:val="00984EFC"/>
    <w:rsid w:val="009871B2"/>
    <w:rsid w:val="00992BED"/>
    <w:rsid w:val="00996772"/>
    <w:rsid w:val="009A0F83"/>
    <w:rsid w:val="009A5B3B"/>
    <w:rsid w:val="009B03F3"/>
    <w:rsid w:val="009C60CC"/>
    <w:rsid w:val="009D2E8A"/>
    <w:rsid w:val="009D75E5"/>
    <w:rsid w:val="009E1A9A"/>
    <w:rsid w:val="009E4CAF"/>
    <w:rsid w:val="009E5124"/>
    <w:rsid w:val="009E61AA"/>
    <w:rsid w:val="009F03EE"/>
    <w:rsid w:val="009F1AC7"/>
    <w:rsid w:val="009F1F99"/>
    <w:rsid w:val="009F31E1"/>
    <w:rsid w:val="009F7D63"/>
    <w:rsid w:val="00A008CF"/>
    <w:rsid w:val="00A01204"/>
    <w:rsid w:val="00A07249"/>
    <w:rsid w:val="00A104A3"/>
    <w:rsid w:val="00A150C2"/>
    <w:rsid w:val="00A15A73"/>
    <w:rsid w:val="00A17C0B"/>
    <w:rsid w:val="00A22084"/>
    <w:rsid w:val="00A22A02"/>
    <w:rsid w:val="00A23526"/>
    <w:rsid w:val="00A3107B"/>
    <w:rsid w:val="00A321A1"/>
    <w:rsid w:val="00A341CC"/>
    <w:rsid w:val="00A4725C"/>
    <w:rsid w:val="00A50C0B"/>
    <w:rsid w:val="00A51A26"/>
    <w:rsid w:val="00A541C4"/>
    <w:rsid w:val="00A55D4D"/>
    <w:rsid w:val="00A65B07"/>
    <w:rsid w:val="00A7063F"/>
    <w:rsid w:val="00A70E0E"/>
    <w:rsid w:val="00A7386F"/>
    <w:rsid w:val="00A73FCA"/>
    <w:rsid w:val="00A7655D"/>
    <w:rsid w:val="00A90556"/>
    <w:rsid w:val="00A90A69"/>
    <w:rsid w:val="00A92659"/>
    <w:rsid w:val="00A9332E"/>
    <w:rsid w:val="00A93621"/>
    <w:rsid w:val="00A95DB6"/>
    <w:rsid w:val="00A95F19"/>
    <w:rsid w:val="00A96D2E"/>
    <w:rsid w:val="00A977F1"/>
    <w:rsid w:val="00AA1AB6"/>
    <w:rsid w:val="00AA2E08"/>
    <w:rsid w:val="00AA364C"/>
    <w:rsid w:val="00AB133E"/>
    <w:rsid w:val="00AB3D04"/>
    <w:rsid w:val="00AB43AF"/>
    <w:rsid w:val="00AB6F4B"/>
    <w:rsid w:val="00AB7D40"/>
    <w:rsid w:val="00AC3610"/>
    <w:rsid w:val="00AC55C9"/>
    <w:rsid w:val="00AC59E6"/>
    <w:rsid w:val="00AD0C55"/>
    <w:rsid w:val="00AD0FAD"/>
    <w:rsid w:val="00AE0D75"/>
    <w:rsid w:val="00AE79F2"/>
    <w:rsid w:val="00AF1617"/>
    <w:rsid w:val="00B02718"/>
    <w:rsid w:val="00B05A5C"/>
    <w:rsid w:val="00B10906"/>
    <w:rsid w:val="00B15AD0"/>
    <w:rsid w:val="00B1703B"/>
    <w:rsid w:val="00B222CC"/>
    <w:rsid w:val="00B23278"/>
    <w:rsid w:val="00B23700"/>
    <w:rsid w:val="00B25930"/>
    <w:rsid w:val="00B26786"/>
    <w:rsid w:val="00B3063D"/>
    <w:rsid w:val="00B329D7"/>
    <w:rsid w:val="00B340D0"/>
    <w:rsid w:val="00B37F71"/>
    <w:rsid w:val="00B4000E"/>
    <w:rsid w:val="00B40A13"/>
    <w:rsid w:val="00B40BF1"/>
    <w:rsid w:val="00B41B38"/>
    <w:rsid w:val="00B5052C"/>
    <w:rsid w:val="00B52029"/>
    <w:rsid w:val="00B52166"/>
    <w:rsid w:val="00B55406"/>
    <w:rsid w:val="00B60764"/>
    <w:rsid w:val="00B62A1E"/>
    <w:rsid w:val="00B63AC7"/>
    <w:rsid w:val="00B64EE3"/>
    <w:rsid w:val="00B67303"/>
    <w:rsid w:val="00B745B7"/>
    <w:rsid w:val="00B74C07"/>
    <w:rsid w:val="00B760BB"/>
    <w:rsid w:val="00B821D9"/>
    <w:rsid w:val="00B954BD"/>
    <w:rsid w:val="00BA21F0"/>
    <w:rsid w:val="00BA3908"/>
    <w:rsid w:val="00BA4BBC"/>
    <w:rsid w:val="00BA78B2"/>
    <w:rsid w:val="00BB6EB8"/>
    <w:rsid w:val="00BC3071"/>
    <w:rsid w:val="00BC368C"/>
    <w:rsid w:val="00BC6DDF"/>
    <w:rsid w:val="00BD3A6C"/>
    <w:rsid w:val="00BD4D3D"/>
    <w:rsid w:val="00BD5F1E"/>
    <w:rsid w:val="00BD708F"/>
    <w:rsid w:val="00BE285F"/>
    <w:rsid w:val="00BE5167"/>
    <w:rsid w:val="00BF1A55"/>
    <w:rsid w:val="00BF2F17"/>
    <w:rsid w:val="00BF6B87"/>
    <w:rsid w:val="00C05084"/>
    <w:rsid w:val="00C07701"/>
    <w:rsid w:val="00C103C7"/>
    <w:rsid w:val="00C11ECC"/>
    <w:rsid w:val="00C13CE2"/>
    <w:rsid w:val="00C154B6"/>
    <w:rsid w:val="00C16495"/>
    <w:rsid w:val="00C17AED"/>
    <w:rsid w:val="00C17E55"/>
    <w:rsid w:val="00C17E6B"/>
    <w:rsid w:val="00C20942"/>
    <w:rsid w:val="00C2201D"/>
    <w:rsid w:val="00C24532"/>
    <w:rsid w:val="00C26749"/>
    <w:rsid w:val="00C27429"/>
    <w:rsid w:val="00C31B89"/>
    <w:rsid w:val="00C324C9"/>
    <w:rsid w:val="00C3770A"/>
    <w:rsid w:val="00C40E3B"/>
    <w:rsid w:val="00C4246C"/>
    <w:rsid w:val="00C43847"/>
    <w:rsid w:val="00C44A7F"/>
    <w:rsid w:val="00C50298"/>
    <w:rsid w:val="00C509CA"/>
    <w:rsid w:val="00C53829"/>
    <w:rsid w:val="00C553F1"/>
    <w:rsid w:val="00C6009A"/>
    <w:rsid w:val="00C627EB"/>
    <w:rsid w:val="00C636DD"/>
    <w:rsid w:val="00C63B8B"/>
    <w:rsid w:val="00C75276"/>
    <w:rsid w:val="00C80D38"/>
    <w:rsid w:val="00C817DE"/>
    <w:rsid w:val="00C82D02"/>
    <w:rsid w:val="00C846C8"/>
    <w:rsid w:val="00C864F4"/>
    <w:rsid w:val="00C8792F"/>
    <w:rsid w:val="00C911CE"/>
    <w:rsid w:val="00C94B35"/>
    <w:rsid w:val="00C964B8"/>
    <w:rsid w:val="00CA097A"/>
    <w:rsid w:val="00CA1674"/>
    <w:rsid w:val="00CA17CB"/>
    <w:rsid w:val="00CA2A96"/>
    <w:rsid w:val="00CB1532"/>
    <w:rsid w:val="00CB2054"/>
    <w:rsid w:val="00CB3BDE"/>
    <w:rsid w:val="00CB7449"/>
    <w:rsid w:val="00CC2BEF"/>
    <w:rsid w:val="00CC5689"/>
    <w:rsid w:val="00CC66AA"/>
    <w:rsid w:val="00CC70E5"/>
    <w:rsid w:val="00CD1CB5"/>
    <w:rsid w:val="00CD2E6F"/>
    <w:rsid w:val="00CD3E8C"/>
    <w:rsid w:val="00CE0B2F"/>
    <w:rsid w:val="00CE1CC8"/>
    <w:rsid w:val="00CE306A"/>
    <w:rsid w:val="00CE335E"/>
    <w:rsid w:val="00CE40D2"/>
    <w:rsid w:val="00CE56CC"/>
    <w:rsid w:val="00CE6356"/>
    <w:rsid w:val="00CE7FBE"/>
    <w:rsid w:val="00CF0558"/>
    <w:rsid w:val="00CF3197"/>
    <w:rsid w:val="00CF5B5A"/>
    <w:rsid w:val="00CF7256"/>
    <w:rsid w:val="00D006DB"/>
    <w:rsid w:val="00D02CB7"/>
    <w:rsid w:val="00D051B3"/>
    <w:rsid w:val="00D06538"/>
    <w:rsid w:val="00D07C89"/>
    <w:rsid w:val="00D151B7"/>
    <w:rsid w:val="00D15B93"/>
    <w:rsid w:val="00D17B2D"/>
    <w:rsid w:val="00D2285C"/>
    <w:rsid w:val="00D23A9D"/>
    <w:rsid w:val="00D260F5"/>
    <w:rsid w:val="00D273AB"/>
    <w:rsid w:val="00D27775"/>
    <w:rsid w:val="00D31403"/>
    <w:rsid w:val="00D31E53"/>
    <w:rsid w:val="00D32F43"/>
    <w:rsid w:val="00D4098D"/>
    <w:rsid w:val="00D40D4D"/>
    <w:rsid w:val="00D41B91"/>
    <w:rsid w:val="00D4378B"/>
    <w:rsid w:val="00D43DD3"/>
    <w:rsid w:val="00D44329"/>
    <w:rsid w:val="00D4684E"/>
    <w:rsid w:val="00D52C0E"/>
    <w:rsid w:val="00D57553"/>
    <w:rsid w:val="00D645A1"/>
    <w:rsid w:val="00D703B2"/>
    <w:rsid w:val="00D7218C"/>
    <w:rsid w:val="00D723EE"/>
    <w:rsid w:val="00D726D1"/>
    <w:rsid w:val="00D923AF"/>
    <w:rsid w:val="00D92C51"/>
    <w:rsid w:val="00D9552E"/>
    <w:rsid w:val="00D974DE"/>
    <w:rsid w:val="00D97BCF"/>
    <w:rsid w:val="00DA0007"/>
    <w:rsid w:val="00DA3B29"/>
    <w:rsid w:val="00DA45F2"/>
    <w:rsid w:val="00DA5EC4"/>
    <w:rsid w:val="00DB0AF8"/>
    <w:rsid w:val="00DB48CD"/>
    <w:rsid w:val="00DB5E34"/>
    <w:rsid w:val="00DC0225"/>
    <w:rsid w:val="00DC59E2"/>
    <w:rsid w:val="00DC7CDD"/>
    <w:rsid w:val="00DD0A09"/>
    <w:rsid w:val="00DD1872"/>
    <w:rsid w:val="00DD3163"/>
    <w:rsid w:val="00DD5AD0"/>
    <w:rsid w:val="00DE20A4"/>
    <w:rsid w:val="00DE7D2C"/>
    <w:rsid w:val="00DF2B1D"/>
    <w:rsid w:val="00DF4453"/>
    <w:rsid w:val="00DF70C0"/>
    <w:rsid w:val="00DF7740"/>
    <w:rsid w:val="00DF7CF3"/>
    <w:rsid w:val="00E000FA"/>
    <w:rsid w:val="00E00189"/>
    <w:rsid w:val="00E0092C"/>
    <w:rsid w:val="00E00AB7"/>
    <w:rsid w:val="00E021A8"/>
    <w:rsid w:val="00E024AA"/>
    <w:rsid w:val="00E0318D"/>
    <w:rsid w:val="00E0783C"/>
    <w:rsid w:val="00E10C3D"/>
    <w:rsid w:val="00E14E01"/>
    <w:rsid w:val="00E21718"/>
    <w:rsid w:val="00E244C4"/>
    <w:rsid w:val="00E26909"/>
    <w:rsid w:val="00E34BF4"/>
    <w:rsid w:val="00E358C9"/>
    <w:rsid w:val="00E36274"/>
    <w:rsid w:val="00E36655"/>
    <w:rsid w:val="00E400DE"/>
    <w:rsid w:val="00E418EA"/>
    <w:rsid w:val="00E4191C"/>
    <w:rsid w:val="00E44FDE"/>
    <w:rsid w:val="00E46577"/>
    <w:rsid w:val="00E54948"/>
    <w:rsid w:val="00E54952"/>
    <w:rsid w:val="00E600BD"/>
    <w:rsid w:val="00E71470"/>
    <w:rsid w:val="00E71ABB"/>
    <w:rsid w:val="00E72401"/>
    <w:rsid w:val="00E73EAD"/>
    <w:rsid w:val="00E756A4"/>
    <w:rsid w:val="00E8105D"/>
    <w:rsid w:val="00E87011"/>
    <w:rsid w:val="00E907A2"/>
    <w:rsid w:val="00E90FE0"/>
    <w:rsid w:val="00E93295"/>
    <w:rsid w:val="00E93961"/>
    <w:rsid w:val="00E93B2B"/>
    <w:rsid w:val="00E95E3C"/>
    <w:rsid w:val="00E96C36"/>
    <w:rsid w:val="00E97561"/>
    <w:rsid w:val="00EA2479"/>
    <w:rsid w:val="00EA2B37"/>
    <w:rsid w:val="00EA6A60"/>
    <w:rsid w:val="00EB0DE7"/>
    <w:rsid w:val="00EB74F1"/>
    <w:rsid w:val="00EC186B"/>
    <w:rsid w:val="00EC43A3"/>
    <w:rsid w:val="00EC454C"/>
    <w:rsid w:val="00EC4D32"/>
    <w:rsid w:val="00EC55DA"/>
    <w:rsid w:val="00EC68BB"/>
    <w:rsid w:val="00EC7168"/>
    <w:rsid w:val="00ED1679"/>
    <w:rsid w:val="00ED170C"/>
    <w:rsid w:val="00ED2450"/>
    <w:rsid w:val="00ED3147"/>
    <w:rsid w:val="00ED76D6"/>
    <w:rsid w:val="00EE30D1"/>
    <w:rsid w:val="00EE3DE9"/>
    <w:rsid w:val="00EE4667"/>
    <w:rsid w:val="00EF0DA6"/>
    <w:rsid w:val="00EF15C9"/>
    <w:rsid w:val="00EF2011"/>
    <w:rsid w:val="00EF238D"/>
    <w:rsid w:val="00EF36B4"/>
    <w:rsid w:val="00EF3CDB"/>
    <w:rsid w:val="00EF446B"/>
    <w:rsid w:val="00EF5C91"/>
    <w:rsid w:val="00EF7A34"/>
    <w:rsid w:val="00F01537"/>
    <w:rsid w:val="00F017BF"/>
    <w:rsid w:val="00F0506D"/>
    <w:rsid w:val="00F13A1A"/>
    <w:rsid w:val="00F15269"/>
    <w:rsid w:val="00F17A1F"/>
    <w:rsid w:val="00F2178C"/>
    <w:rsid w:val="00F2215A"/>
    <w:rsid w:val="00F24312"/>
    <w:rsid w:val="00F278CC"/>
    <w:rsid w:val="00F311BC"/>
    <w:rsid w:val="00F42368"/>
    <w:rsid w:val="00F442D6"/>
    <w:rsid w:val="00F4649B"/>
    <w:rsid w:val="00F471B6"/>
    <w:rsid w:val="00F50A31"/>
    <w:rsid w:val="00F50B80"/>
    <w:rsid w:val="00F53192"/>
    <w:rsid w:val="00F5382E"/>
    <w:rsid w:val="00F54ECA"/>
    <w:rsid w:val="00F57816"/>
    <w:rsid w:val="00F6443E"/>
    <w:rsid w:val="00F710EB"/>
    <w:rsid w:val="00F74A9D"/>
    <w:rsid w:val="00F77B96"/>
    <w:rsid w:val="00F86C61"/>
    <w:rsid w:val="00F93775"/>
    <w:rsid w:val="00F9628A"/>
    <w:rsid w:val="00FA7028"/>
    <w:rsid w:val="00FB1C75"/>
    <w:rsid w:val="00FB30F7"/>
    <w:rsid w:val="00FB54A1"/>
    <w:rsid w:val="00FB5572"/>
    <w:rsid w:val="00FB595A"/>
    <w:rsid w:val="00FC1411"/>
    <w:rsid w:val="00FC22FE"/>
    <w:rsid w:val="00FC2A72"/>
    <w:rsid w:val="00FC2B07"/>
    <w:rsid w:val="00FC3A4A"/>
    <w:rsid w:val="00FC3D61"/>
    <w:rsid w:val="00FC5F3A"/>
    <w:rsid w:val="00FC6A88"/>
    <w:rsid w:val="00FD193F"/>
    <w:rsid w:val="00FD47BF"/>
    <w:rsid w:val="00FD5252"/>
    <w:rsid w:val="00FE237A"/>
    <w:rsid w:val="00FE2637"/>
    <w:rsid w:val="00FE5E2E"/>
    <w:rsid w:val="00FE60C2"/>
    <w:rsid w:val="00FE6C2F"/>
    <w:rsid w:val="00FF0361"/>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2140956497">
          <w:marLeft w:val="0"/>
          <w:marRight w:val="0"/>
          <w:marTop w:val="0"/>
          <w:marBottom w:val="0"/>
          <w:divBdr>
            <w:top w:val="none" w:sz="0" w:space="0" w:color="auto"/>
            <w:left w:val="none" w:sz="0" w:space="0" w:color="auto"/>
            <w:bottom w:val="none" w:sz="0" w:space="0" w:color="auto"/>
            <w:right w:val="none" w:sz="0" w:space="0" w:color="auto"/>
          </w:divBdr>
        </w:div>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sf.gov.co/en/transparencia/planeacion/informe-de-gestion-de-la-entidad/gestion-de-riesgos/mapa-de-riesgo-de-ges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hyperlink" Target="mailto:ssf@ssf.gov.c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C8478-E87B-4D3F-875C-1A4651F0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337</TotalTime>
  <Pages>10</Pages>
  <Words>2183</Words>
  <Characters>12009</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253</cp:revision>
  <cp:lastPrinted>2020-01-31T15:50:00Z</cp:lastPrinted>
  <dcterms:created xsi:type="dcterms:W3CDTF">2020-10-05T20:27:00Z</dcterms:created>
  <dcterms:modified xsi:type="dcterms:W3CDTF">2020-11-06T20:45:00Z</dcterms:modified>
</cp:coreProperties>
</file>