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0B0" w:rsidRPr="00A9484B" w:rsidRDefault="00E220B0" w:rsidP="00E220B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  <w:bookmarkStart w:id="0" w:name="_Toc330995018"/>
      <w:bookmarkStart w:id="1" w:name="_GoBack"/>
      <w:r w:rsidRPr="00A9484B">
        <w:rPr>
          <w:rFonts w:ascii="Arial" w:hAnsi="Arial" w:cs="Arial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14A72718" wp14:editId="6B937937">
                <wp:simplePos x="0" y="0"/>
                <wp:positionH relativeFrom="page">
                  <wp:posOffset>4667250</wp:posOffset>
                </wp:positionH>
                <wp:positionV relativeFrom="page">
                  <wp:posOffset>-200025</wp:posOffset>
                </wp:positionV>
                <wp:extent cx="3108960" cy="10063480"/>
                <wp:effectExtent l="0" t="0" r="0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0063480"/>
                          <a:chOff x="7329" y="0"/>
                          <a:chExt cx="4911" cy="15848"/>
                        </a:xfrm>
                      </wpg:grpSpPr>
                      <wpg:grpSp>
                        <wpg:cNvPr id="8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8"/>
                            <a:ext cx="4874" cy="15840"/>
                            <a:chOff x="7560" y="8"/>
                            <a:chExt cx="4679" cy="15840"/>
                          </a:xfrm>
                        </wpg:grpSpPr>
                        <wps:wsp>
                          <wps:cNvPr id="9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4" y="8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91C" w:rsidRPr="00DB1BCD" w:rsidRDefault="00C1391C" w:rsidP="00E220B0">
                              <w:pPr>
                                <w:pStyle w:val="Sinespaciado"/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20"/>
                            <a:ext cx="4889" cy="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391C" w:rsidRPr="00C12040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Edificio </w:t>
                              </w:r>
                              <w:proofErr w:type="spellStart"/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>World</w:t>
                              </w:r>
                              <w:proofErr w:type="spellEnd"/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 Business Port</w:t>
                              </w:r>
                            </w:p>
                            <w:p w:rsidR="00C1391C" w:rsidRPr="00C12040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/>
                                </w:rPr>
                                <w:t>Carrera 69 # 25 B - 44  Pisos 3, 4 y 7</w:t>
                              </w:r>
                            </w:p>
                            <w:p w:rsidR="00C1391C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</w:p>
                            <w:p w:rsidR="00C1391C" w:rsidRPr="00C12040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Teléfonos: 3487777 - PBX: 3487800                                                                                                                                            </w:t>
                              </w:r>
                            </w:p>
                            <w:p w:rsidR="00C1391C" w:rsidRPr="00C12040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C12040">
                                  <w:rPr>
                                    <w:rStyle w:val="Hipervnculo"/>
                                    <w:rFonts w:ascii="Arial Narrow" w:hAnsi="Arial Narrow"/>
                                    <w:color w:val="FFFFFF"/>
                                  </w:rPr>
                                  <w:t>ssf@ssf.gov.co</w:t>
                                </w:r>
                              </w:hyperlink>
                            </w:p>
                            <w:p w:rsidR="00C1391C" w:rsidRPr="00C12040" w:rsidRDefault="00C1391C" w:rsidP="00E220B0">
                              <w:pPr>
                                <w:pStyle w:val="Sinespaciado"/>
                                <w:rPr>
                                  <w:rFonts w:ascii="Arial Narrow" w:hAnsi="Arial Narrow"/>
                                  <w:color w:val="FFFFFF"/>
                                </w:rPr>
                              </w:pPr>
                              <w:r w:rsidRPr="00C12040">
                                <w:rPr>
                                  <w:rFonts w:ascii="Arial Narrow" w:hAnsi="Arial Narrow"/>
                                  <w:color w:val="FFFFFF"/>
                                </w:rPr>
                                <w:t xml:space="preserve">Bogotá D.C, Colombia                                                                                             </w:t>
                              </w:r>
                            </w:p>
                            <w:p w:rsidR="00C1391C" w:rsidRDefault="00C1391C" w:rsidP="00E220B0">
                              <w:pPr>
                                <w:pStyle w:val="Sinespaciado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72718" id="Grupo 17" o:spid="_x0000_s1026" style="position:absolute;left:0;text-align:left;margin-left:367.5pt;margin-top:-15.75pt;width:244.8pt;height:792.4pt;z-index:251659264;mso-width-percent:400;mso-position-horizontal-relative:page;mso-position-vertical-relative:page;mso-width-percent:400" coordorigin="7329" coordsize="4911,1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" o:allowincell="f">
                <v:group id="Group 364" o:spid="_x0000_s1027" style="position:absolute;left:7344;top:8;width:4874;height:15840" coordorigin="7560,8" coordsize="4679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365" o:spid="_x0000_s1028" style="position:absolute;left:7734;top:8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    <v:fill opacity="52428f"/>
                  <v:textbox inset="28.8pt,14.4pt,14.4pt,14.4pt">
                    <w:txbxContent>
                      <w:p w:rsidR="00C1391C" w:rsidRPr="00DB1BCD" w:rsidRDefault="00C1391C" w:rsidP="00E220B0">
                        <w:pPr>
                          <w:pStyle w:val="Sinespaciado"/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20;width:4889;height:363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    <v:fill opacity="52428f"/>
                  <v:textbox inset="28.8pt,14.4pt,14.4pt,14.4pt">
                    <w:txbxContent>
                      <w:p w:rsidR="00C1391C" w:rsidRPr="00C12040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Edificio </w:t>
                        </w:r>
                        <w:proofErr w:type="spellStart"/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>World</w:t>
                        </w:r>
                        <w:proofErr w:type="spellEnd"/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 Business Port</w:t>
                        </w:r>
                      </w:p>
                      <w:p w:rsidR="00C1391C" w:rsidRPr="00C12040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>
                          <w:rPr>
                            <w:rFonts w:ascii="Arial Narrow" w:hAnsi="Arial Narrow"/>
                            <w:color w:val="FFFFFF"/>
                          </w:rPr>
                          <w:t>Carrera 69 # 25 B - 44  Pisos 3, 4 y 7</w:t>
                        </w:r>
                      </w:p>
                      <w:p w:rsidR="00C1391C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</w:p>
                      <w:p w:rsidR="00C1391C" w:rsidRPr="00C12040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Teléfonos: 3487777 - PBX: 3487800                                                                                                                                            </w:t>
                        </w:r>
                      </w:p>
                      <w:p w:rsidR="00C1391C" w:rsidRPr="00C12040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www.ssf.gov.co - e-mail: </w:t>
                        </w:r>
                        <w:hyperlink r:id="rId10" w:history="1">
                          <w:r w:rsidRPr="00C12040">
                            <w:rPr>
                              <w:rStyle w:val="Hipervnculo"/>
                              <w:rFonts w:ascii="Arial Narrow" w:hAnsi="Arial Narrow"/>
                              <w:color w:val="FFFFFF"/>
                            </w:rPr>
                            <w:t>ssf@ssf.gov.co</w:t>
                          </w:r>
                        </w:hyperlink>
                      </w:p>
                      <w:p w:rsidR="00C1391C" w:rsidRPr="00C12040" w:rsidRDefault="00C1391C" w:rsidP="00E220B0">
                        <w:pPr>
                          <w:pStyle w:val="Sinespaciado"/>
                          <w:rPr>
                            <w:rFonts w:ascii="Arial Narrow" w:hAnsi="Arial Narrow"/>
                            <w:color w:val="FFFFFF"/>
                          </w:rPr>
                        </w:pPr>
                        <w:r w:rsidRPr="00C12040">
                          <w:rPr>
                            <w:rFonts w:ascii="Arial Narrow" w:hAnsi="Arial Narrow"/>
                            <w:color w:val="FFFFFF"/>
                          </w:rPr>
                          <w:t xml:space="preserve">Bogotá D.C, Colombia                                                                                             </w:t>
                        </w:r>
                      </w:p>
                      <w:p w:rsidR="00C1391C" w:rsidRDefault="00C1391C" w:rsidP="00E220B0">
                        <w:pPr>
                          <w:pStyle w:val="Sinespaciado"/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bookmarkEnd w:id="1"/>
    </w:p>
    <w:p w:rsidR="00E220B0" w:rsidRPr="00A9484B" w:rsidRDefault="00E220B0" w:rsidP="00E220B0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lang w:val="es-ES"/>
        </w:rPr>
      </w:pPr>
      <w:r w:rsidRPr="00A9484B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139E2759" wp14:editId="35583841">
            <wp:simplePos x="0" y="0"/>
            <wp:positionH relativeFrom="column">
              <wp:posOffset>-532130</wp:posOffset>
            </wp:positionH>
            <wp:positionV relativeFrom="paragraph">
              <wp:posOffset>614680</wp:posOffset>
            </wp:positionV>
            <wp:extent cx="3928745" cy="975995"/>
            <wp:effectExtent l="0" t="0" r="0" b="0"/>
            <wp:wrapTight wrapText="bothSides">
              <wp:wrapPolygon edited="0">
                <wp:start x="0" y="0"/>
                <wp:lineTo x="0" y="21080"/>
                <wp:lineTo x="21471" y="21080"/>
                <wp:lineTo x="21471" y="0"/>
                <wp:lineTo x="0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745" cy="97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84B"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72F4ED" wp14:editId="192ADD60">
                <wp:simplePos x="0" y="0"/>
                <wp:positionH relativeFrom="page">
                  <wp:posOffset>276225</wp:posOffset>
                </wp:positionH>
                <wp:positionV relativeFrom="page">
                  <wp:posOffset>4705350</wp:posOffset>
                </wp:positionV>
                <wp:extent cx="7192010" cy="367030"/>
                <wp:effectExtent l="9525" t="9525" r="8890" b="13970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2010" cy="367030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91C" w:rsidRPr="00886EBB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CONSOLIDADO LEY 115 DE 1.994</w:t>
                            </w:r>
                            <w:r w:rsidR="00886EB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886EB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br/>
                            </w:r>
                            <w:r w:rsidR="00C334D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TERC</w:t>
                            </w:r>
                            <w:r w:rsidR="00324DF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ER</w:t>
                            </w:r>
                            <w:r w:rsidR="00886EBB" w:rsidRPr="00AB47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TRIMESTRE DE 2.0</w:t>
                            </w:r>
                            <w:r w:rsidR="009C477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C1391C" w:rsidRDefault="001504F6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JULIÁN MOLINA GÓMEZ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7274F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Superintendente del Subsidio Familiar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C1391C" w:rsidRDefault="00F80D6E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FERNÁN ULATE MONTOYA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7274F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Superintendente Delegado para la Gestión</w:t>
                            </w:r>
                            <w:r w:rsidR="00A9484B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F80D6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(</w:t>
                            </w:r>
                            <w:r w:rsidR="00F80D6E" w:rsidRPr="00F80D6E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E</w:t>
                            </w:r>
                            <w:r w:rsidR="00F80D6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)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</w:p>
                          <w:p w:rsidR="00C1391C" w:rsidRPr="000A5493" w:rsidRDefault="00F80D6E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MAGDA RUBY REYES PUERTO</w:t>
                            </w:r>
                          </w:p>
                          <w:p w:rsidR="00C1391C" w:rsidRPr="007274F2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0A5493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Directora para la Gestión de las Cajas de Compensación Familiar</w:t>
                            </w:r>
                            <w:r w:rsidRPr="007274F2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  <w:p w:rsidR="00C1391C" w:rsidRDefault="00C1391C" w:rsidP="00E220B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7300</wp14:pctHeight>
                </wp14:sizeRelV>
              </wp:anchor>
            </w:drawing>
          </mc:Choice>
          <mc:Fallback>
            <w:pict>
              <v:rect w14:anchorId="1472F4ED" id="Rectángulo 23" o:spid="_x0000_s1032" style="position:absolute;left:0;text-align:left;margin-left:21.75pt;margin-top:370.5pt;width:566.3pt;height:28.9pt;z-index:251660288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" o:allowincell="f" fillcolor="#1b8bd4" strokecolor="white" strokeweight="1pt">
                <v:textbox style="mso-fit-shape-to-text:t" inset="14.4pt,,14.4pt">
                  <w:txbxContent>
                    <w:p w:rsidR="00C1391C" w:rsidRPr="00886EBB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CONSOLIDADO LEY 115 DE 1.994</w:t>
                      </w:r>
                      <w:r w:rsidR="00886EB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 xml:space="preserve">. </w:t>
                      </w:r>
                      <w:r w:rsidR="00886EB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br/>
                      </w:r>
                      <w:r w:rsidR="00C334DA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TERC</w:t>
                      </w:r>
                      <w:r w:rsidR="00324DF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ER</w:t>
                      </w:r>
                      <w:r w:rsidR="00886EBB" w:rsidRPr="00AB474C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TRIMESTRE DE 2.0</w:t>
                      </w:r>
                      <w:r w:rsidR="009C477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20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C1391C" w:rsidRDefault="001504F6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JULIÁN MOLINA GÓMEZ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7274F2">
                        <w:rPr>
                          <w:rFonts w:ascii="Arial" w:hAnsi="Arial" w:cs="Arial"/>
                          <w:b/>
                          <w:color w:val="FFFFFF"/>
                        </w:rPr>
                        <w:t>Superintendente del Subsidio Familiar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C1391C" w:rsidRDefault="00F80D6E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FERNÁN ULATE MONTOYA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7274F2">
                        <w:rPr>
                          <w:rFonts w:ascii="Arial" w:hAnsi="Arial" w:cs="Arial"/>
                          <w:b/>
                          <w:color w:val="FFFFFF"/>
                        </w:rPr>
                        <w:t>Superintendente Delegado para la Gestión</w:t>
                      </w:r>
                      <w:r w:rsidR="00A9484B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  <w:r w:rsidR="00F80D6E">
                        <w:rPr>
                          <w:rFonts w:ascii="Arial" w:hAnsi="Arial" w:cs="Arial"/>
                          <w:b/>
                          <w:color w:val="FFFFFF"/>
                        </w:rPr>
                        <w:t>(</w:t>
                      </w:r>
                      <w:r w:rsidR="00F80D6E" w:rsidRPr="00F80D6E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E</w:t>
                      </w:r>
                      <w:r w:rsidR="00F80D6E">
                        <w:rPr>
                          <w:rFonts w:ascii="Arial" w:hAnsi="Arial" w:cs="Arial"/>
                          <w:b/>
                          <w:color w:val="FFFFFF"/>
                        </w:rPr>
                        <w:t>)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</w:p>
                    <w:p w:rsidR="00C1391C" w:rsidRPr="000A5493" w:rsidRDefault="00F80D6E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</w:rPr>
                        <w:t>MAGDA RUBY REYES PUERTO</w:t>
                      </w:r>
                    </w:p>
                    <w:p w:rsidR="00C1391C" w:rsidRPr="007274F2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0A5493">
                        <w:rPr>
                          <w:rFonts w:ascii="Arial" w:hAnsi="Arial" w:cs="Arial"/>
                          <w:b/>
                          <w:color w:val="FFFFFF"/>
                        </w:rPr>
                        <w:t>Directora para la Gestión de las Cajas de Compensación Familiar</w:t>
                      </w:r>
                      <w:r w:rsidRPr="007274F2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</w:t>
                      </w:r>
                    </w:p>
                    <w:p w:rsidR="00C1391C" w:rsidRDefault="00C1391C" w:rsidP="00E220B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A9484B">
        <w:rPr>
          <w:rFonts w:ascii="Arial" w:hAnsi="Arial" w:cs="Arial"/>
          <w:noProof/>
          <w:lang w:eastAsia="es-CO"/>
        </w:rPr>
        <w:t xml:space="preserve"> </w:t>
      </w:r>
      <w:r w:rsidRPr="00A9484B">
        <w:rPr>
          <w:rFonts w:ascii="Arial" w:hAnsi="Arial" w:cs="Arial"/>
          <w:lang w:val="es-ES"/>
        </w:rPr>
        <w:br w:type="page"/>
      </w:r>
      <w:bookmarkEnd w:id="0"/>
    </w:p>
    <w:p w:rsidR="00E220B0" w:rsidRPr="00A9484B" w:rsidRDefault="00E220B0" w:rsidP="00E220B0">
      <w:pPr>
        <w:pStyle w:val="Default"/>
        <w:rPr>
          <w:sz w:val="22"/>
          <w:szCs w:val="22"/>
        </w:rPr>
      </w:pPr>
    </w:p>
    <w:p w:rsidR="00A94718" w:rsidRPr="00A9484B" w:rsidRDefault="00A94718" w:rsidP="00E220B0">
      <w:pPr>
        <w:pStyle w:val="Default"/>
        <w:rPr>
          <w:sz w:val="22"/>
          <w:szCs w:val="22"/>
        </w:rPr>
      </w:pPr>
    </w:p>
    <w:p w:rsidR="00A94718" w:rsidRPr="00A9484B" w:rsidRDefault="00A94718" w:rsidP="00E220B0">
      <w:pPr>
        <w:pStyle w:val="Default"/>
        <w:rPr>
          <w:sz w:val="22"/>
          <w:szCs w:val="22"/>
        </w:rPr>
      </w:pPr>
    </w:p>
    <w:p w:rsidR="00A94718" w:rsidRPr="00A9484B" w:rsidRDefault="00A94718" w:rsidP="00A94718">
      <w:pPr>
        <w:pStyle w:val="Default"/>
        <w:jc w:val="center"/>
        <w:rPr>
          <w:b/>
          <w:sz w:val="22"/>
          <w:szCs w:val="22"/>
        </w:rPr>
      </w:pPr>
      <w:r w:rsidRPr="00A9484B">
        <w:rPr>
          <w:b/>
          <w:sz w:val="22"/>
          <w:szCs w:val="22"/>
        </w:rPr>
        <w:t>INTRODUCCIÓN</w:t>
      </w:r>
    </w:p>
    <w:p w:rsidR="00A94718" w:rsidRPr="00A9484B" w:rsidRDefault="00A94718" w:rsidP="00E220B0">
      <w:pPr>
        <w:pStyle w:val="Default"/>
        <w:rPr>
          <w:sz w:val="22"/>
          <w:szCs w:val="22"/>
        </w:rPr>
      </w:pPr>
    </w:p>
    <w:p w:rsidR="00A94718" w:rsidRPr="00A9484B" w:rsidRDefault="00A94718" w:rsidP="00A25BD4">
      <w:pPr>
        <w:pStyle w:val="Default"/>
        <w:jc w:val="both"/>
        <w:rPr>
          <w:sz w:val="22"/>
          <w:szCs w:val="22"/>
        </w:rPr>
      </w:pPr>
      <w:r w:rsidRPr="00A9484B">
        <w:rPr>
          <w:sz w:val="22"/>
          <w:szCs w:val="22"/>
        </w:rPr>
        <w:t xml:space="preserve">La información analizada de Ley 115 de 1.994 corresponde al </w:t>
      </w:r>
      <w:r w:rsidR="00046038">
        <w:rPr>
          <w:sz w:val="22"/>
          <w:szCs w:val="22"/>
        </w:rPr>
        <w:t>tercer</w:t>
      </w:r>
      <w:r w:rsidR="009C4773" w:rsidRPr="00A9484B">
        <w:rPr>
          <w:sz w:val="22"/>
          <w:szCs w:val="22"/>
        </w:rPr>
        <w:t xml:space="preserve"> </w:t>
      </w:r>
      <w:r w:rsidRPr="00A9484B">
        <w:rPr>
          <w:sz w:val="22"/>
          <w:szCs w:val="22"/>
        </w:rPr>
        <w:t>trimestre de 2.0</w:t>
      </w:r>
      <w:r w:rsidR="00346412">
        <w:rPr>
          <w:sz w:val="22"/>
          <w:szCs w:val="22"/>
        </w:rPr>
        <w:t>20</w:t>
      </w:r>
      <w:r w:rsidRPr="00A9484B">
        <w:rPr>
          <w:sz w:val="22"/>
          <w:szCs w:val="22"/>
        </w:rPr>
        <w:t xml:space="preserve">, </w:t>
      </w:r>
      <w:r w:rsidR="005250EB">
        <w:rPr>
          <w:sz w:val="22"/>
          <w:szCs w:val="22"/>
        </w:rPr>
        <w:t>que</w:t>
      </w:r>
      <w:r w:rsidRPr="00A9484B">
        <w:rPr>
          <w:sz w:val="22"/>
          <w:szCs w:val="22"/>
        </w:rPr>
        <w:t xml:space="preserve"> fue reportada por las Cajas de Compensación Familiar a través de</w:t>
      </w:r>
      <w:r w:rsidR="005250EB">
        <w:rPr>
          <w:sz w:val="22"/>
          <w:szCs w:val="22"/>
        </w:rPr>
        <w:t xml:space="preserve"> la plataforma </w:t>
      </w:r>
      <w:r w:rsidRPr="00A9484B">
        <w:rPr>
          <w:sz w:val="22"/>
          <w:szCs w:val="22"/>
        </w:rPr>
        <w:t>SIGER</w:t>
      </w:r>
      <w:r w:rsidR="005250EB">
        <w:rPr>
          <w:sz w:val="22"/>
          <w:szCs w:val="22"/>
        </w:rPr>
        <w:t>-SIREVAC.</w:t>
      </w:r>
      <w:r w:rsidRPr="00A9484B">
        <w:rPr>
          <w:sz w:val="22"/>
          <w:szCs w:val="22"/>
        </w:rPr>
        <w:t xml:space="preserve"> </w:t>
      </w:r>
    </w:p>
    <w:p w:rsidR="00A94718" w:rsidRPr="00A9484B" w:rsidRDefault="00A94718" w:rsidP="00E220B0">
      <w:pPr>
        <w:pStyle w:val="Default"/>
        <w:rPr>
          <w:sz w:val="22"/>
          <w:szCs w:val="22"/>
        </w:rPr>
      </w:pPr>
    </w:p>
    <w:p w:rsidR="00A94718" w:rsidRPr="00A9484B" w:rsidRDefault="005250EB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proofErr w:type="spellStart"/>
      <w:r w:rsidRPr="00A9484B">
        <w:rPr>
          <w:rFonts w:ascii="Arial" w:hAnsi="Arial" w:cs="Arial"/>
          <w:sz w:val="22"/>
          <w:szCs w:val="22"/>
          <w:lang w:val="es-CO"/>
        </w:rPr>
        <w:t>D</w:t>
      </w:r>
      <w:r w:rsidRPr="00A9484B">
        <w:rPr>
          <w:rFonts w:ascii="Arial" w:hAnsi="Arial" w:cs="Arial"/>
          <w:sz w:val="22"/>
          <w:szCs w:val="22"/>
        </w:rPr>
        <w:t>e</w:t>
      </w:r>
      <w:proofErr w:type="spellEnd"/>
      <w:r w:rsidR="00A94718" w:rsidRPr="00A9484B">
        <w:rPr>
          <w:rFonts w:ascii="Arial" w:hAnsi="Arial" w:cs="Arial"/>
          <w:sz w:val="22"/>
          <w:szCs w:val="22"/>
        </w:rPr>
        <w:t xml:space="preserve"> acuerdo con lo establecido en el artículo 1° de la Ley 21 de 1982,</w:t>
      </w:r>
      <w:r w:rsidR="00A94718" w:rsidRPr="00A9484B">
        <w:rPr>
          <w:rFonts w:ascii="Arial" w:hAnsi="Arial" w:cs="Arial"/>
          <w:sz w:val="22"/>
          <w:szCs w:val="22"/>
          <w:lang w:val="es-CO"/>
        </w:rPr>
        <w:t xml:space="preserve"> el subsidio familiar</w:t>
      </w:r>
      <w:r w:rsidR="00A94718" w:rsidRPr="00A9484B">
        <w:rPr>
          <w:rFonts w:ascii="Arial" w:hAnsi="Arial" w:cs="Arial"/>
          <w:sz w:val="22"/>
          <w:szCs w:val="22"/>
        </w:rPr>
        <w:t xml:space="preserve"> </w:t>
      </w:r>
      <w:r w:rsidR="00A94718" w:rsidRPr="00A9484B">
        <w:rPr>
          <w:rFonts w:ascii="Arial" w:hAnsi="Arial" w:cs="Arial"/>
          <w:i/>
          <w:sz w:val="22"/>
          <w:szCs w:val="22"/>
        </w:rPr>
        <w:t>“…es una prestación social pagada en dinero, especie y servicio a los trabajadores de mediano y menores ingresos...”</w:t>
      </w:r>
      <w:r w:rsidR="00A94718" w:rsidRPr="00A9484B">
        <w:rPr>
          <w:rFonts w:ascii="Arial" w:hAnsi="Arial" w:cs="Arial"/>
          <w:sz w:val="22"/>
          <w:szCs w:val="22"/>
        </w:rPr>
        <w:t xml:space="preserve"> corresponde a las Cajas de Compensación recaudar, distribuir y pagar los aportes recaudados por este concepto; en virtud de ello, el artículo 190 de la Ley 115 del 5 de agosto de 1994, señala: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 xml:space="preserve">ARTICULO 190.  Cajas de </w:t>
      </w:r>
      <w:r w:rsidR="005250EB">
        <w:rPr>
          <w:rFonts w:ascii="Arial" w:hAnsi="Arial" w:cs="Arial"/>
          <w:i/>
          <w:sz w:val="22"/>
          <w:szCs w:val="22"/>
          <w:lang w:val="es-CO"/>
        </w:rPr>
        <w:t>C</w:t>
      </w:r>
      <w:proofErr w:type="spellStart"/>
      <w:r w:rsidRPr="00A9484B">
        <w:rPr>
          <w:rFonts w:ascii="Arial" w:hAnsi="Arial" w:cs="Arial"/>
          <w:i/>
          <w:sz w:val="22"/>
          <w:szCs w:val="22"/>
        </w:rPr>
        <w:t>ompensación</w:t>
      </w:r>
      <w:proofErr w:type="spellEnd"/>
      <w:r w:rsidRPr="00A9484B">
        <w:rPr>
          <w:rFonts w:ascii="Arial" w:hAnsi="Arial" w:cs="Arial"/>
          <w:i/>
          <w:sz w:val="22"/>
          <w:szCs w:val="22"/>
        </w:rPr>
        <w:t xml:space="preserve"> </w:t>
      </w:r>
      <w:r w:rsidR="005250EB">
        <w:rPr>
          <w:rFonts w:ascii="Arial" w:hAnsi="Arial" w:cs="Arial"/>
          <w:i/>
          <w:sz w:val="22"/>
          <w:szCs w:val="22"/>
          <w:lang w:val="es-CO"/>
        </w:rPr>
        <w:t>F</w:t>
      </w:r>
      <w:proofErr w:type="spellStart"/>
      <w:r w:rsidR="005250EB" w:rsidRPr="00A9484B">
        <w:rPr>
          <w:rFonts w:ascii="Arial" w:hAnsi="Arial" w:cs="Arial"/>
          <w:i/>
          <w:sz w:val="22"/>
          <w:szCs w:val="22"/>
        </w:rPr>
        <w:t>amiliar</w:t>
      </w:r>
      <w:proofErr w:type="spellEnd"/>
      <w:r w:rsidRPr="00A9484B">
        <w:rPr>
          <w:rFonts w:ascii="Arial" w:hAnsi="Arial" w:cs="Arial"/>
          <w:i/>
          <w:sz w:val="22"/>
          <w:szCs w:val="22"/>
        </w:rPr>
        <w:t xml:space="preserve">. Las </w:t>
      </w:r>
      <w:r w:rsidR="005250EB">
        <w:rPr>
          <w:rFonts w:ascii="Arial" w:hAnsi="Arial" w:cs="Arial"/>
          <w:i/>
          <w:sz w:val="22"/>
          <w:szCs w:val="22"/>
          <w:lang w:val="es-CO"/>
        </w:rPr>
        <w:t>C</w:t>
      </w:r>
      <w:r w:rsidRPr="00A9484B">
        <w:rPr>
          <w:rFonts w:ascii="Arial" w:hAnsi="Arial" w:cs="Arial"/>
          <w:i/>
          <w:sz w:val="22"/>
          <w:szCs w:val="22"/>
        </w:rPr>
        <w:t xml:space="preserve">ajas de </w:t>
      </w:r>
      <w:r w:rsidR="005250EB">
        <w:rPr>
          <w:rFonts w:ascii="Arial" w:hAnsi="Arial" w:cs="Arial"/>
          <w:i/>
          <w:sz w:val="22"/>
          <w:szCs w:val="22"/>
          <w:lang w:val="es-CO"/>
        </w:rPr>
        <w:t>C</w:t>
      </w:r>
      <w:proofErr w:type="spellStart"/>
      <w:r w:rsidRPr="00A9484B">
        <w:rPr>
          <w:rFonts w:ascii="Arial" w:hAnsi="Arial" w:cs="Arial"/>
          <w:i/>
          <w:sz w:val="22"/>
          <w:szCs w:val="22"/>
        </w:rPr>
        <w:t>ompensación</w:t>
      </w:r>
      <w:proofErr w:type="spellEnd"/>
      <w:r w:rsidRPr="00A9484B">
        <w:rPr>
          <w:rFonts w:ascii="Arial" w:hAnsi="Arial" w:cs="Arial"/>
          <w:i/>
          <w:sz w:val="22"/>
          <w:szCs w:val="22"/>
        </w:rPr>
        <w:t xml:space="preserve"> </w:t>
      </w:r>
      <w:r w:rsidR="005250EB">
        <w:rPr>
          <w:rFonts w:ascii="Arial" w:hAnsi="Arial" w:cs="Arial"/>
          <w:i/>
          <w:sz w:val="22"/>
          <w:szCs w:val="22"/>
          <w:lang w:val="es-CO"/>
        </w:rPr>
        <w:t>F</w:t>
      </w:r>
      <w:proofErr w:type="spellStart"/>
      <w:r w:rsidRPr="00A9484B">
        <w:rPr>
          <w:rFonts w:ascii="Arial" w:hAnsi="Arial" w:cs="Arial"/>
          <w:i/>
          <w:sz w:val="22"/>
          <w:szCs w:val="22"/>
        </w:rPr>
        <w:t>amiliar</w:t>
      </w:r>
      <w:proofErr w:type="spellEnd"/>
      <w:r w:rsidRPr="00A9484B">
        <w:rPr>
          <w:rFonts w:ascii="Arial" w:hAnsi="Arial" w:cs="Arial"/>
          <w:i/>
          <w:sz w:val="22"/>
          <w:szCs w:val="22"/>
        </w:rPr>
        <w:t xml:space="preserve"> tendrán la obligación de contar con programas de educación básica y educación media en forma directa o contratada. En estos programas participarán prioritariamente los hijos de los trabajadores beneficiarios del subsidio familiar.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3D0676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A9484B">
        <w:rPr>
          <w:rFonts w:ascii="Arial" w:hAnsi="Arial" w:cs="Arial"/>
          <w:sz w:val="22"/>
          <w:szCs w:val="22"/>
          <w:lang w:val="es-CO"/>
        </w:rPr>
        <w:t>Asimismo</w:t>
      </w:r>
      <w:r w:rsidR="00A94718" w:rsidRPr="00A9484B">
        <w:rPr>
          <w:rFonts w:ascii="Arial" w:hAnsi="Arial" w:cs="Arial"/>
          <w:sz w:val="22"/>
          <w:szCs w:val="22"/>
        </w:rPr>
        <w:t xml:space="preserve">, la referida obligación se encuentra reglamentada por el Decreto 1902 de 1994 en el parágrafo de su artículo 4 que señala: 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>“Artículo 4o. A partir de la vigencia del presente Decreto, las Cajas de Compensación Familiar deben ofrecer a las personas a cargo de los trabajadores beneficiarios programas de educación básica y media, administrados en forma directa o contratados con una institución educativa legalmente reconocida por el Estado, de acuerdo con su proyecto educativo institucional.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>En los programas respectivos se indicarán los criterios de selección de los alumnos admitidos, de tal manera que se de preferencia a los hijos de los trabajadores beneficiarios de la Caja.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>Parágrafo. Las Cajas de Compensación Familiar que actualmente vienen prestando el servicio de educación básica y media a través de establecimientos educativos de su propiedad, deberán garantizar que éste se brinde en forma prioritaria a los hijos de sus trabajadores beneficiarios.”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A9484B">
        <w:rPr>
          <w:rFonts w:ascii="Arial" w:hAnsi="Arial" w:cs="Arial"/>
          <w:sz w:val="22"/>
          <w:szCs w:val="22"/>
        </w:rPr>
        <w:t>Y el artículo 5°, de este mismo Decreto, señala a las Cajas de Compensación de dónde y cómo serán obtenidos los recursos para su cumplimiento: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 xml:space="preserve">“Artículo 5o. Para el cumplimiento de lo dispuesto en el artículo anterior, las Cajas de Compensación Familiar destinarán con el carácter de subsidio en especie o en servicios, </w:t>
      </w:r>
      <w:r w:rsidRPr="00A9484B">
        <w:rPr>
          <w:rFonts w:ascii="Arial" w:hAnsi="Arial" w:cs="Arial"/>
          <w:i/>
          <w:sz w:val="22"/>
          <w:szCs w:val="22"/>
        </w:rPr>
        <w:lastRenderedPageBreak/>
        <w:t xml:space="preserve">al menos el 10% del saldo previsto en el numeral 4° del artículo 43 de la Ley 21 de 1982 y demás normas legales vigentes. 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i/>
          <w:sz w:val="22"/>
          <w:szCs w:val="22"/>
        </w:rPr>
      </w:pPr>
      <w:r w:rsidRPr="00A9484B">
        <w:rPr>
          <w:rFonts w:ascii="Arial" w:hAnsi="Arial" w:cs="Arial"/>
          <w:i/>
          <w:sz w:val="22"/>
          <w:szCs w:val="22"/>
        </w:rPr>
        <w:t>Los programas de educación básica y media serán ejecutados con los recursos previstos en este artículo, en forma directa por la respectiva Caja, mediante convenio con instituciones especializadas o establecimientos educativos con reconocimiento oficial.”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 w:rsidRPr="00A9484B">
        <w:rPr>
          <w:rFonts w:ascii="Arial" w:hAnsi="Arial" w:cs="Arial"/>
          <w:sz w:val="22"/>
          <w:szCs w:val="22"/>
        </w:rPr>
        <w:t xml:space="preserve">En cumplimiento de este Decreto Reglamentario las Cajas de Compensación Familiar, vienen ofreciendo a su población afiliada programas de educación formal en forma directa o a través de convenio con otras instituciones con el fin de llevar a cabo su compromiso social en materia de educación. </w:t>
      </w:r>
    </w:p>
    <w:p w:rsidR="00A94718" w:rsidRPr="00A9484B" w:rsidRDefault="00A94718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A25BD4" w:rsidRDefault="00A55095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Previo al desarrollo del presente informe, cabe señalar que </w:t>
      </w:r>
      <w:proofErr w:type="spellStart"/>
      <w:r>
        <w:rPr>
          <w:rFonts w:ascii="Arial" w:hAnsi="Arial" w:cs="Arial"/>
          <w:sz w:val="22"/>
          <w:szCs w:val="22"/>
          <w:lang w:val="es-CO"/>
        </w:rPr>
        <w:t>l</w:t>
      </w:r>
      <w:r w:rsidRPr="00A9484B">
        <w:rPr>
          <w:rFonts w:ascii="Arial" w:hAnsi="Arial" w:cs="Arial"/>
          <w:sz w:val="22"/>
          <w:szCs w:val="22"/>
        </w:rPr>
        <w:t>a</w:t>
      </w:r>
      <w:proofErr w:type="spellEnd"/>
      <w:r w:rsidRPr="00A9484B">
        <w:rPr>
          <w:rFonts w:ascii="Arial" w:hAnsi="Arial" w:cs="Arial"/>
          <w:sz w:val="22"/>
          <w:szCs w:val="22"/>
        </w:rPr>
        <w:t xml:space="preserve"> información de Ley 115 de 1994, </w:t>
      </w:r>
      <w:r>
        <w:rPr>
          <w:rFonts w:ascii="Arial" w:hAnsi="Arial" w:cs="Arial"/>
          <w:sz w:val="22"/>
          <w:szCs w:val="22"/>
          <w:lang w:val="es-CO"/>
        </w:rPr>
        <w:t xml:space="preserve">que aquí se trata, correspondiente al tercer trimestre de 2020, fue </w:t>
      </w:r>
      <w:r w:rsidRPr="00A9484B">
        <w:rPr>
          <w:rFonts w:ascii="Arial" w:hAnsi="Arial" w:cs="Arial"/>
          <w:sz w:val="22"/>
          <w:szCs w:val="22"/>
        </w:rPr>
        <w:t xml:space="preserve">reportada por las </w:t>
      </w:r>
      <w:r>
        <w:rPr>
          <w:rFonts w:ascii="Arial" w:hAnsi="Arial" w:cs="Arial"/>
          <w:sz w:val="22"/>
          <w:szCs w:val="22"/>
          <w:lang w:val="es-CO"/>
        </w:rPr>
        <w:t xml:space="preserve">vigiladas </w:t>
      </w:r>
      <w:r w:rsidRPr="00A9484B">
        <w:rPr>
          <w:rFonts w:ascii="Arial" w:hAnsi="Arial" w:cs="Arial"/>
          <w:sz w:val="22"/>
          <w:szCs w:val="22"/>
        </w:rPr>
        <w:t xml:space="preserve">a través de la plataforma SIGER/SIREVAC </w:t>
      </w:r>
      <w:r w:rsidRPr="00816F6B">
        <w:rPr>
          <w:rFonts w:ascii="Arial" w:hAnsi="Arial" w:cs="Arial"/>
          <w:sz w:val="22"/>
          <w:szCs w:val="22"/>
        </w:rPr>
        <w:t>y</w:t>
      </w:r>
      <w:r w:rsidRPr="00A9484B">
        <w:rPr>
          <w:rFonts w:ascii="Arial" w:hAnsi="Arial" w:cs="Arial"/>
          <w:sz w:val="22"/>
          <w:szCs w:val="22"/>
        </w:rPr>
        <w:t xml:space="preserve"> aún se encuentra </w:t>
      </w:r>
      <w:r w:rsidRPr="000E58C2">
        <w:rPr>
          <w:rFonts w:ascii="Arial" w:hAnsi="Arial" w:cs="Arial"/>
          <w:sz w:val="22"/>
          <w:szCs w:val="22"/>
        </w:rPr>
        <w:t>en proceso de verificación</w:t>
      </w:r>
      <w:r w:rsidRPr="00A948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893C3A">
        <w:rPr>
          <w:rFonts w:ascii="Arial" w:hAnsi="Arial" w:cs="Arial"/>
          <w:sz w:val="22"/>
          <w:szCs w:val="22"/>
          <w:lang w:val="es-CO"/>
        </w:rPr>
        <w:t>Es preciso aclarar que los valores sobre los cuales se realizaron los análisis son los que a la fecha se encuentran en la plataforma, los cuales más adelante pueden variar dependiendo de los nuevos</w:t>
      </w:r>
      <w:r>
        <w:rPr>
          <w:rFonts w:ascii="Arial" w:hAnsi="Arial" w:cs="Arial"/>
          <w:sz w:val="22"/>
          <w:szCs w:val="22"/>
          <w:lang w:val="es-CO"/>
        </w:rPr>
        <w:t xml:space="preserve"> registros y ajustes que realicen las cajas de compensación.</w:t>
      </w: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D7904" w:rsidRDefault="00FD7904" w:rsidP="00A9471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A9484B" w:rsidRPr="00FD7904" w:rsidRDefault="00CF16E2" w:rsidP="00FD7904">
      <w:pPr>
        <w:tabs>
          <w:tab w:val="left" w:pos="0"/>
        </w:tabs>
        <w:spacing w:after="0"/>
        <w:jc w:val="both"/>
        <w:outlineLvl w:val="0"/>
        <w:rPr>
          <w:rFonts w:ascii="Arial" w:hAnsi="Arial" w:cs="Arial"/>
          <w:b/>
        </w:rPr>
      </w:pPr>
      <w:bookmarkStart w:id="2" w:name="_Toc19107630"/>
      <w:r>
        <w:rPr>
          <w:rFonts w:ascii="Arial" w:hAnsi="Arial" w:cs="Arial"/>
          <w:b/>
        </w:rPr>
        <w:lastRenderedPageBreak/>
        <w:t xml:space="preserve">1.   </w:t>
      </w:r>
      <w:r w:rsidR="00A9484B" w:rsidRPr="00FD7904">
        <w:rPr>
          <w:rFonts w:ascii="Arial" w:hAnsi="Arial" w:cs="Arial"/>
          <w:b/>
        </w:rPr>
        <w:t xml:space="preserve">APROPIACIÓN Y EJECUCIÓN </w:t>
      </w:r>
      <w:r w:rsidR="00672156">
        <w:rPr>
          <w:rFonts w:ascii="Arial" w:hAnsi="Arial" w:cs="Arial"/>
          <w:b/>
        </w:rPr>
        <w:t xml:space="preserve">TOTAL </w:t>
      </w:r>
      <w:r w:rsidR="00A9484B" w:rsidRPr="00FD7904">
        <w:rPr>
          <w:rFonts w:ascii="Arial" w:hAnsi="Arial" w:cs="Arial"/>
          <w:b/>
        </w:rPr>
        <w:t xml:space="preserve">DE </w:t>
      </w:r>
      <w:r w:rsidR="00672156">
        <w:rPr>
          <w:rFonts w:ascii="Arial" w:hAnsi="Arial" w:cs="Arial"/>
          <w:b/>
        </w:rPr>
        <w:t xml:space="preserve">LOS </w:t>
      </w:r>
      <w:r w:rsidR="00A9484B" w:rsidRPr="00FD7904">
        <w:rPr>
          <w:rFonts w:ascii="Arial" w:hAnsi="Arial" w:cs="Arial"/>
          <w:b/>
        </w:rPr>
        <w:t>RECURSOS</w:t>
      </w:r>
      <w:bookmarkEnd w:id="2"/>
    </w:p>
    <w:p w:rsidR="00A9484B" w:rsidRPr="00A9484B" w:rsidRDefault="00A9484B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A9484B" w:rsidRPr="00A9484B" w:rsidRDefault="00A9484B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A9484B">
        <w:rPr>
          <w:rFonts w:ascii="Arial" w:hAnsi="Arial" w:cs="Arial"/>
          <w:sz w:val="22"/>
          <w:szCs w:val="22"/>
        </w:rPr>
        <w:t>En cumplimiento de</w:t>
      </w:r>
      <w:r w:rsidR="001504F6">
        <w:rPr>
          <w:rFonts w:ascii="Arial" w:hAnsi="Arial" w:cs="Arial"/>
          <w:sz w:val="22"/>
          <w:szCs w:val="22"/>
          <w:lang w:val="es-CO"/>
        </w:rPr>
        <w:t>l</w:t>
      </w:r>
      <w:r w:rsidRPr="00A9484B">
        <w:rPr>
          <w:rFonts w:ascii="Arial" w:hAnsi="Arial" w:cs="Arial"/>
          <w:sz w:val="22"/>
          <w:szCs w:val="22"/>
        </w:rPr>
        <w:t xml:space="preserve"> Decreto Reglamentario</w:t>
      </w:r>
      <w:r w:rsidR="001504F6" w:rsidRPr="001504F6">
        <w:rPr>
          <w:rFonts w:ascii="Arial" w:hAnsi="Arial" w:cs="Arial"/>
          <w:sz w:val="22"/>
          <w:szCs w:val="22"/>
        </w:rPr>
        <w:t xml:space="preserve"> </w:t>
      </w:r>
      <w:r w:rsidR="001504F6" w:rsidRPr="00A9484B">
        <w:rPr>
          <w:rFonts w:ascii="Arial" w:hAnsi="Arial" w:cs="Arial"/>
          <w:sz w:val="22"/>
          <w:szCs w:val="22"/>
        </w:rPr>
        <w:t>1902 de 1994</w:t>
      </w:r>
      <w:r w:rsidRPr="00A9484B">
        <w:rPr>
          <w:rFonts w:ascii="Arial" w:hAnsi="Arial" w:cs="Arial"/>
          <w:sz w:val="22"/>
          <w:szCs w:val="22"/>
        </w:rPr>
        <w:t xml:space="preserve">, las Cajas de Compensación Familiar, vienen ofreciendo a su población afiliada programas de educación formal en forma directa y/o a través de convenio con otras instituciones con el fin de llevar a cabo su compromiso social en materia de educación. La apropiación de recursos para este fin, así como la ejecución de los mismos durante el </w:t>
      </w:r>
      <w:r w:rsidR="00841167" w:rsidRPr="002B04BE">
        <w:rPr>
          <w:rFonts w:ascii="Arial" w:hAnsi="Arial" w:cs="Arial"/>
          <w:sz w:val="22"/>
          <w:szCs w:val="22"/>
          <w:lang w:val="es-CO"/>
        </w:rPr>
        <w:t>terc</w:t>
      </w:r>
      <w:r w:rsidR="00E62623" w:rsidRPr="002B04BE">
        <w:rPr>
          <w:rFonts w:ascii="Arial" w:hAnsi="Arial" w:cs="Arial"/>
          <w:sz w:val="22"/>
          <w:szCs w:val="22"/>
          <w:lang w:val="es-CO"/>
        </w:rPr>
        <w:t>er</w:t>
      </w:r>
      <w:r w:rsidR="00667BE9" w:rsidRPr="002B04BE">
        <w:rPr>
          <w:rFonts w:ascii="Arial" w:hAnsi="Arial" w:cs="Arial"/>
          <w:sz w:val="22"/>
          <w:szCs w:val="22"/>
          <w:lang w:val="es-CO"/>
        </w:rPr>
        <w:t xml:space="preserve"> </w:t>
      </w:r>
      <w:r w:rsidRPr="002B04BE">
        <w:rPr>
          <w:rFonts w:ascii="Arial" w:hAnsi="Arial" w:cs="Arial"/>
          <w:sz w:val="22"/>
          <w:szCs w:val="22"/>
        </w:rPr>
        <w:t>trimestre de 20</w:t>
      </w:r>
      <w:r w:rsidR="00E62623" w:rsidRPr="002B04BE">
        <w:rPr>
          <w:rFonts w:ascii="Arial" w:hAnsi="Arial" w:cs="Arial"/>
          <w:sz w:val="22"/>
          <w:szCs w:val="22"/>
          <w:lang w:val="es-CO"/>
        </w:rPr>
        <w:t>20</w:t>
      </w:r>
      <w:r w:rsidRPr="002B04BE">
        <w:rPr>
          <w:rFonts w:ascii="Arial" w:hAnsi="Arial" w:cs="Arial"/>
          <w:sz w:val="22"/>
          <w:szCs w:val="22"/>
        </w:rPr>
        <w:t>,</w:t>
      </w:r>
      <w:r w:rsidRPr="00A9484B">
        <w:rPr>
          <w:rFonts w:ascii="Arial" w:hAnsi="Arial" w:cs="Arial"/>
          <w:sz w:val="22"/>
          <w:szCs w:val="22"/>
        </w:rPr>
        <w:t xml:space="preserve"> puede observarse de forma resumida en el siguiente cuadro:</w:t>
      </w:r>
    </w:p>
    <w:p w:rsidR="00A9484B" w:rsidRDefault="00A9484B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D74B30" w:rsidRDefault="00E35937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 w:rsidRPr="00E35937">
        <w:rPr>
          <w:noProof/>
          <w:lang w:val="es-CO" w:eastAsia="es-CO"/>
        </w:rPr>
        <w:drawing>
          <wp:inline distT="0" distB="0" distL="0" distR="0" wp14:anchorId="4C0207F8" wp14:editId="04F8906F">
            <wp:extent cx="5521960" cy="5284370"/>
            <wp:effectExtent l="0" t="0" r="254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52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E5C" w:rsidRPr="006C3F2F" w:rsidRDefault="00672156" w:rsidP="00257E5C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1.1  </w:t>
      </w:r>
      <w:r w:rsidR="00257E5C" w:rsidRPr="006C3F2F">
        <w:rPr>
          <w:rFonts w:ascii="Arial" w:hAnsi="Arial" w:cs="Arial"/>
          <w:b/>
          <w:sz w:val="22"/>
          <w:szCs w:val="22"/>
        </w:rPr>
        <w:t>Apropiación</w:t>
      </w:r>
      <w:r w:rsidR="00257E5C" w:rsidRPr="006C3F2F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6C3F2F" w:rsidRPr="006C3F2F">
        <w:rPr>
          <w:rFonts w:ascii="Arial" w:hAnsi="Arial" w:cs="Arial"/>
          <w:b/>
          <w:sz w:val="22"/>
          <w:szCs w:val="22"/>
          <w:lang w:val="es-CO"/>
        </w:rPr>
        <w:t>Obligatoria</w:t>
      </w:r>
      <w:r w:rsidR="006C3F2F">
        <w:rPr>
          <w:rFonts w:ascii="Arial" w:hAnsi="Arial" w:cs="Arial"/>
          <w:b/>
          <w:sz w:val="22"/>
          <w:szCs w:val="22"/>
          <w:lang w:val="es-CO"/>
        </w:rPr>
        <w:t>.</w:t>
      </w:r>
    </w:p>
    <w:p w:rsidR="00257E5C" w:rsidRDefault="00257E5C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A9484B" w:rsidRDefault="00257E5C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Dando aplicación a lo establecido en el artículo 4° del decreto 1902, </w:t>
      </w:r>
      <w:r w:rsidR="00A9484B" w:rsidRPr="00A9484B">
        <w:rPr>
          <w:rFonts w:ascii="Arial" w:hAnsi="Arial" w:cs="Arial"/>
          <w:sz w:val="22"/>
          <w:szCs w:val="22"/>
        </w:rPr>
        <w:t xml:space="preserve">se puede observar, </w:t>
      </w:r>
      <w:r w:rsidR="006C3F2F">
        <w:rPr>
          <w:rFonts w:ascii="Arial" w:hAnsi="Arial" w:cs="Arial"/>
          <w:sz w:val="22"/>
          <w:szCs w:val="22"/>
          <w:lang w:val="es-CO"/>
        </w:rPr>
        <w:t xml:space="preserve">que </w:t>
      </w:r>
      <w:r w:rsidR="00A9484B" w:rsidRPr="00A9484B">
        <w:rPr>
          <w:rFonts w:ascii="Arial" w:hAnsi="Arial" w:cs="Arial"/>
          <w:sz w:val="22"/>
          <w:szCs w:val="22"/>
        </w:rPr>
        <w:t xml:space="preserve">durante el </w:t>
      </w:r>
      <w:r w:rsidR="009911B6">
        <w:rPr>
          <w:rFonts w:ascii="Arial" w:hAnsi="Arial" w:cs="Arial"/>
          <w:sz w:val="22"/>
          <w:szCs w:val="22"/>
          <w:lang w:val="es-CO"/>
        </w:rPr>
        <w:t>trimestre analizado</w:t>
      </w:r>
      <w:r w:rsidR="00A9484B" w:rsidRPr="00A9484B">
        <w:rPr>
          <w:rFonts w:ascii="Arial" w:hAnsi="Arial" w:cs="Arial"/>
          <w:sz w:val="22"/>
          <w:szCs w:val="22"/>
        </w:rPr>
        <w:t xml:space="preserve">, las Cajas de Compensación realizaron apropiaciones </w:t>
      </w:r>
      <w:r w:rsidR="00A9484B" w:rsidRPr="00A9484B">
        <w:rPr>
          <w:rFonts w:ascii="Arial" w:hAnsi="Arial" w:cs="Arial"/>
          <w:sz w:val="22"/>
          <w:szCs w:val="22"/>
        </w:rPr>
        <w:lastRenderedPageBreak/>
        <w:t>obligatorias de Ley 115 por valor de $</w:t>
      </w:r>
      <w:r w:rsidR="002B04BE">
        <w:rPr>
          <w:rFonts w:ascii="Arial" w:hAnsi="Arial" w:cs="Arial"/>
          <w:sz w:val="22"/>
          <w:szCs w:val="22"/>
          <w:lang w:val="es-CO"/>
        </w:rPr>
        <w:t>6</w:t>
      </w:r>
      <w:r w:rsidR="00E35937">
        <w:rPr>
          <w:rFonts w:ascii="Arial" w:hAnsi="Arial" w:cs="Arial"/>
          <w:sz w:val="22"/>
          <w:szCs w:val="22"/>
          <w:lang w:val="es-CO"/>
        </w:rPr>
        <w:t>0.815,9</w:t>
      </w:r>
      <w:r w:rsidR="00A9484B" w:rsidRPr="00A9484B">
        <w:rPr>
          <w:rFonts w:ascii="Arial" w:hAnsi="Arial" w:cs="Arial"/>
          <w:sz w:val="22"/>
          <w:szCs w:val="22"/>
        </w:rPr>
        <w:t xml:space="preserve"> millones, lo cual sumado a los dineros </w:t>
      </w:r>
      <w:r w:rsidR="000A023E">
        <w:rPr>
          <w:rFonts w:ascii="Arial" w:hAnsi="Arial" w:cs="Arial"/>
          <w:sz w:val="22"/>
          <w:szCs w:val="22"/>
          <w:lang w:val="es-CO"/>
        </w:rPr>
        <w:t>que no fueron</w:t>
      </w:r>
      <w:r w:rsidR="00A9484B" w:rsidRPr="00A9484B">
        <w:rPr>
          <w:rFonts w:ascii="Arial" w:hAnsi="Arial" w:cs="Arial"/>
          <w:sz w:val="22"/>
          <w:szCs w:val="22"/>
        </w:rPr>
        <w:t xml:space="preserve"> ejecutados durante </w:t>
      </w:r>
      <w:r w:rsidR="007D6E9C">
        <w:rPr>
          <w:rFonts w:ascii="Arial" w:hAnsi="Arial" w:cs="Arial"/>
          <w:sz w:val="22"/>
          <w:szCs w:val="22"/>
          <w:lang w:val="es-CO"/>
        </w:rPr>
        <w:t>la vigencia anterior</w:t>
      </w:r>
      <w:r w:rsidR="00A9484B" w:rsidRPr="00A9484B">
        <w:rPr>
          <w:rFonts w:ascii="Arial" w:hAnsi="Arial" w:cs="Arial"/>
          <w:sz w:val="22"/>
          <w:szCs w:val="22"/>
        </w:rPr>
        <w:t xml:space="preserve"> ($</w:t>
      </w:r>
      <w:r w:rsidR="00E35937">
        <w:rPr>
          <w:rFonts w:ascii="Arial" w:hAnsi="Arial" w:cs="Arial"/>
          <w:sz w:val="22"/>
          <w:szCs w:val="22"/>
          <w:lang w:val="es-CO"/>
        </w:rPr>
        <w:t>363.023,4</w:t>
      </w:r>
      <w:r w:rsidR="00A9484B" w:rsidRPr="00A9484B">
        <w:rPr>
          <w:rFonts w:ascii="Arial" w:hAnsi="Arial" w:cs="Arial"/>
          <w:sz w:val="22"/>
          <w:szCs w:val="22"/>
        </w:rPr>
        <w:t xml:space="preserve"> </w:t>
      </w:r>
      <w:r w:rsidR="00A9484B" w:rsidRPr="008D289B">
        <w:rPr>
          <w:rFonts w:ascii="Arial" w:hAnsi="Arial" w:cs="Arial"/>
          <w:sz w:val="22"/>
          <w:szCs w:val="22"/>
        </w:rPr>
        <w:t>millones</w:t>
      </w:r>
      <w:r w:rsidR="00A9484B" w:rsidRPr="00A9484B">
        <w:rPr>
          <w:rFonts w:ascii="Arial" w:hAnsi="Arial" w:cs="Arial"/>
          <w:sz w:val="22"/>
          <w:szCs w:val="22"/>
        </w:rPr>
        <w:t xml:space="preserve">) y los rendimientos financieros obtenidos durante este </w:t>
      </w:r>
      <w:r w:rsidR="008F5695">
        <w:rPr>
          <w:rFonts w:ascii="Arial" w:hAnsi="Arial" w:cs="Arial"/>
          <w:sz w:val="22"/>
          <w:szCs w:val="22"/>
          <w:lang w:val="es-CO"/>
        </w:rPr>
        <w:t>tercer</w:t>
      </w:r>
      <w:r w:rsidR="00F80624">
        <w:rPr>
          <w:rFonts w:ascii="Arial" w:hAnsi="Arial" w:cs="Arial"/>
          <w:sz w:val="22"/>
          <w:szCs w:val="22"/>
          <w:lang w:val="es-CO"/>
        </w:rPr>
        <w:t xml:space="preserve"> trimestre del año, </w:t>
      </w:r>
      <w:r w:rsidR="00A9484B" w:rsidRPr="00A9484B">
        <w:rPr>
          <w:rFonts w:ascii="Arial" w:hAnsi="Arial" w:cs="Arial"/>
          <w:sz w:val="22"/>
          <w:szCs w:val="22"/>
        </w:rPr>
        <w:t>($</w:t>
      </w:r>
      <w:r w:rsidR="008F5695">
        <w:rPr>
          <w:rFonts w:ascii="Arial" w:hAnsi="Arial" w:cs="Arial"/>
          <w:sz w:val="22"/>
          <w:szCs w:val="22"/>
          <w:lang w:val="es-CO"/>
        </w:rPr>
        <w:t xml:space="preserve">1.059,8 </w:t>
      </w:r>
      <w:r w:rsidR="00A9484B" w:rsidRPr="00A9484B">
        <w:rPr>
          <w:rFonts w:ascii="Arial" w:hAnsi="Arial" w:cs="Arial"/>
          <w:sz w:val="22"/>
          <w:szCs w:val="22"/>
        </w:rPr>
        <w:t>millones) significó recursos disponibles por un total de $</w:t>
      </w:r>
      <w:r w:rsidR="008F5695">
        <w:rPr>
          <w:rFonts w:ascii="Arial" w:hAnsi="Arial" w:cs="Arial"/>
          <w:sz w:val="22"/>
          <w:szCs w:val="22"/>
          <w:lang w:val="es-CO"/>
        </w:rPr>
        <w:t>424.899,2</w:t>
      </w:r>
      <w:r w:rsidR="00A9484B" w:rsidRPr="00A9484B">
        <w:rPr>
          <w:rFonts w:ascii="Arial" w:hAnsi="Arial" w:cs="Arial"/>
          <w:sz w:val="22"/>
          <w:szCs w:val="22"/>
        </w:rPr>
        <w:t xml:space="preserve"> millones. Cabe señalar que, del total de las apropiaciones </w:t>
      </w:r>
      <w:r w:rsidR="002D142E">
        <w:rPr>
          <w:rFonts w:ascii="Arial" w:hAnsi="Arial" w:cs="Arial"/>
          <w:sz w:val="22"/>
          <w:szCs w:val="22"/>
          <w:lang w:val="es-CO"/>
        </w:rPr>
        <w:t>llevadas a cabo</w:t>
      </w:r>
      <w:r w:rsidR="00A9484B" w:rsidRPr="00A9484B">
        <w:rPr>
          <w:rFonts w:ascii="Arial" w:hAnsi="Arial" w:cs="Arial"/>
          <w:sz w:val="22"/>
          <w:szCs w:val="22"/>
        </w:rPr>
        <w:t xml:space="preserve"> durante e</w:t>
      </w:r>
      <w:r w:rsidR="002D142E">
        <w:rPr>
          <w:rFonts w:ascii="Arial" w:hAnsi="Arial" w:cs="Arial"/>
          <w:sz w:val="22"/>
          <w:szCs w:val="22"/>
          <w:lang w:val="es-CO"/>
        </w:rPr>
        <w:t>l</w:t>
      </w:r>
      <w:r w:rsidR="002D142E">
        <w:rPr>
          <w:rFonts w:ascii="Arial" w:hAnsi="Arial" w:cs="Arial"/>
          <w:sz w:val="22"/>
          <w:szCs w:val="22"/>
        </w:rPr>
        <w:t xml:space="preserve"> trimestre</w:t>
      </w:r>
      <w:r w:rsidR="002D142E">
        <w:rPr>
          <w:rFonts w:ascii="Arial" w:hAnsi="Arial" w:cs="Arial"/>
          <w:sz w:val="22"/>
          <w:szCs w:val="22"/>
          <w:lang w:val="es-CO"/>
        </w:rPr>
        <w:t>,</w:t>
      </w:r>
      <w:r w:rsidR="00A9484B" w:rsidRPr="00A9484B">
        <w:rPr>
          <w:rFonts w:ascii="Arial" w:hAnsi="Arial" w:cs="Arial"/>
          <w:sz w:val="22"/>
          <w:szCs w:val="22"/>
        </w:rPr>
        <w:t xml:space="preserve"> </w:t>
      </w:r>
      <w:r w:rsidR="00A9484B" w:rsidRPr="00E93792">
        <w:rPr>
          <w:rFonts w:ascii="Arial" w:hAnsi="Arial" w:cs="Arial"/>
          <w:sz w:val="22"/>
          <w:szCs w:val="22"/>
        </w:rPr>
        <w:t xml:space="preserve">el </w:t>
      </w:r>
      <w:r w:rsidR="00B2559F">
        <w:rPr>
          <w:rFonts w:ascii="Arial" w:hAnsi="Arial" w:cs="Arial"/>
          <w:sz w:val="22"/>
          <w:szCs w:val="22"/>
          <w:lang w:val="es-CO"/>
        </w:rPr>
        <w:t>5</w:t>
      </w:r>
      <w:r w:rsidR="008F5695">
        <w:rPr>
          <w:rFonts w:ascii="Arial" w:hAnsi="Arial" w:cs="Arial"/>
          <w:sz w:val="22"/>
          <w:szCs w:val="22"/>
          <w:lang w:val="es-CO"/>
        </w:rPr>
        <w:t>0,0</w:t>
      </w:r>
      <w:r w:rsidR="00A9484B" w:rsidRPr="00E93792">
        <w:rPr>
          <w:rFonts w:ascii="Arial" w:hAnsi="Arial" w:cs="Arial"/>
          <w:sz w:val="22"/>
          <w:szCs w:val="22"/>
        </w:rPr>
        <w:t>% fue apropiado</w:t>
      </w:r>
      <w:r>
        <w:rPr>
          <w:rFonts w:ascii="Arial" w:hAnsi="Arial" w:cs="Arial"/>
          <w:sz w:val="22"/>
          <w:szCs w:val="22"/>
          <w:lang w:val="es-CO"/>
        </w:rPr>
        <w:t>, como se observa en la gráfica 1,</w:t>
      </w:r>
      <w:r w:rsidR="00A9484B" w:rsidRPr="00E93792">
        <w:rPr>
          <w:rFonts w:ascii="Arial" w:hAnsi="Arial" w:cs="Arial"/>
          <w:sz w:val="22"/>
          <w:szCs w:val="22"/>
        </w:rPr>
        <w:t xml:space="preserve"> por solo </w:t>
      </w:r>
      <w:r w:rsidR="008F5695">
        <w:rPr>
          <w:rFonts w:ascii="Arial" w:hAnsi="Arial" w:cs="Arial"/>
          <w:sz w:val="22"/>
          <w:szCs w:val="22"/>
          <w:lang w:val="es-CO"/>
        </w:rPr>
        <w:t>cuatro</w:t>
      </w:r>
      <w:r w:rsidR="00A9484B" w:rsidRPr="00E93792">
        <w:rPr>
          <w:rFonts w:ascii="Arial" w:hAnsi="Arial" w:cs="Arial"/>
          <w:sz w:val="22"/>
          <w:szCs w:val="22"/>
        </w:rPr>
        <w:t xml:space="preserve"> Cajas de Compensación así: </w:t>
      </w:r>
      <w:r w:rsidR="00A25BD4" w:rsidRPr="00E93792">
        <w:rPr>
          <w:rFonts w:ascii="Arial" w:hAnsi="Arial" w:cs="Arial"/>
          <w:sz w:val="22"/>
          <w:szCs w:val="22"/>
          <w:lang w:val="es-CO"/>
        </w:rPr>
        <w:t>COMFAMA</w:t>
      </w:r>
      <w:r w:rsidR="00A25BD4" w:rsidRPr="00E93792">
        <w:rPr>
          <w:rFonts w:ascii="Arial" w:hAnsi="Arial" w:cs="Arial"/>
          <w:sz w:val="22"/>
          <w:szCs w:val="22"/>
        </w:rPr>
        <w:t xml:space="preserve"> el 1</w:t>
      </w:r>
      <w:r w:rsidR="008F5695">
        <w:rPr>
          <w:rFonts w:ascii="Arial" w:hAnsi="Arial" w:cs="Arial"/>
          <w:sz w:val="22"/>
          <w:szCs w:val="22"/>
          <w:lang w:val="es-CO"/>
        </w:rPr>
        <w:t>1,8</w:t>
      </w:r>
      <w:r w:rsidR="00A25BD4" w:rsidRPr="00E93792">
        <w:rPr>
          <w:rFonts w:ascii="Arial" w:hAnsi="Arial" w:cs="Arial"/>
          <w:sz w:val="22"/>
          <w:szCs w:val="22"/>
        </w:rPr>
        <w:t>%, COLSUBSIDIO el 1</w:t>
      </w:r>
      <w:r w:rsidR="008F5695">
        <w:rPr>
          <w:rFonts w:ascii="Arial" w:hAnsi="Arial" w:cs="Arial"/>
          <w:sz w:val="22"/>
          <w:szCs w:val="22"/>
          <w:lang w:val="es-CO"/>
        </w:rPr>
        <w:t>0</w:t>
      </w:r>
      <w:r w:rsidR="00034D5C">
        <w:rPr>
          <w:rFonts w:ascii="Arial" w:hAnsi="Arial" w:cs="Arial"/>
          <w:sz w:val="22"/>
          <w:szCs w:val="22"/>
          <w:lang w:val="es-CO"/>
        </w:rPr>
        <w:t>,</w:t>
      </w:r>
      <w:r w:rsidR="008F5695">
        <w:rPr>
          <w:rFonts w:ascii="Arial" w:hAnsi="Arial" w:cs="Arial"/>
          <w:sz w:val="22"/>
          <w:szCs w:val="22"/>
          <w:lang w:val="es-CO"/>
        </w:rPr>
        <w:t>0</w:t>
      </w:r>
      <w:r w:rsidR="00A25BD4" w:rsidRPr="00E93792">
        <w:rPr>
          <w:rFonts w:ascii="Arial" w:hAnsi="Arial" w:cs="Arial"/>
          <w:sz w:val="22"/>
          <w:szCs w:val="22"/>
        </w:rPr>
        <w:t>%, COMPENSAR el 1</w:t>
      </w:r>
      <w:r w:rsidR="008F5695">
        <w:rPr>
          <w:rFonts w:ascii="Arial" w:hAnsi="Arial" w:cs="Arial"/>
          <w:sz w:val="22"/>
          <w:szCs w:val="22"/>
          <w:lang w:val="es-CO"/>
        </w:rPr>
        <w:t>0,1</w:t>
      </w:r>
      <w:r w:rsidR="00A25BD4" w:rsidRPr="00E93792">
        <w:rPr>
          <w:rFonts w:ascii="Arial" w:hAnsi="Arial" w:cs="Arial"/>
          <w:sz w:val="22"/>
          <w:szCs w:val="22"/>
        </w:rPr>
        <w:t xml:space="preserve">%, </w:t>
      </w:r>
      <w:r w:rsidR="00B2559F">
        <w:rPr>
          <w:rFonts w:ascii="Arial" w:hAnsi="Arial" w:cs="Arial"/>
          <w:sz w:val="22"/>
          <w:szCs w:val="22"/>
          <w:lang w:val="es-CO"/>
        </w:rPr>
        <w:t>C</w:t>
      </w:r>
      <w:r w:rsidR="008F5695">
        <w:rPr>
          <w:rFonts w:ascii="Arial" w:hAnsi="Arial" w:cs="Arial"/>
          <w:sz w:val="22"/>
          <w:szCs w:val="22"/>
          <w:lang w:val="es-CO"/>
        </w:rPr>
        <w:t>OMFANDI</w:t>
      </w:r>
      <w:r w:rsidR="00B2559F">
        <w:rPr>
          <w:rFonts w:ascii="Arial" w:hAnsi="Arial" w:cs="Arial"/>
          <w:sz w:val="22"/>
          <w:szCs w:val="22"/>
          <w:lang w:val="es-CO"/>
        </w:rPr>
        <w:t xml:space="preserve"> el </w:t>
      </w:r>
      <w:r w:rsidR="008F5695">
        <w:rPr>
          <w:rFonts w:ascii="Arial" w:hAnsi="Arial" w:cs="Arial"/>
          <w:sz w:val="22"/>
          <w:szCs w:val="22"/>
          <w:lang w:val="es-CO"/>
        </w:rPr>
        <w:t>18,1</w:t>
      </w:r>
      <w:r w:rsidR="00FC707D">
        <w:rPr>
          <w:rFonts w:ascii="Arial" w:hAnsi="Arial" w:cs="Arial"/>
          <w:sz w:val="22"/>
          <w:szCs w:val="22"/>
          <w:lang w:val="es-CO"/>
        </w:rPr>
        <w:t>%</w:t>
      </w:r>
      <w:r w:rsidR="008F5695">
        <w:rPr>
          <w:rFonts w:ascii="Arial" w:hAnsi="Arial" w:cs="Arial"/>
          <w:sz w:val="22"/>
          <w:szCs w:val="22"/>
          <w:lang w:val="es-CO"/>
        </w:rPr>
        <w:t>.</w:t>
      </w:r>
    </w:p>
    <w:p w:rsidR="00EB5874" w:rsidRDefault="00EB5874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EB5874" w:rsidRDefault="00EB5874" w:rsidP="00EB5874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2"/>
          <w:szCs w:val="22"/>
          <w:lang w:val="es-CO"/>
        </w:rPr>
      </w:pPr>
      <w:r w:rsidRPr="00EB5874">
        <w:rPr>
          <w:noProof/>
          <w:lang w:val="es-CO" w:eastAsia="es-CO"/>
        </w:rPr>
        <w:drawing>
          <wp:inline distT="0" distB="0" distL="0" distR="0">
            <wp:extent cx="3050274" cy="1835624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36" cy="183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84B" w:rsidRPr="002F37B7" w:rsidRDefault="00A25BD4" w:rsidP="002F37B7">
      <w:pPr>
        <w:pStyle w:val="Prrafodelista"/>
        <w:tabs>
          <w:tab w:val="left" w:pos="0"/>
        </w:tabs>
        <w:ind w:left="0"/>
        <w:jc w:val="center"/>
        <w:rPr>
          <w:b/>
          <w:color w:val="2F5496" w:themeColor="accent5" w:themeShade="BF"/>
          <w:lang w:val="es-CO"/>
        </w:rPr>
      </w:pPr>
      <w:bookmarkStart w:id="3" w:name="_Toc19107650"/>
      <w:r w:rsidRPr="002F37B7">
        <w:rPr>
          <w:b/>
          <w:color w:val="2F5496" w:themeColor="accent5" w:themeShade="BF"/>
        </w:rPr>
        <w:t xml:space="preserve">Gráfica </w:t>
      </w:r>
      <w:r w:rsidR="00FB2094" w:rsidRPr="002F37B7">
        <w:rPr>
          <w:b/>
          <w:color w:val="2F5496" w:themeColor="accent5" w:themeShade="BF"/>
        </w:rPr>
        <w:fldChar w:fldCharType="begin"/>
      </w:r>
      <w:r w:rsidR="00FB2094" w:rsidRPr="002F37B7">
        <w:rPr>
          <w:b/>
          <w:color w:val="2F5496" w:themeColor="accent5" w:themeShade="BF"/>
        </w:rPr>
        <w:instrText xml:space="preserve"> SEQ Gráfica \* ARABIC </w:instrText>
      </w:r>
      <w:r w:rsidR="00FB2094" w:rsidRPr="002F37B7">
        <w:rPr>
          <w:b/>
          <w:color w:val="2F5496" w:themeColor="accent5" w:themeShade="BF"/>
        </w:rPr>
        <w:fldChar w:fldCharType="separate"/>
      </w:r>
      <w:r w:rsidRPr="002F37B7">
        <w:rPr>
          <w:b/>
          <w:noProof/>
          <w:color w:val="2F5496" w:themeColor="accent5" w:themeShade="BF"/>
        </w:rPr>
        <w:t>1</w:t>
      </w:r>
      <w:r w:rsidR="00FB2094" w:rsidRPr="002F37B7">
        <w:rPr>
          <w:b/>
          <w:noProof/>
          <w:color w:val="2F5496" w:themeColor="accent5" w:themeShade="BF"/>
        </w:rPr>
        <w:fldChar w:fldCharType="end"/>
      </w:r>
      <w:r w:rsidRPr="002F37B7">
        <w:rPr>
          <w:b/>
          <w:color w:val="2F5496" w:themeColor="accent5" w:themeShade="BF"/>
        </w:rPr>
        <w:t>. Apropiación obligatoria</w:t>
      </w:r>
      <w:bookmarkEnd w:id="3"/>
    </w:p>
    <w:p w:rsidR="002F37B7" w:rsidRPr="002F37B7" w:rsidRDefault="002F37B7" w:rsidP="002F37B7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2"/>
          <w:szCs w:val="22"/>
          <w:lang w:val="es-CO"/>
        </w:rPr>
      </w:pPr>
    </w:p>
    <w:p w:rsidR="00257E5C" w:rsidRPr="00257E5C" w:rsidRDefault="00672156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1.2  </w:t>
      </w:r>
      <w:r w:rsidR="00257E5C" w:rsidRPr="00257E5C">
        <w:rPr>
          <w:rFonts w:ascii="Arial" w:hAnsi="Arial" w:cs="Arial"/>
          <w:b/>
          <w:sz w:val="22"/>
          <w:szCs w:val="22"/>
          <w:lang w:val="es-CO"/>
        </w:rPr>
        <w:t xml:space="preserve">Ejecución de </w:t>
      </w:r>
      <w:r w:rsidR="003916B6">
        <w:rPr>
          <w:rFonts w:ascii="Arial" w:hAnsi="Arial" w:cs="Arial"/>
          <w:b/>
          <w:sz w:val="22"/>
          <w:szCs w:val="22"/>
          <w:lang w:val="es-CO"/>
        </w:rPr>
        <w:t>los r</w:t>
      </w:r>
      <w:r w:rsidR="00257E5C" w:rsidRPr="00257E5C">
        <w:rPr>
          <w:rFonts w:ascii="Arial" w:hAnsi="Arial" w:cs="Arial"/>
          <w:b/>
          <w:sz w:val="22"/>
          <w:szCs w:val="22"/>
          <w:lang w:val="es-CO"/>
        </w:rPr>
        <w:t>ecursos</w:t>
      </w:r>
      <w:r w:rsidR="003916B6">
        <w:rPr>
          <w:rFonts w:ascii="Arial" w:hAnsi="Arial" w:cs="Arial"/>
          <w:b/>
          <w:sz w:val="22"/>
          <w:szCs w:val="22"/>
          <w:lang w:val="es-CO"/>
        </w:rPr>
        <w:t xml:space="preserve"> de Ley 115</w:t>
      </w:r>
      <w:r w:rsidR="00257E5C" w:rsidRPr="00257E5C">
        <w:rPr>
          <w:rFonts w:ascii="Arial" w:hAnsi="Arial" w:cs="Arial"/>
          <w:b/>
          <w:sz w:val="22"/>
          <w:szCs w:val="22"/>
          <w:lang w:val="es-CO"/>
        </w:rPr>
        <w:t>.</w:t>
      </w:r>
    </w:p>
    <w:p w:rsidR="003916B6" w:rsidRDefault="003916B6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257E5C" w:rsidRDefault="003916B6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El numeral 6.5 de la Circula</w:t>
      </w:r>
      <w:r w:rsidR="00EF56EA">
        <w:rPr>
          <w:rFonts w:ascii="Arial" w:hAnsi="Arial" w:cs="Arial"/>
          <w:sz w:val="22"/>
          <w:szCs w:val="22"/>
          <w:lang w:val="es-CO"/>
        </w:rPr>
        <w:t>r</w:t>
      </w:r>
      <w:r>
        <w:rPr>
          <w:rFonts w:ascii="Arial" w:hAnsi="Arial" w:cs="Arial"/>
          <w:sz w:val="22"/>
          <w:szCs w:val="22"/>
          <w:lang w:val="es-CO"/>
        </w:rPr>
        <w:t xml:space="preserve"> Externa 020</w:t>
      </w:r>
      <w:r w:rsidR="008D289B">
        <w:rPr>
          <w:rFonts w:ascii="Arial" w:hAnsi="Arial" w:cs="Arial"/>
          <w:sz w:val="22"/>
          <w:szCs w:val="22"/>
          <w:lang w:val="es-CO"/>
        </w:rPr>
        <w:t xml:space="preserve"> de 2013</w:t>
      </w:r>
      <w:r>
        <w:rPr>
          <w:rFonts w:ascii="Arial" w:hAnsi="Arial" w:cs="Arial"/>
          <w:sz w:val="22"/>
          <w:szCs w:val="22"/>
          <w:lang w:val="es-CO"/>
        </w:rPr>
        <w:t xml:space="preserve">, expedida por la Superintendencia del Subsidio, señala que con recursos de ley 115 las Cajas de Compensación pueden desarrollar actividades como: </w:t>
      </w:r>
    </w:p>
    <w:p w:rsidR="003916B6" w:rsidRDefault="003916B6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3916B6" w:rsidRPr="003616CF" w:rsidRDefault="003616CF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“</w:t>
      </w:r>
      <w:r w:rsidR="003916B6" w:rsidRPr="003616CF">
        <w:rPr>
          <w:rFonts w:ascii="Times New Roman" w:hAnsi="Times New Roman"/>
          <w:i/>
          <w:sz w:val="22"/>
          <w:szCs w:val="22"/>
          <w:lang w:val="es-CO"/>
        </w:rPr>
        <w:t>Subsidio a educación básica y media directamente o contratada. Los programas deberán estar debidamente aprobados y reglamentados por el Consejo Directivo.</w:t>
      </w:r>
    </w:p>
    <w:p w:rsidR="003916B6" w:rsidRPr="003616CF" w:rsidRDefault="003916B6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 w:rsidRPr="003616CF">
        <w:rPr>
          <w:rFonts w:ascii="Times New Roman" w:hAnsi="Times New Roman"/>
          <w:i/>
          <w:sz w:val="22"/>
          <w:szCs w:val="22"/>
          <w:lang w:val="es-CO"/>
        </w:rPr>
        <w:t>Otorgamiento de becas en colegios de propiedad de la Caja de Compensación Familiar o en colegios con los cuales se tienen convenios.</w:t>
      </w:r>
    </w:p>
    <w:p w:rsidR="003916B6" w:rsidRPr="003616CF" w:rsidRDefault="003916B6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 w:rsidRPr="003616CF">
        <w:rPr>
          <w:rFonts w:ascii="Times New Roman" w:hAnsi="Times New Roman"/>
          <w:i/>
          <w:sz w:val="22"/>
          <w:szCs w:val="22"/>
          <w:lang w:val="es-CO"/>
        </w:rPr>
        <w:t xml:space="preserve">Cupos gratuitos en establecimientos educativos </w:t>
      </w:r>
      <w:r w:rsidR="003616CF" w:rsidRPr="003616CF">
        <w:rPr>
          <w:rFonts w:ascii="Times New Roman" w:hAnsi="Times New Roman"/>
          <w:i/>
          <w:sz w:val="22"/>
          <w:szCs w:val="22"/>
          <w:lang w:val="es-CO"/>
        </w:rPr>
        <w:t>y/o programas de educación básica y media para adultos. Los programas deberán estar debidamente aprobados y reglamentados por el Consejo Directivo.</w:t>
      </w:r>
    </w:p>
    <w:p w:rsidR="003616CF" w:rsidRDefault="003616CF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 w:rsidRPr="003616CF">
        <w:rPr>
          <w:rFonts w:ascii="Times New Roman" w:hAnsi="Times New Roman"/>
          <w:i/>
          <w:sz w:val="22"/>
          <w:szCs w:val="22"/>
          <w:lang w:val="es-CO"/>
        </w:rPr>
        <w:t>Apertura de colegios (compra de lotes y/o construcción y/o adecuación y/o dotación de colegios) en forma prioritaria para los hijos de los trabajadores beneficiarios.</w:t>
      </w:r>
    </w:p>
    <w:p w:rsidR="003616CF" w:rsidRDefault="003616CF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>
        <w:rPr>
          <w:rFonts w:ascii="Times New Roman" w:hAnsi="Times New Roman"/>
          <w:i/>
          <w:sz w:val="22"/>
          <w:szCs w:val="22"/>
          <w:lang w:val="es-CO"/>
        </w:rPr>
        <w:t>Bibliotecas. Hace referencia a establecer servicios bibliotecarios para el mejoramiento de la educación y capacitación de la familia, Artículo 24 del Decreto 784 de 1989.</w:t>
      </w:r>
    </w:p>
    <w:p w:rsidR="003616CF" w:rsidRPr="003616CF" w:rsidRDefault="003616CF" w:rsidP="003616CF">
      <w:pPr>
        <w:pStyle w:val="Prrafodelista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/>
          <w:i/>
          <w:sz w:val="22"/>
          <w:szCs w:val="22"/>
          <w:lang w:val="es-CO"/>
        </w:rPr>
      </w:pPr>
      <w:r>
        <w:rPr>
          <w:rFonts w:ascii="Times New Roman" w:hAnsi="Times New Roman"/>
          <w:i/>
          <w:sz w:val="22"/>
          <w:szCs w:val="22"/>
          <w:lang w:val="es-CO"/>
        </w:rPr>
        <w:t xml:space="preserve">Kits escolares para los hijos de los trabajadores beneficiarios los que deben ser entregados previo a la fecha de iniciación de los calendarios escolares, teniendo en cuenta el censo escolar de cada Caja de Compensación Familiar y acorde </w:t>
      </w:r>
      <w:r w:rsidR="00E320CB">
        <w:rPr>
          <w:rFonts w:ascii="Times New Roman" w:hAnsi="Times New Roman"/>
          <w:i/>
          <w:sz w:val="22"/>
          <w:szCs w:val="22"/>
          <w:lang w:val="es-CO"/>
        </w:rPr>
        <w:t>con las necesidades de las edades escolares.”</w:t>
      </w:r>
    </w:p>
    <w:p w:rsidR="00E320CB" w:rsidRDefault="00E320CB" w:rsidP="00A9484B">
      <w:pPr>
        <w:pStyle w:val="Prrafodelista"/>
        <w:tabs>
          <w:tab w:val="left" w:pos="0"/>
        </w:tabs>
        <w:ind w:left="0"/>
        <w:jc w:val="both"/>
        <w:rPr>
          <w:noProof/>
          <w:lang w:val="es-CO" w:eastAsia="es-CO"/>
        </w:rPr>
      </w:pPr>
    </w:p>
    <w:p w:rsidR="00A9484B" w:rsidRDefault="00E320CB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E320CB">
        <w:rPr>
          <w:rFonts w:ascii="Arial" w:hAnsi="Arial" w:cs="Arial"/>
          <w:sz w:val="22"/>
          <w:szCs w:val="22"/>
        </w:rPr>
        <w:t>Con base en la direct</w:t>
      </w:r>
      <w:r>
        <w:rPr>
          <w:rFonts w:ascii="Arial" w:hAnsi="Arial" w:cs="Arial"/>
          <w:sz w:val="22"/>
          <w:szCs w:val="22"/>
          <w:lang w:val="es-CO"/>
        </w:rPr>
        <w:t>riz</w:t>
      </w:r>
      <w:r w:rsidRPr="00E320CB">
        <w:rPr>
          <w:rFonts w:ascii="Arial" w:hAnsi="Arial" w:cs="Arial"/>
          <w:sz w:val="22"/>
          <w:szCs w:val="22"/>
        </w:rPr>
        <w:t xml:space="preserve"> anterior, </w:t>
      </w:r>
      <w:r w:rsidR="00A9484B" w:rsidRPr="00A9484B">
        <w:rPr>
          <w:rFonts w:ascii="Arial" w:hAnsi="Arial" w:cs="Arial"/>
          <w:sz w:val="22"/>
          <w:szCs w:val="22"/>
        </w:rPr>
        <w:t xml:space="preserve">las Cajas de </w:t>
      </w:r>
      <w:r>
        <w:rPr>
          <w:rFonts w:ascii="Arial" w:hAnsi="Arial" w:cs="Arial"/>
          <w:sz w:val="22"/>
          <w:szCs w:val="22"/>
        </w:rPr>
        <w:t>Compensación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A9484B" w:rsidRPr="00A9484B">
        <w:rPr>
          <w:rFonts w:ascii="Arial" w:hAnsi="Arial" w:cs="Arial"/>
          <w:sz w:val="22"/>
          <w:szCs w:val="22"/>
        </w:rPr>
        <w:t xml:space="preserve">otorgaron </w:t>
      </w:r>
      <w:r w:rsidR="008D289B">
        <w:rPr>
          <w:rFonts w:ascii="Arial" w:hAnsi="Arial" w:cs="Arial"/>
          <w:sz w:val="22"/>
          <w:szCs w:val="22"/>
          <w:lang w:val="es-CO"/>
        </w:rPr>
        <w:t xml:space="preserve">durante este trimestre </w:t>
      </w:r>
      <w:r w:rsidR="00A9484B" w:rsidRPr="00A9484B">
        <w:rPr>
          <w:rFonts w:ascii="Arial" w:hAnsi="Arial" w:cs="Arial"/>
          <w:sz w:val="22"/>
          <w:szCs w:val="22"/>
        </w:rPr>
        <w:t xml:space="preserve">un total de </w:t>
      </w:r>
      <w:r w:rsidR="008D289B">
        <w:rPr>
          <w:rFonts w:ascii="Arial" w:hAnsi="Arial" w:cs="Arial"/>
          <w:sz w:val="22"/>
          <w:szCs w:val="22"/>
          <w:lang w:val="es-CO"/>
        </w:rPr>
        <w:t>42.392,0</w:t>
      </w:r>
      <w:r w:rsidR="00A9484B" w:rsidRPr="00A9484B">
        <w:rPr>
          <w:rFonts w:ascii="Arial" w:hAnsi="Arial" w:cs="Arial"/>
          <w:sz w:val="22"/>
          <w:szCs w:val="22"/>
        </w:rPr>
        <w:t xml:space="preserve"> millones de pesos en subsidios con recursos de este fondo, de los cuales el </w:t>
      </w:r>
      <w:r>
        <w:rPr>
          <w:rFonts w:ascii="Arial" w:hAnsi="Arial" w:cs="Arial"/>
          <w:sz w:val="22"/>
          <w:szCs w:val="22"/>
          <w:lang w:val="es-CO"/>
        </w:rPr>
        <w:t>9</w:t>
      </w:r>
      <w:r w:rsidR="008D289B">
        <w:rPr>
          <w:rFonts w:ascii="Arial" w:hAnsi="Arial" w:cs="Arial"/>
          <w:sz w:val="22"/>
          <w:szCs w:val="22"/>
          <w:lang w:val="es-CO"/>
        </w:rPr>
        <w:t>2,3</w:t>
      </w:r>
      <w:r w:rsidR="00A9484B" w:rsidRPr="00A9484B">
        <w:rPr>
          <w:rFonts w:ascii="Arial" w:hAnsi="Arial" w:cs="Arial"/>
          <w:sz w:val="22"/>
          <w:szCs w:val="22"/>
        </w:rPr>
        <w:t>% ($</w:t>
      </w:r>
      <w:r w:rsidR="008D289B">
        <w:rPr>
          <w:rFonts w:ascii="Arial" w:hAnsi="Arial" w:cs="Arial"/>
          <w:sz w:val="22"/>
          <w:szCs w:val="22"/>
          <w:lang w:val="es-CO"/>
        </w:rPr>
        <w:t>39.115,9</w:t>
      </w:r>
      <w:r w:rsidR="008D289B">
        <w:rPr>
          <w:rFonts w:ascii="Arial" w:hAnsi="Arial" w:cs="Arial"/>
          <w:sz w:val="22"/>
          <w:szCs w:val="22"/>
        </w:rPr>
        <w:t xml:space="preserve"> millones</w:t>
      </w:r>
      <w:r w:rsidR="00A9484B" w:rsidRPr="00A9484B">
        <w:rPr>
          <w:rFonts w:ascii="Arial" w:hAnsi="Arial" w:cs="Arial"/>
          <w:sz w:val="22"/>
          <w:szCs w:val="22"/>
        </w:rPr>
        <w:t xml:space="preserve">) </w:t>
      </w:r>
      <w:r w:rsidR="001C5F37">
        <w:rPr>
          <w:rFonts w:ascii="Arial" w:hAnsi="Arial" w:cs="Arial"/>
          <w:sz w:val="22"/>
          <w:szCs w:val="22"/>
          <w:lang w:val="es-CO"/>
        </w:rPr>
        <w:t>lo ejecutaron en</w:t>
      </w:r>
      <w:r w:rsidR="00A9484B" w:rsidRPr="00A9484B">
        <w:rPr>
          <w:rFonts w:ascii="Arial" w:hAnsi="Arial" w:cs="Arial"/>
          <w:sz w:val="22"/>
          <w:szCs w:val="22"/>
        </w:rPr>
        <w:t xml:space="preserve"> subsidios individuales y el </w:t>
      </w:r>
      <w:r w:rsidR="008D289B">
        <w:rPr>
          <w:rFonts w:ascii="Arial" w:hAnsi="Arial" w:cs="Arial"/>
          <w:sz w:val="22"/>
          <w:szCs w:val="22"/>
          <w:lang w:val="es-CO"/>
        </w:rPr>
        <w:t>7,7</w:t>
      </w:r>
      <w:r w:rsidR="00A9484B" w:rsidRPr="00A9484B">
        <w:rPr>
          <w:rFonts w:ascii="Arial" w:hAnsi="Arial" w:cs="Arial"/>
          <w:sz w:val="22"/>
          <w:szCs w:val="22"/>
        </w:rPr>
        <w:t>% ($</w:t>
      </w:r>
      <w:r w:rsidR="008D289B">
        <w:rPr>
          <w:rFonts w:ascii="Arial" w:hAnsi="Arial" w:cs="Arial"/>
          <w:sz w:val="22"/>
          <w:szCs w:val="22"/>
          <w:lang w:val="es-CO"/>
        </w:rPr>
        <w:t>3.276,1</w:t>
      </w:r>
      <w:r w:rsidR="00A9484B" w:rsidRPr="00A9484B">
        <w:rPr>
          <w:rFonts w:ascii="Arial" w:hAnsi="Arial" w:cs="Arial"/>
          <w:sz w:val="22"/>
          <w:szCs w:val="22"/>
        </w:rPr>
        <w:t xml:space="preserve"> millones) a inversión en </w:t>
      </w:r>
      <w:r w:rsidR="00A9484B" w:rsidRPr="00350BDD">
        <w:rPr>
          <w:rFonts w:ascii="Arial" w:hAnsi="Arial" w:cs="Arial"/>
          <w:sz w:val="22"/>
          <w:szCs w:val="22"/>
        </w:rPr>
        <w:t>infraestructura.</w:t>
      </w:r>
      <w:r w:rsidR="00A9484B" w:rsidRPr="00A9484B">
        <w:rPr>
          <w:rFonts w:ascii="Arial" w:hAnsi="Arial" w:cs="Arial"/>
          <w:sz w:val="22"/>
          <w:szCs w:val="22"/>
        </w:rPr>
        <w:t xml:space="preserve"> </w:t>
      </w:r>
    </w:p>
    <w:p w:rsidR="00372393" w:rsidRDefault="00372393" w:rsidP="00A9484B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622516" w:rsidRDefault="00753684" w:rsidP="00372393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Como se puede </w:t>
      </w:r>
      <w:r w:rsidR="00F705E5">
        <w:rPr>
          <w:rFonts w:ascii="Arial" w:hAnsi="Arial" w:cs="Arial"/>
          <w:sz w:val="22"/>
          <w:szCs w:val="22"/>
          <w:lang w:val="es-CO"/>
        </w:rPr>
        <w:t>observar en la información reportada por las Cajas, d</w:t>
      </w:r>
      <w:r w:rsidR="00F705E5" w:rsidRPr="00372393">
        <w:rPr>
          <w:rFonts w:ascii="Arial" w:hAnsi="Arial" w:cs="Arial"/>
          <w:sz w:val="22"/>
          <w:szCs w:val="22"/>
        </w:rPr>
        <w:t>el</w:t>
      </w:r>
      <w:r w:rsidR="00372393" w:rsidRPr="00372393">
        <w:rPr>
          <w:rFonts w:ascii="Arial" w:hAnsi="Arial" w:cs="Arial"/>
          <w:sz w:val="22"/>
          <w:szCs w:val="22"/>
        </w:rPr>
        <w:t xml:space="preserve"> total de </w:t>
      </w:r>
      <w:r w:rsidR="00D4116D">
        <w:rPr>
          <w:rFonts w:ascii="Arial" w:hAnsi="Arial" w:cs="Arial"/>
          <w:sz w:val="22"/>
          <w:szCs w:val="22"/>
          <w:lang w:val="es-CO"/>
        </w:rPr>
        <w:t xml:space="preserve">los </w:t>
      </w:r>
      <w:r w:rsidR="00372393" w:rsidRPr="00372393">
        <w:rPr>
          <w:rFonts w:ascii="Arial" w:hAnsi="Arial" w:cs="Arial"/>
          <w:sz w:val="22"/>
          <w:szCs w:val="22"/>
        </w:rPr>
        <w:t>subsidios individuales</w:t>
      </w:r>
      <w:r w:rsidR="00D4116D">
        <w:rPr>
          <w:rFonts w:ascii="Arial" w:hAnsi="Arial" w:cs="Arial"/>
          <w:sz w:val="22"/>
          <w:szCs w:val="22"/>
          <w:lang w:val="es-CO"/>
        </w:rPr>
        <w:t xml:space="preserve"> ejecutados </w:t>
      </w:r>
      <w:r w:rsidR="00A22A8E">
        <w:rPr>
          <w:rFonts w:ascii="Arial" w:hAnsi="Arial" w:cs="Arial"/>
          <w:sz w:val="22"/>
          <w:szCs w:val="22"/>
          <w:lang w:val="es-CO"/>
        </w:rPr>
        <w:t>durante este</w:t>
      </w:r>
      <w:r w:rsidR="00D4116D">
        <w:rPr>
          <w:rFonts w:ascii="Arial" w:hAnsi="Arial" w:cs="Arial"/>
          <w:sz w:val="22"/>
          <w:szCs w:val="22"/>
          <w:lang w:val="es-CO"/>
        </w:rPr>
        <w:t xml:space="preserve"> </w:t>
      </w:r>
      <w:r w:rsidR="00A22A8E">
        <w:rPr>
          <w:rFonts w:ascii="Arial" w:hAnsi="Arial" w:cs="Arial"/>
          <w:sz w:val="22"/>
          <w:szCs w:val="22"/>
          <w:lang w:val="es-CO"/>
        </w:rPr>
        <w:t>tercer</w:t>
      </w:r>
      <w:r w:rsidR="00D4116D">
        <w:rPr>
          <w:rFonts w:ascii="Arial" w:hAnsi="Arial" w:cs="Arial"/>
          <w:sz w:val="22"/>
          <w:szCs w:val="22"/>
          <w:lang w:val="es-CO"/>
        </w:rPr>
        <w:t xml:space="preserve"> trimestre del año, </w:t>
      </w:r>
      <w:r w:rsidR="00A22A8E">
        <w:rPr>
          <w:rFonts w:ascii="Arial" w:hAnsi="Arial" w:cs="Arial"/>
          <w:sz w:val="22"/>
          <w:szCs w:val="22"/>
          <w:lang w:val="es-CO"/>
        </w:rPr>
        <w:t>$9.119,8</w:t>
      </w:r>
      <w:r w:rsidR="00372393" w:rsidRPr="00372393">
        <w:rPr>
          <w:rFonts w:ascii="Arial" w:hAnsi="Arial" w:cs="Arial"/>
          <w:sz w:val="22"/>
          <w:szCs w:val="22"/>
        </w:rPr>
        <w:t xml:space="preserve"> millones fueron otorgados por C</w:t>
      </w:r>
      <w:r w:rsidR="00A22A8E">
        <w:rPr>
          <w:rFonts w:ascii="Arial" w:hAnsi="Arial" w:cs="Arial"/>
          <w:sz w:val="22"/>
          <w:szCs w:val="22"/>
          <w:lang w:val="es-CO"/>
        </w:rPr>
        <w:t>omfandi,</w:t>
      </w:r>
      <w:r w:rsidR="00372393" w:rsidRPr="00372393">
        <w:rPr>
          <w:rFonts w:ascii="Arial" w:hAnsi="Arial" w:cs="Arial"/>
          <w:sz w:val="22"/>
          <w:szCs w:val="22"/>
        </w:rPr>
        <w:t xml:space="preserve"> cifra que corresponde a un </w:t>
      </w:r>
      <w:r w:rsidR="00A22A8E">
        <w:rPr>
          <w:rFonts w:ascii="Arial" w:hAnsi="Arial" w:cs="Arial"/>
          <w:sz w:val="22"/>
          <w:szCs w:val="22"/>
          <w:lang w:val="es-CO"/>
        </w:rPr>
        <w:t>23,3</w:t>
      </w:r>
      <w:r w:rsidR="00D4116D">
        <w:rPr>
          <w:rFonts w:ascii="Arial" w:hAnsi="Arial" w:cs="Arial"/>
          <w:sz w:val="22"/>
          <w:szCs w:val="22"/>
          <w:lang w:val="es-CO"/>
        </w:rPr>
        <w:t>%</w:t>
      </w:r>
      <w:r w:rsidR="00372393" w:rsidRPr="00372393">
        <w:rPr>
          <w:rFonts w:ascii="Arial" w:hAnsi="Arial" w:cs="Arial"/>
          <w:sz w:val="22"/>
          <w:szCs w:val="22"/>
        </w:rPr>
        <w:t xml:space="preserve"> de dicho total</w:t>
      </w:r>
      <w:r w:rsidR="00954D12">
        <w:rPr>
          <w:rFonts w:ascii="Arial" w:hAnsi="Arial" w:cs="Arial"/>
          <w:sz w:val="22"/>
          <w:szCs w:val="22"/>
          <w:lang w:val="es-CO"/>
        </w:rPr>
        <w:t xml:space="preserve">, </w:t>
      </w:r>
      <w:r w:rsidR="00A22A8E">
        <w:rPr>
          <w:rFonts w:ascii="Arial" w:hAnsi="Arial" w:cs="Arial"/>
          <w:sz w:val="22"/>
          <w:szCs w:val="22"/>
          <w:lang w:val="es-CO"/>
        </w:rPr>
        <w:t>$6.762,4</w:t>
      </w:r>
      <w:r w:rsidR="00954D12">
        <w:rPr>
          <w:rFonts w:ascii="Arial" w:hAnsi="Arial" w:cs="Arial"/>
          <w:sz w:val="22"/>
          <w:szCs w:val="22"/>
          <w:lang w:val="es-CO"/>
        </w:rPr>
        <w:t xml:space="preserve"> millones </w:t>
      </w:r>
      <w:r w:rsidR="00372393" w:rsidRPr="00372393">
        <w:rPr>
          <w:rFonts w:ascii="Arial" w:hAnsi="Arial" w:cs="Arial"/>
          <w:sz w:val="22"/>
          <w:szCs w:val="22"/>
        </w:rPr>
        <w:t>por C</w:t>
      </w:r>
      <w:r w:rsidR="00A22A8E">
        <w:rPr>
          <w:rFonts w:ascii="Arial" w:hAnsi="Arial" w:cs="Arial"/>
          <w:sz w:val="22"/>
          <w:szCs w:val="22"/>
          <w:lang w:val="es-CO"/>
        </w:rPr>
        <w:t>omfama</w:t>
      </w:r>
      <w:r w:rsidR="00372393" w:rsidRPr="00372393">
        <w:rPr>
          <w:rFonts w:ascii="Arial" w:hAnsi="Arial" w:cs="Arial"/>
          <w:sz w:val="22"/>
          <w:szCs w:val="22"/>
        </w:rPr>
        <w:t>, que corresponden a</w:t>
      </w:r>
      <w:r w:rsidR="00D4116D">
        <w:rPr>
          <w:rFonts w:ascii="Arial" w:hAnsi="Arial" w:cs="Arial"/>
          <w:sz w:val="22"/>
          <w:szCs w:val="22"/>
          <w:lang w:val="es-CO"/>
        </w:rPr>
        <w:t>l</w:t>
      </w:r>
      <w:r w:rsidR="00372393" w:rsidRPr="00372393">
        <w:rPr>
          <w:rFonts w:ascii="Arial" w:hAnsi="Arial" w:cs="Arial"/>
          <w:sz w:val="22"/>
          <w:szCs w:val="22"/>
        </w:rPr>
        <w:t xml:space="preserve"> </w:t>
      </w:r>
      <w:r w:rsidR="00372393" w:rsidRPr="00795AC1">
        <w:rPr>
          <w:rFonts w:ascii="Arial" w:hAnsi="Arial" w:cs="Arial"/>
          <w:sz w:val="22"/>
          <w:szCs w:val="22"/>
        </w:rPr>
        <w:t>1</w:t>
      </w:r>
      <w:r w:rsidR="00A22A8E" w:rsidRPr="00795AC1">
        <w:rPr>
          <w:rFonts w:ascii="Arial" w:hAnsi="Arial" w:cs="Arial"/>
          <w:sz w:val="22"/>
          <w:szCs w:val="22"/>
          <w:lang w:val="es-CO"/>
        </w:rPr>
        <w:t>7,3</w:t>
      </w:r>
      <w:r w:rsidR="00372393" w:rsidRPr="00795AC1">
        <w:rPr>
          <w:rFonts w:ascii="Arial" w:hAnsi="Arial" w:cs="Arial"/>
          <w:sz w:val="22"/>
          <w:szCs w:val="22"/>
        </w:rPr>
        <w:t>%</w:t>
      </w:r>
      <w:r w:rsidR="00596466">
        <w:rPr>
          <w:rFonts w:ascii="Arial" w:hAnsi="Arial" w:cs="Arial"/>
          <w:sz w:val="22"/>
          <w:szCs w:val="22"/>
          <w:lang w:val="es-CO"/>
        </w:rPr>
        <w:t xml:space="preserve"> y</w:t>
      </w:r>
      <w:r w:rsidR="00372393" w:rsidRPr="00372393">
        <w:rPr>
          <w:rFonts w:ascii="Arial" w:hAnsi="Arial" w:cs="Arial"/>
          <w:sz w:val="22"/>
          <w:szCs w:val="22"/>
        </w:rPr>
        <w:t xml:space="preserve"> </w:t>
      </w:r>
      <w:r w:rsidR="00795AC1">
        <w:rPr>
          <w:rFonts w:ascii="Arial" w:hAnsi="Arial" w:cs="Arial"/>
          <w:sz w:val="22"/>
          <w:szCs w:val="22"/>
          <w:lang w:val="es-CO"/>
        </w:rPr>
        <w:t>$5.038,1 por Colsubsidio, que corresponden al 12,9%</w:t>
      </w:r>
      <w:r w:rsidR="00596466">
        <w:rPr>
          <w:rFonts w:ascii="Arial" w:hAnsi="Arial" w:cs="Arial"/>
          <w:sz w:val="22"/>
          <w:szCs w:val="22"/>
          <w:lang w:val="es-CO"/>
        </w:rPr>
        <w:t xml:space="preserve">; entre otras que entregaron importantes recursos en subsidios individuales pero en menor proporción se encuentran Cafam con </w:t>
      </w:r>
      <w:r w:rsidR="00795AC1">
        <w:rPr>
          <w:rFonts w:ascii="Arial" w:hAnsi="Arial" w:cs="Arial"/>
          <w:sz w:val="22"/>
          <w:szCs w:val="22"/>
          <w:lang w:val="es-CO"/>
        </w:rPr>
        <w:t>$2.906,7, que corresponden al 7,4%</w:t>
      </w:r>
      <w:r w:rsidR="00596466">
        <w:rPr>
          <w:rFonts w:ascii="Arial" w:hAnsi="Arial" w:cs="Arial"/>
          <w:sz w:val="22"/>
          <w:szCs w:val="22"/>
          <w:lang w:val="es-CO"/>
        </w:rPr>
        <w:t>, y Com</w:t>
      </w:r>
      <w:r w:rsidR="00795AC1">
        <w:rPr>
          <w:rFonts w:ascii="Arial" w:hAnsi="Arial" w:cs="Arial"/>
          <w:sz w:val="22"/>
          <w:szCs w:val="22"/>
          <w:lang w:val="es-CO"/>
        </w:rPr>
        <w:t>fenalco Antioquia con $2.032,8 que equivalen a un 5,2%</w:t>
      </w:r>
      <w:r w:rsidR="00596466">
        <w:rPr>
          <w:rFonts w:ascii="Arial" w:hAnsi="Arial" w:cs="Arial"/>
          <w:sz w:val="22"/>
          <w:szCs w:val="22"/>
          <w:lang w:val="es-CO"/>
        </w:rPr>
        <w:t xml:space="preserve"> </w:t>
      </w:r>
      <w:r w:rsidR="00622516">
        <w:rPr>
          <w:rFonts w:ascii="Arial" w:hAnsi="Arial" w:cs="Arial"/>
          <w:sz w:val="22"/>
          <w:szCs w:val="22"/>
          <w:lang w:val="es-CO"/>
        </w:rPr>
        <w:t xml:space="preserve">del total. El </w:t>
      </w:r>
      <w:r w:rsidR="00D511E6">
        <w:rPr>
          <w:rFonts w:ascii="Arial" w:hAnsi="Arial" w:cs="Arial"/>
          <w:sz w:val="22"/>
          <w:szCs w:val="22"/>
          <w:lang w:val="es-CO"/>
        </w:rPr>
        <w:t>saldo</w:t>
      </w:r>
      <w:r w:rsidR="00622516">
        <w:rPr>
          <w:rFonts w:ascii="Arial" w:hAnsi="Arial" w:cs="Arial"/>
          <w:sz w:val="22"/>
          <w:szCs w:val="22"/>
          <w:lang w:val="es-CO"/>
        </w:rPr>
        <w:t xml:space="preserve"> restante de los recursos por valor de $</w:t>
      </w:r>
      <w:r w:rsidR="009E3DED">
        <w:rPr>
          <w:rFonts w:ascii="Arial" w:hAnsi="Arial" w:cs="Arial"/>
          <w:sz w:val="22"/>
          <w:szCs w:val="22"/>
          <w:lang w:val="es-CO"/>
        </w:rPr>
        <w:t>13.256,0</w:t>
      </w:r>
      <w:r w:rsidR="00622516">
        <w:rPr>
          <w:rFonts w:ascii="Arial" w:hAnsi="Arial" w:cs="Arial"/>
          <w:sz w:val="22"/>
          <w:szCs w:val="22"/>
          <w:lang w:val="es-CO"/>
        </w:rPr>
        <w:t xml:space="preserve"> millones, </w:t>
      </w:r>
      <w:r w:rsidR="00D511E6">
        <w:rPr>
          <w:rFonts w:ascii="Arial" w:hAnsi="Arial" w:cs="Arial"/>
          <w:sz w:val="22"/>
          <w:szCs w:val="22"/>
          <w:lang w:val="es-CO"/>
        </w:rPr>
        <w:t xml:space="preserve">equivalente al </w:t>
      </w:r>
      <w:r w:rsidR="001A5BF4">
        <w:rPr>
          <w:rFonts w:ascii="Arial" w:hAnsi="Arial" w:cs="Arial"/>
          <w:sz w:val="22"/>
          <w:szCs w:val="22"/>
          <w:lang w:val="es-CO"/>
        </w:rPr>
        <w:t>33,9</w:t>
      </w:r>
      <w:r w:rsidR="00622516">
        <w:rPr>
          <w:rFonts w:ascii="Arial" w:hAnsi="Arial" w:cs="Arial"/>
          <w:sz w:val="22"/>
          <w:szCs w:val="22"/>
          <w:lang w:val="es-CO"/>
        </w:rPr>
        <w:t xml:space="preserve">% </w:t>
      </w:r>
      <w:r w:rsidR="00D511E6">
        <w:rPr>
          <w:rFonts w:ascii="Arial" w:hAnsi="Arial" w:cs="Arial"/>
          <w:sz w:val="22"/>
          <w:szCs w:val="22"/>
          <w:lang w:val="es-CO"/>
        </w:rPr>
        <w:t xml:space="preserve">de los subsidios totales, </w:t>
      </w:r>
      <w:r w:rsidR="00622516">
        <w:rPr>
          <w:rFonts w:ascii="Arial" w:hAnsi="Arial" w:cs="Arial"/>
          <w:sz w:val="22"/>
          <w:szCs w:val="22"/>
          <w:lang w:val="es-CO"/>
        </w:rPr>
        <w:t xml:space="preserve">fue ejecutado por </w:t>
      </w:r>
      <w:r w:rsidR="00D511E6">
        <w:rPr>
          <w:rFonts w:ascii="Arial" w:hAnsi="Arial" w:cs="Arial"/>
          <w:sz w:val="22"/>
          <w:szCs w:val="22"/>
          <w:lang w:val="es-CO"/>
        </w:rPr>
        <w:t xml:space="preserve">las otras 38 cajas de </w:t>
      </w:r>
      <w:r w:rsidR="00D511E6" w:rsidRPr="001E06C9">
        <w:rPr>
          <w:rFonts w:ascii="Arial" w:hAnsi="Arial" w:cs="Arial"/>
          <w:sz w:val="22"/>
          <w:szCs w:val="22"/>
          <w:lang w:val="es-CO"/>
        </w:rPr>
        <w:t>compensación</w:t>
      </w:r>
      <w:r w:rsidR="00EA7D3E">
        <w:rPr>
          <w:rFonts w:ascii="Arial" w:hAnsi="Arial" w:cs="Arial"/>
          <w:sz w:val="22"/>
          <w:szCs w:val="22"/>
          <w:lang w:val="es-CO"/>
        </w:rPr>
        <w:t>, tal como se aprecia en la gráfica No. 2</w:t>
      </w:r>
      <w:r w:rsidR="00D511E6" w:rsidRPr="001E06C9">
        <w:rPr>
          <w:rFonts w:ascii="Arial" w:hAnsi="Arial" w:cs="Arial"/>
          <w:sz w:val="22"/>
          <w:szCs w:val="22"/>
          <w:lang w:val="es-CO"/>
        </w:rPr>
        <w:t>.</w:t>
      </w:r>
    </w:p>
    <w:p w:rsidR="00C82ADA" w:rsidRDefault="00C82ADA" w:rsidP="00372393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F705E5" w:rsidRDefault="00F705E5" w:rsidP="00F705E5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2"/>
          <w:szCs w:val="22"/>
          <w:lang w:val="es-CO"/>
        </w:rPr>
      </w:pPr>
      <w:r w:rsidRPr="00F705E5">
        <w:rPr>
          <w:noProof/>
        </w:rPr>
        <w:drawing>
          <wp:inline distT="0" distB="0" distL="0" distR="0">
            <wp:extent cx="3070864" cy="1889184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28" cy="188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1E6" w:rsidRPr="002F37B7" w:rsidRDefault="00D511E6" w:rsidP="00D511E6">
      <w:pPr>
        <w:pStyle w:val="Prrafodelista"/>
        <w:tabs>
          <w:tab w:val="left" w:pos="0"/>
        </w:tabs>
        <w:ind w:left="0"/>
        <w:jc w:val="center"/>
        <w:rPr>
          <w:b/>
          <w:color w:val="2F5496" w:themeColor="accent5" w:themeShade="BF"/>
          <w:lang w:val="es-CO"/>
        </w:rPr>
      </w:pPr>
      <w:r w:rsidRPr="002F37B7">
        <w:rPr>
          <w:b/>
          <w:color w:val="2F5496" w:themeColor="accent5" w:themeShade="BF"/>
        </w:rPr>
        <w:t xml:space="preserve">Gráfica </w:t>
      </w:r>
      <w:r>
        <w:rPr>
          <w:b/>
          <w:color w:val="2F5496" w:themeColor="accent5" w:themeShade="BF"/>
          <w:lang w:val="es-CO"/>
        </w:rPr>
        <w:t>2</w:t>
      </w:r>
      <w:r w:rsidRPr="002F37B7">
        <w:rPr>
          <w:b/>
          <w:color w:val="2F5496" w:themeColor="accent5" w:themeShade="BF"/>
        </w:rPr>
        <w:t xml:space="preserve">. </w:t>
      </w:r>
      <w:r>
        <w:rPr>
          <w:b/>
          <w:color w:val="2F5496" w:themeColor="accent5" w:themeShade="BF"/>
          <w:lang w:val="es-CO"/>
        </w:rPr>
        <w:t>Subsidios Individuales</w:t>
      </w:r>
    </w:p>
    <w:p w:rsidR="00753684" w:rsidRDefault="00753684" w:rsidP="00372393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5F3616" w:rsidRDefault="0016706D" w:rsidP="00703A3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  <w:r w:rsidRPr="0016706D">
        <w:rPr>
          <w:rFonts w:ascii="Arial" w:hAnsi="Arial" w:cs="Arial"/>
          <w:sz w:val="22"/>
          <w:szCs w:val="22"/>
        </w:rPr>
        <w:t xml:space="preserve">De los recursos </w:t>
      </w:r>
      <w:r w:rsidR="00036C61">
        <w:rPr>
          <w:rFonts w:ascii="Arial" w:hAnsi="Arial" w:cs="Arial"/>
          <w:sz w:val="22"/>
          <w:szCs w:val="22"/>
          <w:lang w:val="es-CO"/>
        </w:rPr>
        <w:t>destinados a</w:t>
      </w:r>
      <w:r w:rsidRPr="0016706D">
        <w:rPr>
          <w:rFonts w:ascii="Arial" w:hAnsi="Arial" w:cs="Arial"/>
          <w:sz w:val="22"/>
          <w:szCs w:val="22"/>
        </w:rPr>
        <w:t xml:space="preserve"> infraestructura</w:t>
      </w:r>
      <w:r>
        <w:rPr>
          <w:rFonts w:ascii="Arial" w:hAnsi="Arial" w:cs="Arial"/>
          <w:sz w:val="22"/>
          <w:szCs w:val="22"/>
          <w:lang w:val="es-CO"/>
        </w:rPr>
        <w:t>,</w:t>
      </w:r>
      <w:r w:rsidR="00036C61">
        <w:rPr>
          <w:rFonts w:ascii="Arial" w:hAnsi="Arial" w:cs="Arial"/>
          <w:sz w:val="22"/>
          <w:szCs w:val="22"/>
          <w:lang w:val="es-CO"/>
        </w:rPr>
        <w:t xml:space="preserve"> se nota una ejecución </w:t>
      </w:r>
      <w:r w:rsidR="005F3616">
        <w:rPr>
          <w:rFonts w:ascii="Arial" w:hAnsi="Arial" w:cs="Arial"/>
          <w:sz w:val="22"/>
          <w:szCs w:val="22"/>
          <w:lang w:val="es-CO"/>
        </w:rPr>
        <w:t xml:space="preserve">algo baja </w:t>
      </w:r>
      <w:r w:rsidR="00036C61">
        <w:rPr>
          <w:rFonts w:ascii="Arial" w:hAnsi="Arial" w:cs="Arial"/>
          <w:sz w:val="22"/>
          <w:szCs w:val="22"/>
          <w:lang w:val="es-CO"/>
        </w:rPr>
        <w:t xml:space="preserve">durante el </w:t>
      </w:r>
      <w:r w:rsidR="00C67ACC">
        <w:rPr>
          <w:rFonts w:ascii="Arial" w:hAnsi="Arial" w:cs="Arial"/>
          <w:sz w:val="22"/>
          <w:szCs w:val="22"/>
          <w:lang w:val="es-CO"/>
        </w:rPr>
        <w:t>tercer</w:t>
      </w:r>
      <w:r w:rsidR="00036C61">
        <w:rPr>
          <w:rFonts w:ascii="Arial" w:hAnsi="Arial" w:cs="Arial"/>
          <w:sz w:val="22"/>
          <w:szCs w:val="22"/>
          <w:lang w:val="es-CO"/>
        </w:rPr>
        <w:t xml:space="preserve"> trimestre del año</w:t>
      </w:r>
      <w:r w:rsidR="00C67ACC">
        <w:rPr>
          <w:rFonts w:ascii="Arial" w:hAnsi="Arial" w:cs="Arial"/>
          <w:sz w:val="22"/>
          <w:szCs w:val="22"/>
          <w:lang w:val="es-CO"/>
        </w:rPr>
        <w:t>, talvez como resultado de la emergencia sanitaria ocasionada por el Coronavirus (Covid-19)</w:t>
      </w:r>
      <w:r w:rsidR="00036C61">
        <w:rPr>
          <w:rFonts w:ascii="Arial" w:hAnsi="Arial" w:cs="Arial"/>
          <w:sz w:val="22"/>
          <w:szCs w:val="22"/>
          <w:lang w:val="es-CO"/>
        </w:rPr>
        <w:t xml:space="preserve">; para la presente vigencia, la inversión mayoritaria fue llevada a cabo por </w:t>
      </w:r>
      <w:r w:rsidR="005F3616">
        <w:rPr>
          <w:rFonts w:ascii="Arial" w:hAnsi="Arial" w:cs="Arial"/>
          <w:sz w:val="22"/>
          <w:szCs w:val="22"/>
          <w:lang w:val="es-CO"/>
        </w:rPr>
        <w:t xml:space="preserve">cinco </w:t>
      </w:r>
      <w:r w:rsidR="00036C61">
        <w:rPr>
          <w:rFonts w:ascii="Arial" w:hAnsi="Arial" w:cs="Arial"/>
          <w:sz w:val="22"/>
          <w:szCs w:val="22"/>
          <w:lang w:val="es-CO"/>
        </w:rPr>
        <w:t>Cajas de Compensación, pero dentro de ellas</w:t>
      </w:r>
      <w:r w:rsidR="005502F0">
        <w:rPr>
          <w:rFonts w:ascii="Arial" w:hAnsi="Arial" w:cs="Arial"/>
          <w:sz w:val="22"/>
          <w:szCs w:val="22"/>
          <w:lang w:val="es-CO"/>
        </w:rPr>
        <w:t>,</w:t>
      </w:r>
      <w:r w:rsidR="00036C61">
        <w:rPr>
          <w:rFonts w:ascii="Arial" w:hAnsi="Arial" w:cs="Arial"/>
          <w:sz w:val="22"/>
          <w:szCs w:val="22"/>
          <w:lang w:val="es-CO"/>
        </w:rPr>
        <w:t xml:space="preserve"> cabe destacar que Caja de Compensación Familiar del Valle del Cauca – COMFANDI, </w:t>
      </w:r>
      <w:r w:rsidR="005502F0">
        <w:rPr>
          <w:rFonts w:ascii="Arial" w:hAnsi="Arial" w:cs="Arial"/>
          <w:sz w:val="22"/>
          <w:szCs w:val="22"/>
          <w:lang w:val="es-CO"/>
        </w:rPr>
        <w:t xml:space="preserve">ejecutó </w:t>
      </w:r>
      <w:r w:rsidR="00036C61">
        <w:rPr>
          <w:rFonts w:ascii="Arial" w:hAnsi="Arial" w:cs="Arial"/>
          <w:sz w:val="22"/>
          <w:szCs w:val="22"/>
          <w:lang w:val="es-CO"/>
        </w:rPr>
        <w:t>recursos en este renglón alcanz</w:t>
      </w:r>
      <w:r w:rsidR="005502F0">
        <w:rPr>
          <w:rFonts w:ascii="Arial" w:hAnsi="Arial" w:cs="Arial"/>
          <w:sz w:val="22"/>
          <w:szCs w:val="22"/>
          <w:lang w:val="es-CO"/>
        </w:rPr>
        <w:t>ando</w:t>
      </w:r>
      <w:r w:rsidR="00036C61">
        <w:rPr>
          <w:rFonts w:ascii="Arial" w:hAnsi="Arial" w:cs="Arial"/>
          <w:sz w:val="22"/>
          <w:szCs w:val="22"/>
          <w:lang w:val="es-CO"/>
        </w:rPr>
        <w:t xml:space="preserve"> la cifra de $1.9</w:t>
      </w:r>
      <w:r w:rsidR="005F3616">
        <w:rPr>
          <w:rFonts w:ascii="Arial" w:hAnsi="Arial" w:cs="Arial"/>
          <w:sz w:val="22"/>
          <w:szCs w:val="22"/>
          <w:lang w:val="es-CO"/>
        </w:rPr>
        <w:t>00</w:t>
      </w:r>
      <w:r w:rsidR="00036C61">
        <w:rPr>
          <w:rFonts w:ascii="Arial" w:hAnsi="Arial" w:cs="Arial"/>
          <w:sz w:val="22"/>
          <w:szCs w:val="22"/>
          <w:lang w:val="es-CO"/>
        </w:rPr>
        <w:t>,2</w:t>
      </w:r>
      <w:r w:rsidR="005502F0">
        <w:rPr>
          <w:rFonts w:ascii="Arial" w:hAnsi="Arial" w:cs="Arial"/>
          <w:sz w:val="22"/>
          <w:szCs w:val="22"/>
          <w:lang w:val="es-CO"/>
        </w:rPr>
        <w:t xml:space="preserve"> </w:t>
      </w:r>
      <w:r w:rsidR="00036C61">
        <w:rPr>
          <w:rFonts w:ascii="Arial" w:hAnsi="Arial" w:cs="Arial"/>
          <w:sz w:val="22"/>
          <w:szCs w:val="22"/>
          <w:lang w:val="es-CO"/>
        </w:rPr>
        <w:t xml:space="preserve">millones, lo cual representa el </w:t>
      </w:r>
      <w:r w:rsidR="005F3616">
        <w:rPr>
          <w:rFonts w:ascii="Arial" w:hAnsi="Arial" w:cs="Arial"/>
          <w:sz w:val="22"/>
          <w:szCs w:val="22"/>
          <w:lang w:val="es-CO"/>
        </w:rPr>
        <w:t>58,0</w:t>
      </w:r>
      <w:r w:rsidR="00036C61">
        <w:rPr>
          <w:rFonts w:ascii="Arial" w:hAnsi="Arial" w:cs="Arial"/>
          <w:sz w:val="22"/>
          <w:szCs w:val="22"/>
          <w:lang w:val="es-CO"/>
        </w:rPr>
        <w:t>% del subsidio total</w:t>
      </w:r>
      <w:r w:rsidR="005502F0">
        <w:rPr>
          <w:rFonts w:ascii="Arial" w:hAnsi="Arial" w:cs="Arial"/>
          <w:sz w:val="22"/>
          <w:szCs w:val="22"/>
          <w:lang w:val="es-CO"/>
        </w:rPr>
        <w:t xml:space="preserve">. Las otras </w:t>
      </w:r>
      <w:r w:rsidR="005F3616">
        <w:rPr>
          <w:rFonts w:ascii="Arial" w:hAnsi="Arial" w:cs="Arial"/>
          <w:sz w:val="22"/>
          <w:szCs w:val="22"/>
          <w:lang w:val="es-CO"/>
        </w:rPr>
        <w:t>cuatro</w:t>
      </w:r>
      <w:r w:rsidR="005502F0">
        <w:rPr>
          <w:rFonts w:ascii="Arial" w:hAnsi="Arial" w:cs="Arial"/>
          <w:sz w:val="22"/>
          <w:szCs w:val="22"/>
          <w:lang w:val="es-CO"/>
        </w:rPr>
        <w:t xml:space="preserve"> Cajas de Compensación cuya ejecución sobresalió en el trimestre fueron </w:t>
      </w:r>
      <w:r w:rsidR="005F3616">
        <w:rPr>
          <w:rFonts w:ascii="Arial" w:hAnsi="Arial" w:cs="Arial"/>
          <w:sz w:val="22"/>
          <w:szCs w:val="22"/>
          <w:lang w:val="es-CO"/>
        </w:rPr>
        <w:t xml:space="preserve">Comfamiliar Nariño, con una inversión </w:t>
      </w:r>
      <w:r w:rsidR="00F004E0">
        <w:rPr>
          <w:rFonts w:ascii="Arial" w:hAnsi="Arial" w:cs="Arial"/>
          <w:sz w:val="22"/>
          <w:szCs w:val="22"/>
          <w:lang w:val="es-CO"/>
        </w:rPr>
        <w:t xml:space="preserve">de $337,2 millones, lo cual es equivalente al 10,3% del total, </w:t>
      </w:r>
      <w:r w:rsidR="005F3616">
        <w:rPr>
          <w:rFonts w:ascii="Arial" w:hAnsi="Arial" w:cs="Arial"/>
          <w:sz w:val="22"/>
          <w:szCs w:val="22"/>
          <w:lang w:val="es-CO"/>
        </w:rPr>
        <w:t>Comfamiliar Risaralda</w:t>
      </w:r>
      <w:r w:rsidR="00F004E0">
        <w:rPr>
          <w:rFonts w:ascii="Arial" w:hAnsi="Arial" w:cs="Arial"/>
          <w:sz w:val="22"/>
          <w:szCs w:val="22"/>
          <w:lang w:val="es-CO"/>
        </w:rPr>
        <w:t xml:space="preserve"> con $331,5 millones que equivalen al 10,1% y Compensar y Cajamag con $251,2 y 239,4 millones, respectivamente, equivalentes al 7,7% y 7,3% del total ejecutado.</w:t>
      </w:r>
      <w:r w:rsidR="00664CC7">
        <w:rPr>
          <w:rFonts w:ascii="Arial" w:hAnsi="Arial" w:cs="Arial"/>
          <w:sz w:val="22"/>
          <w:szCs w:val="22"/>
          <w:lang w:val="es-CO"/>
        </w:rPr>
        <w:t xml:space="preserve"> Por diferencia. El otro 6,6% de los recursos invertidos fue ejecutado por las otras 38 Cajas de Compensación, como se muestra en el siguiente gráfico:</w:t>
      </w:r>
    </w:p>
    <w:p w:rsidR="005F3616" w:rsidRDefault="005F3616" w:rsidP="00703A38">
      <w:pPr>
        <w:pStyle w:val="Prrafodelista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  <w:lang w:val="es-CO"/>
        </w:rPr>
      </w:pPr>
    </w:p>
    <w:p w:rsidR="00913C8C" w:rsidRDefault="006A5486" w:rsidP="006A5486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sz w:val="22"/>
          <w:szCs w:val="22"/>
          <w:lang w:val="es-CO"/>
        </w:rPr>
      </w:pPr>
      <w:r w:rsidRPr="006A5486">
        <w:rPr>
          <w:noProof/>
          <w:lang w:val="es-CO" w:eastAsia="es-CO"/>
        </w:rPr>
        <w:drawing>
          <wp:inline distT="0" distB="0" distL="0" distR="0">
            <wp:extent cx="3389694" cy="1987394"/>
            <wp:effectExtent l="0" t="0" r="127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48" cy="198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7B7" w:rsidRPr="002F37B7" w:rsidRDefault="002F37B7" w:rsidP="002F37B7">
      <w:pPr>
        <w:pStyle w:val="Prrafodelista"/>
        <w:tabs>
          <w:tab w:val="left" w:pos="0"/>
        </w:tabs>
        <w:ind w:left="0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F37B7">
        <w:rPr>
          <w:b/>
          <w:color w:val="2F5496" w:themeColor="accent5" w:themeShade="BF"/>
        </w:rPr>
        <w:t xml:space="preserve">Gráfica </w:t>
      </w:r>
      <w:r w:rsidR="00913C8C">
        <w:rPr>
          <w:b/>
          <w:color w:val="2F5496" w:themeColor="accent5" w:themeShade="BF"/>
          <w:lang w:val="es-CO"/>
        </w:rPr>
        <w:t>3</w:t>
      </w:r>
      <w:r w:rsidRPr="002F37B7">
        <w:rPr>
          <w:b/>
          <w:color w:val="2F5496" w:themeColor="accent5" w:themeShade="BF"/>
        </w:rPr>
        <w:t>. Subsidios en Infraestructura</w:t>
      </w:r>
    </w:p>
    <w:p w:rsidR="006A5486" w:rsidRDefault="00A9484B" w:rsidP="00A9484B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  <w:r w:rsidRPr="00F24050">
        <w:rPr>
          <w:rFonts w:ascii="Arial" w:eastAsia="Times New Roman" w:hAnsi="Arial" w:cs="Arial"/>
          <w:color w:val="000000"/>
          <w:lang w:eastAsia="es-CO"/>
        </w:rPr>
        <w:t xml:space="preserve">Se observa que, a pesar de haber hecho la correspondiente apropiación durante </w:t>
      </w:r>
      <w:r w:rsidR="00151E63" w:rsidRPr="00F24050">
        <w:rPr>
          <w:rFonts w:ascii="Arial" w:eastAsia="Times New Roman" w:hAnsi="Arial" w:cs="Arial"/>
          <w:color w:val="000000"/>
          <w:lang w:eastAsia="es-CO"/>
        </w:rPr>
        <w:t>este</w:t>
      </w:r>
      <w:r w:rsidRPr="00F24050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6A5486">
        <w:rPr>
          <w:rFonts w:ascii="Arial" w:eastAsia="Times New Roman" w:hAnsi="Arial" w:cs="Arial"/>
          <w:color w:val="000000"/>
          <w:lang w:eastAsia="es-CO"/>
        </w:rPr>
        <w:t>tercer</w:t>
      </w:r>
      <w:r w:rsidR="00F24050" w:rsidRPr="00F24050">
        <w:rPr>
          <w:rFonts w:ascii="Arial" w:eastAsia="Times New Roman" w:hAnsi="Arial" w:cs="Arial"/>
          <w:color w:val="000000"/>
          <w:lang w:eastAsia="es-CO"/>
        </w:rPr>
        <w:t xml:space="preserve"> tri</w:t>
      </w:r>
      <w:r w:rsidRPr="00F24050">
        <w:rPr>
          <w:rFonts w:ascii="Arial" w:eastAsia="Times New Roman" w:hAnsi="Arial" w:cs="Arial"/>
          <w:color w:val="000000"/>
          <w:lang w:eastAsia="es-CO"/>
        </w:rPr>
        <w:t>mestre de</w:t>
      </w:r>
      <w:r w:rsidR="00151E63" w:rsidRPr="00F24050">
        <w:rPr>
          <w:rFonts w:ascii="Arial" w:eastAsia="Times New Roman" w:hAnsi="Arial" w:cs="Arial"/>
          <w:color w:val="000000"/>
          <w:lang w:eastAsia="es-CO"/>
        </w:rPr>
        <w:t>l año</w:t>
      </w:r>
      <w:r w:rsidRPr="00F24050">
        <w:rPr>
          <w:rFonts w:ascii="Arial" w:eastAsia="Times New Roman" w:hAnsi="Arial" w:cs="Arial"/>
          <w:color w:val="000000"/>
          <w:lang w:eastAsia="es-CO"/>
        </w:rPr>
        <w:t>,</w:t>
      </w:r>
      <w:r w:rsidRPr="00A9484B">
        <w:rPr>
          <w:rFonts w:ascii="Arial" w:eastAsia="Times New Roman" w:hAnsi="Arial" w:cs="Arial"/>
          <w:color w:val="000000"/>
          <w:lang w:eastAsia="es-CO"/>
        </w:rPr>
        <w:t xml:space="preserve"> no registraron ejecución de estos recursos Cajas de Compensación Familiar como: </w:t>
      </w:r>
      <w:r w:rsidR="006A5486">
        <w:rPr>
          <w:rFonts w:ascii="Arial" w:eastAsia="Times New Roman" w:hAnsi="Arial" w:cs="Arial"/>
          <w:color w:val="000000"/>
          <w:lang w:eastAsia="es-CO"/>
        </w:rPr>
        <w:t xml:space="preserve">la Caja de Compensación de Cundinamarca – COMFACUNDI, la Caja de Compensación Familiar Campesina – COMCAJA, Cafaba y Comfacasanare. </w:t>
      </w:r>
    </w:p>
    <w:p w:rsidR="006A5486" w:rsidRDefault="006A5486" w:rsidP="00A9484B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</w:p>
    <w:p w:rsidR="00A9484B" w:rsidRPr="00A9484B" w:rsidRDefault="00F24050" w:rsidP="00A9484B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  <w:r>
        <w:rPr>
          <w:rFonts w:ascii="Arial" w:eastAsia="Times New Roman" w:hAnsi="Arial" w:cs="Arial"/>
          <w:color w:val="000000"/>
          <w:lang w:eastAsia="es-CO"/>
        </w:rPr>
        <w:t xml:space="preserve">De otra parte, es preciso señalar </w:t>
      </w:r>
      <w:r w:rsidR="00672156">
        <w:rPr>
          <w:rFonts w:ascii="Arial" w:eastAsia="Times New Roman" w:hAnsi="Arial" w:cs="Arial"/>
          <w:color w:val="000000"/>
          <w:lang w:eastAsia="es-CO"/>
        </w:rPr>
        <w:t xml:space="preserve">que aunque todas las </w:t>
      </w:r>
      <w:r w:rsidR="006A5486">
        <w:rPr>
          <w:rFonts w:ascii="Arial" w:eastAsia="Times New Roman" w:hAnsi="Arial" w:cs="Arial"/>
          <w:color w:val="000000"/>
          <w:lang w:eastAsia="es-CO"/>
        </w:rPr>
        <w:t>Cajas de Compensación F</w:t>
      </w:r>
      <w:r w:rsidR="00672156">
        <w:rPr>
          <w:rFonts w:ascii="Arial" w:eastAsia="Times New Roman" w:hAnsi="Arial" w:cs="Arial"/>
          <w:color w:val="000000"/>
          <w:lang w:eastAsia="es-CO"/>
        </w:rPr>
        <w:t xml:space="preserve">amiliar hayan registrado su apropiación obligatoria para el presente período no se registra en el aplicativo la cantidad de estudiantes beneficiarios de los </w:t>
      </w:r>
      <w:r w:rsidR="00672156" w:rsidRPr="00807AF4">
        <w:rPr>
          <w:rFonts w:ascii="Arial" w:eastAsia="Times New Roman" w:hAnsi="Arial" w:cs="Arial"/>
          <w:color w:val="000000"/>
          <w:lang w:eastAsia="es-CO"/>
        </w:rPr>
        <w:t>subsidios.</w:t>
      </w:r>
      <w:r w:rsidR="00C23AB2">
        <w:rPr>
          <w:rFonts w:ascii="Arial" w:eastAsia="Times New Roman" w:hAnsi="Arial" w:cs="Arial"/>
          <w:color w:val="000000"/>
          <w:lang w:eastAsia="es-CO"/>
        </w:rPr>
        <w:t xml:space="preserve">  </w:t>
      </w:r>
    </w:p>
    <w:p w:rsidR="006A5486" w:rsidRDefault="006A5486" w:rsidP="00C80AED">
      <w:pPr>
        <w:spacing w:after="0"/>
        <w:jc w:val="both"/>
        <w:rPr>
          <w:rFonts w:ascii="Arial" w:eastAsia="Times New Roman" w:hAnsi="Arial" w:cs="Arial"/>
          <w:color w:val="FF0000"/>
          <w:lang w:eastAsia="es-CO"/>
        </w:rPr>
      </w:pPr>
    </w:p>
    <w:p w:rsidR="00323FD5" w:rsidRDefault="00CF16E2" w:rsidP="005C38E3">
      <w:pPr>
        <w:jc w:val="both"/>
        <w:outlineLvl w:val="0"/>
        <w:rPr>
          <w:rFonts w:ascii="Arial" w:hAnsi="Arial" w:cs="Arial"/>
          <w:b/>
          <w:lang w:eastAsia="es-CO"/>
        </w:rPr>
      </w:pPr>
      <w:bookmarkStart w:id="4" w:name="_Toc27079850"/>
      <w:r>
        <w:rPr>
          <w:rFonts w:ascii="Arial" w:hAnsi="Arial" w:cs="Arial"/>
          <w:b/>
          <w:lang w:eastAsia="es-CO"/>
        </w:rPr>
        <w:t xml:space="preserve">2.   </w:t>
      </w:r>
      <w:r w:rsidR="00323FD5" w:rsidRPr="005C38E3">
        <w:rPr>
          <w:rFonts w:ascii="Arial" w:hAnsi="Arial" w:cs="Arial"/>
          <w:b/>
          <w:lang w:eastAsia="es-CO"/>
        </w:rPr>
        <w:t xml:space="preserve">APROPIACIÓN </w:t>
      </w:r>
      <w:r w:rsidR="005C38E3" w:rsidRPr="005C38E3">
        <w:rPr>
          <w:rFonts w:ascii="Arial" w:hAnsi="Arial" w:cs="Arial"/>
          <w:b/>
          <w:lang w:eastAsia="es-CO"/>
        </w:rPr>
        <w:t xml:space="preserve">Y EJECUCIÓN </w:t>
      </w:r>
      <w:r w:rsidR="00323FD5" w:rsidRPr="005C38E3">
        <w:rPr>
          <w:rFonts w:ascii="Arial" w:hAnsi="Arial" w:cs="Arial"/>
          <w:b/>
          <w:lang w:eastAsia="es-CO"/>
        </w:rPr>
        <w:t>POR REGIONES</w:t>
      </w:r>
      <w:bookmarkEnd w:id="4"/>
    </w:p>
    <w:p w:rsidR="004435A2" w:rsidRDefault="004435A2" w:rsidP="005C38E3">
      <w:pPr>
        <w:jc w:val="both"/>
        <w:outlineLvl w:val="0"/>
        <w:rPr>
          <w:rFonts w:ascii="Arial" w:hAnsi="Arial" w:cs="Arial"/>
          <w:lang w:eastAsia="es-CO"/>
        </w:rPr>
      </w:pPr>
      <w:r w:rsidRPr="004435A2">
        <w:rPr>
          <w:rFonts w:ascii="Arial" w:hAnsi="Arial" w:cs="Arial"/>
          <w:lang w:eastAsia="es-CO"/>
        </w:rPr>
        <w:t xml:space="preserve">Con el fin de </w:t>
      </w:r>
      <w:r>
        <w:rPr>
          <w:rFonts w:ascii="Arial" w:hAnsi="Arial" w:cs="Arial"/>
          <w:lang w:eastAsia="es-CO"/>
        </w:rPr>
        <w:t xml:space="preserve">visualizar por regiones tanto la apropiación como la ejecución de los recursos por parte de las Cajas de Compensación se </w:t>
      </w:r>
      <w:r w:rsidR="00A00E9A">
        <w:rPr>
          <w:rFonts w:ascii="Arial" w:hAnsi="Arial" w:cs="Arial"/>
          <w:lang w:eastAsia="es-CO"/>
        </w:rPr>
        <w:t>tuvo en cuenta</w:t>
      </w:r>
      <w:r>
        <w:rPr>
          <w:rFonts w:ascii="Arial" w:hAnsi="Arial" w:cs="Arial"/>
          <w:lang w:eastAsia="es-CO"/>
        </w:rPr>
        <w:t xml:space="preserve"> la siguiente división</w:t>
      </w:r>
      <w:r w:rsidR="00287DB0">
        <w:rPr>
          <w:rFonts w:ascii="Arial" w:hAnsi="Arial" w:cs="Arial"/>
          <w:lang w:eastAsia="es-CO"/>
        </w:rPr>
        <w:t xml:space="preserve"> geográfica </w:t>
      </w:r>
      <w:r>
        <w:rPr>
          <w:rFonts w:ascii="Arial" w:hAnsi="Arial" w:cs="Arial"/>
          <w:lang w:eastAsia="es-CO"/>
        </w:rPr>
        <w:t xml:space="preserve">por regiones: </w:t>
      </w:r>
    </w:p>
    <w:p w:rsidR="00EC619B" w:rsidRDefault="00287DB0" w:rsidP="005C38E3">
      <w:pPr>
        <w:jc w:val="both"/>
        <w:outlineLvl w:val="0"/>
        <w:rPr>
          <w:rFonts w:ascii="Arial" w:hAnsi="Arial" w:cs="Arial"/>
          <w:lang w:eastAsia="es-CO"/>
        </w:rPr>
      </w:pPr>
      <w:r w:rsidRPr="00287DB0">
        <w:rPr>
          <w:noProof/>
        </w:rPr>
        <w:drawing>
          <wp:inline distT="0" distB="0" distL="0" distR="0" wp14:anchorId="521F433A" wp14:editId="1462D64D">
            <wp:extent cx="5524076" cy="2272352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2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28E" w:rsidRDefault="00DB528E" w:rsidP="005C38E3">
      <w:pPr>
        <w:jc w:val="both"/>
        <w:outlineLvl w:val="0"/>
        <w:rPr>
          <w:rFonts w:ascii="Arial" w:hAnsi="Arial" w:cs="Arial"/>
          <w:lang w:eastAsia="es-CO"/>
        </w:rPr>
      </w:pPr>
    </w:p>
    <w:p w:rsidR="00A24340" w:rsidRDefault="00DB528E" w:rsidP="00A24340">
      <w:pPr>
        <w:spacing w:after="0" w:line="240" w:lineRule="auto"/>
        <w:jc w:val="both"/>
        <w:outlineLvl w:val="0"/>
        <w:rPr>
          <w:rFonts w:ascii="Arial" w:hAnsi="Arial" w:cs="Arial"/>
          <w:b/>
          <w:lang w:eastAsia="es-CO"/>
        </w:rPr>
      </w:pPr>
      <w:r w:rsidRPr="00DB528E">
        <w:rPr>
          <w:rFonts w:ascii="Arial" w:hAnsi="Arial" w:cs="Arial"/>
          <w:b/>
          <w:lang w:eastAsia="es-CO"/>
        </w:rPr>
        <w:t>Apropiaciones:</w:t>
      </w:r>
    </w:p>
    <w:p w:rsidR="00DB528E" w:rsidRDefault="00DB528E" w:rsidP="00A24340">
      <w:pPr>
        <w:spacing w:after="0" w:line="240" w:lineRule="auto"/>
        <w:jc w:val="both"/>
        <w:outlineLvl w:val="0"/>
        <w:rPr>
          <w:rFonts w:ascii="Arial" w:hAnsi="Arial" w:cs="Arial"/>
          <w:b/>
          <w:lang w:eastAsia="es-CO"/>
        </w:rPr>
      </w:pPr>
      <w:r w:rsidRPr="00DB528E">
        <w:rPr>
          <w:rFonts w:ascii="Arial" w:hAnsi="Arial" w:cs="Arial"/>
          <w:b/>
          <w:lang w:eastAsia="es-CO"/>
        </w:rPr>
        <w:t xml:space="preserve"> </w:t>
      </w:r>
    </w:p>
    <w:p w:rsidR="00617CB0" w:rsidRDefault="004974BE" w:rsidP="00617CB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  <w:r w:rsidRPr="004974BE">
        <w:rPr>
          <w:noProof/>
        </w:rPr>
        <w:drawing>
          <wp:inline distT="0" distB="0" distL="0" distR="0">
            <wp:extent cx="2661314" cy="2449740"/>
            <wp:effectExtent l="0" t="0" r="5715" b="825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12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DE7">
        <w:rPr>
          <w:rFonts w:ascii="Arial" w:hAnsi="Arial" w:cs="Arial"/>
          <w:b/>
          <w:lang w:eastAsia="es-CO"/>
        </w:rPr>
        <w:t xml:space="preserve">  </w:t>
      </w:r>
      <w:r w:rsidR="00251661">
        <w:rPr>
          <w:rFonts w:ascii="Arial" w:hAnsi="Arial" w:cs="Arial"/>
          <w:b/>
          <w:lang w:eastAsia="es-CO"/>
        </w:rPr>
        <w:t xml:space="preserve"> </w:t>
      </w:r>
      <w:r w:rsidR="00B26DE7">
        <w:rPr>
          <w:rFonts w:ascii="Arial" w:hAnsi="Arial" w:cs="Arial"/>
          <w:b/>
          <w:lang w:eastAsia="es-CO"/>
        </w:rPr>
        <w:t xml:space="preserve"> </w:t>
      </w:r>
      <w:r w:rsidR="00251661" w:rsidRPr="00251661">
        <w:rPr>
          <w:noProof/>
        </w:rPr>
        <w:drawing>
          <wp:inline distT="0" distB="0" distL="0" distR="0">
            <wp:extent cx="2681785" cy="2449773"/>
            <wp:effectExtent l="0" t="0" r="4445" b="825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529" cy="245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DE7">
        <w:rPr>
          <w:rFonts w:ascii="Arial" w:hAnsi="Arial" w:cs="Arial"/>
          <w:b/>
          <w:lang w:eastAsia="es-CO"/>
        </w:rPr>
        <w:t xml:space="preserve"> </w:t>
      </w:r>
      <w:r w:rsidR="00617CB0">
        <w:rPr>
          <w:rFonts w:ascii="Arial" w:hAnsi="Arial" w:cs="Arial"/>
          <w:b/>
          <w:lang w:eastAsia="es-CO"/>
        </w:rPr>
        <w:t xml:space="preserve">                      </w:t>
      </w:r>
    </w:p>
    <w:p w:rsidR="00DB528E" w:rsidRPr="00617CB0" w:rsidRDefault="00DB528E" w:rsidP="00617CB0">
      <w:pPr>
        <w:spacing w:after="0"/>
        <w:jc w:val="center"/>
        <w:outlineLvl w:val="0"/>
        <w:rPr>
          <w:rFonts w:ascii="Arial" w:hAnsi="Arial" w:cs="Arial"/>
          <w:b/>
          <w:lang w:eastAsia="es-CO"/>
        </w:rPr>
      </w:pPr>
      <w:r w:rsidRPr="00DB528E">
        <w:rPr>
          <w:rFonts w:ascii="Arial" w:hAnsi="Arial" w:cs="Arial"/>
          <w:sz w:val="16"/>
          <w:szCs w:val="16"/>
          <w:lang w:eastAsia="es-CO"/>
        </w:rPr>
        <w:t>Fuente: SIGER</w:t>
      </w:r>
    </w:p>
    <w:p w:rsidR="00DB528E" w:rsidRDefault="00DB528E" w:rsidP="00DB528E">
      <w:pPr>
        <w:spacing w:after="0"/>
        <w:jc w:val="center"/>
        <w:outlineLvl w:val="0"/>
        <w:rPr>
          <w:rFonts w:ascii="Arial" w:hAnsi="Arial" w:cs="Arial"/>
          <w:b/>
          <w:lang w:eastAsia="es-CO"/>
        </w:rPr>
      </w:pPr>
    </w:p>
    <w:p w:rsidR="00DB528E" w:rsidRDefault="00DB528E" w:rsidP="00DB528E">
      <w:pPr>
        <w:jc w:val="both"/>
        <w:outlineLvl w:val="0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S</w:t>
      </w:r>
      <w:r w:rsidRPr="00DB528E">
        <w:rPr>
          <w:rFonts w:ascii="Arial" w:hAnsi="Arial" w:cs="Arial"/>
          <w:lang w:eastAsia="es-CO"/>
        </w:rPr>
        <w:t xml:space="preserve">e puede </w:t>
      </w:r>
      <w:r>
        <w:rPr>
          <w:rFonts w:ascii="Arial" w:hAnsi="Arial" w:cs="Arial"/>
          <w:lang w:eastAsia="es-CO"/>
        </w:rPr>
        <w:t>observar</w:t>
      </w:r>
      <w:r w:rsidRPr="00DB528E">
        <w:rPr>
          <w:rFonts w:ascii="Arial" w:hAnsi="Arial" w:cs="Arial"/>
          <w:lang w:eastAsia="es-CO"/>
        </w:rPr>
        <w:t xml:space="preserve"> </w:t>
      </w:r>
      <w:r w:rsidRPr="00494672">
        <w:rPr>
          <w:rFonts w:ascii="Arial" w:hAnsi="Arial" w:cs="Arial"/>
          <w:lang w:eastAsia="es-CO"/>
        </w:rPr>
        <w:t>que la mayor apropiaci</w:t>
      </w:r>
      <w:r>
        <w:rPr>
          <w:rFonts w:ascii="Arial" w:hAnsi="Arial" w:cs="Arial"/>
          <w:lang w:eastAsia="es-CO"/>
        </w:rPr>
        <w:t>ón de recursos s</w:t>
      </w:r>
      <w:r w:rsidRPr="00494672">
        <w:rPr>
          <w:rFonts w:ascii="Arial" w:hAnsi="Arial" w:cs="Arial"/>
          <w:lang w:eastAsia="es-CO"/>
        </w:rPr>
        <w:t>e</w:t>
      </w:r>
      <w:r>
        <w:rPr>
          <w:rFonts w:ascii="Arial" w:hAnsi="Arial" w:cs="Arial"/>
          <w:lang w:eastAsia="es-CO"/>
        </w:rPr>
        <w:t xml:space="preserve"> presenta en la región centro oriente, la cual agrupa, entre otras, a tres de las Cajas más grandes del país, COLSUBSIDIO, COMPENSAR Y CAFAM; esta región, apropió durante el </w:t>
      </w:r>
      <w:r w:rsidR="00B26DE7">
        <w:rPr>
          <w:rFonts w:ascii="Arial" w:hAnsi="Arial" w:cs="Arial"/>
          <w:lang w:eastAsia="es-CO"/>
        </w:rPr>
        <w:t>tercer</w:t>
      </w:r>
      <w:r>
        <w:rPr>
          <w:rFonts w:ascii="Arial" w:hAnsi="Arial" w:cs="Arial"/>
          <w:lang w:eastAsia="es-CO"/>
        </w:rPr>
        <w:t xml:space="preserve"> trimestre del presente año un total de $2</w:t>
      </w:r>
      <w:r w:rsidR="00B26DE7">
        <w:rPr>
          <w:rFonts w:ascii="Arial" w:hAnsi="Arial" w:cs="Arial"/>
          <w:lang w:eastAsia="es-CO"/>
        </w:rPr>
        <w:t>0</w:t>
      </w:r>
      <w:r>
        <w:rPr>
          <w:rFonts w:ascii="Arial" w:hAnsi="Arial" w:cs="Arial"/>
          <w:lang w:eastAsia="es-CO"/>
        </w:rPr>
        <w:t>.</w:t>
      </w:r>
      <w:r w:rsidR="00B26DE7">
        <w:rPr>
          <w:rFonts w:ascii="Arial" w:hAnsi="Arial" w:cs="Arial"/>
          <w:lang w:eastAsia="es-CO"/>
        </w:rPr>
        <w:t>195,8</w:t>
      </w:r>
      <w:r>
        <w:rPr>
          <w:rFonts w:ascii="Arial" w:hAnsi="Arial" w:cs="Arial"/>
          <w:lang w:eastAsia="es-CO"/>
        </w:rPr>
        <w:t xml:space="preserve"> millones, seguida por la región </w:t>
      </w:r>
      <w:r w:rsidR="00B26DE7">
        <w:rPr>
          <w:rFonts w:ascii="Arial" w:hAnsi="Arial" w:cs="Arial"/>
          <w:lang w:eastAsia="es-CO"/>
        </w:rPr>
        <w:t>pacífico</w:t>
      </w:r>
      <w:r>
        <w:rPr>
          <w:rFonts w:ascii="Arial" w:hAnsi="Arial" w:cs="Arial"/>
          <w:lang w:eastAsia="es-CO"/>
        </w:rPr>
        <w:t xml:space="preserve"> la cual alcanzó unas apropiaciones de $</w:t>
      </w:r>
      <w:r w:rsidR="00B26DE7">
        <w:rPr>
          <w:rFonts w:ascii="Arial" w:hAnsi="Arial" w:cs="Arial"/>
          <w:lang w:eastAsia="es-CO"/>
        </w:rPr>
        <w:t>14.585,7</w:t>
      </w:r>
      <w:r>
        <w:rPr>
          <w:rFonts w:ascii="Arial" w:hAnsi="Arial" w:cs="Arial"/>
          <w:lang w:eastAsia="es-CO"/>
        </w:rPr>
        <w:t xml:space="preserve"> millones</w:t>
      </w:r>
      <w:r w:rsidR="00B26DE7">
        <w:rPr>
          <w:rFonts w:ascii="Arial" w:hAnsi="Arial" w:cs="Arial"/>
          <w:lang w:eastAsia="es-CO"/>
        </w:rPr>
        <w:t xml:space="preserve"> y eje cafetero con $12</w:t>
      </w:r>
      <w:r>
        <w:rPr>
          <w:rFonts w:ascii="Arial" w:hAnsi="Arial" w:cs="Arial"/>
          <w:lang w:eastAsia="es-CO"/>
        </w:rPr>
        <w:t>.</w:t>
      </w:r>
      <w:r w:rsidR="00B26DE7">
        <w:rPr>
          <w:rFonts w:ascii="Arial" w:hAnsi="Arial" w:cs="Arial"/>
          <w:lang w:eastAsia="es-CO"/>
        </w:rPr>
        <w:t>068,6 millones; e</w:t>
      </w:r>
      <w:r>
        <w:rPr>
          <w:rFonts w:ascii="Arial" w:hAnsi="Arial" w:cs="Arial"/>
          <w:lang w:eastAsia="es-CO"/>
        </w:rPr>
        <w:t xml:space="preserve">n términos porcentuales, entre estas </w:t>
      </w:r>
      <w:r w:rsidR="00B26DE7">
        <w:rPr>
          <w:rFonts w:ascii="Arial" w:hAnsi="Arial" w:cs="Arial"/>
          <w:lang w:eastAsia="es-CO"/>
        </w:rPr>
        <w:t>tres</w:t>
      </w:r>
      <w:r>
        <w:rPr>
          <w:rFonts w:ascii="Arial" w:hAnsi="Arial" w:cs="Arial"/>
          <w:lang w:eastAsia="es-CO"/>
        </w:rPr>
        <w:t xml:space="preserve"> regiones geográficas se apropió cerca del </w:t>
      </w:r>
      <w:r w:rsidR="00617CB0">
        <w:rPr>
          <w:rFonts w:ascii="Arial" w:hAnsi="Arial" w:cs="Arial"/>
          <w:lang w:eastAsia="es-CO"/>
        </w:rPr>
        <w:t>77</w:t>
      </w:r>
      <w:r>
        <w:rPr>
          <w:rFonts w:ascii="Arial" w:hAnsi="Arial" w:cs="Arial"/>
          <w:lang w:eastAsia="es-CO"/>
        </w:rPr>
        <w:t>% de los recursos totales.</w:t>
      </w:r>
    </w:p>
    <w:p w:rsidR="00883456" w:rsidRDefault="00883456" w:rsidP="00883456">
      <w:pPr>
        <w:jc w:val="both"/>
        <w:outlineLvl w:val="0"/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lang w:eastAsia="es-CO"/>
        </w:rPr>
        <w:t xml:space="preserve">Subsidios Individuales: </w:t>
      </w:r>
      <w:r w:rsidRPr="00DB528E">
        <w:rPr>
          <w:rFonts w:ascii="Arial" w:hAnsi="Arial" w:cs="Arial"/>
          <w:b/>
          <w:lang w:eastAsia="es-CO"/>
        </w:rPr>
        <w:t xml:space="preserve"> </w:t>
      </w:r>
    </w:p>
    <w:p w:rsidR="004974BE" w:rsidRDefault="004974BE" w:rsidP="009D40E2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  <w:r w:rsidRPr="004974BE">
        <w:rPr>
          <w:noProof/>
        </w:rPr>
        <w:drawing>
          <wp:inline distT="0" distB="0" distL="0" distR="0" wp14:anchorId="0AC9F808" wp14:editId="013CF146">
            <wp:extent cx="2661314" cy="2449740"/>
            <wp:effectExtent l="0" t="0" r="5715" b="825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412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0B0">
        <w:rPr>
          <w:rFonts w:ascii="Arial" w:hAnsi="Arial" w:cs="Arial"/>
          <w:b/>
          <w:lang w:eastAsia="es-CO"/>
        </w:rPr>
        <w:t xml:space="preserve">  </w:t>
      </w:r>
      <w:r w:rsidR="009D40E2">
        <w:rPr>
          <w:rFonts w:ascii="Arial" w:hAnsi="Arial" w:cs="Arial"/>
          <w:b/>
          <w:lang w:eastAsia="es-CO"/>
        </w:rPr>
        <w:t xml:space="preserve"> </w:t>
      </w:r>
      <w:r w:rsidR="00A910B0">
        <w:rPr>
          <w:rFonts w:ascii="Arial" w:hAnsi="Arial" w:cs="Arial"/>
          <w:b/>
          <w:lang w:eastAsia="es-CO"/>
        </w:rPr>
        <w:t xml:space="preserve"> </w:t>
      </w:r>
      <w:r w:rsidR="00A910B0" w:rsidRPr="00A910B0">
        <w:rPr>
          <w:noProof/>
        </w:rPr>
        <w:drawing>
          <wp:inline distT="0" distB="0" distL="0" distR="0" wp14:anchorId="5B968AB1" wp14:editId="395391F3">
            <wp:extent cx="2681785" cy="2456597"/>
            <wp:effectExtent l="0" t="0" r="4445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79" cy="24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0B0">
        <w:rPr>
          <w:rFonts w:ascii="Arial" w:hAnsi="Arial" w:cs="Arial"/>
          <w:b/>
          <w:lang w:eastAsia="es-CO"/>
        </w:rPr>
        <w:t xml:space="preserve"> </w:t>
      </w:r>
    </w:p>
    <w:p w:rsidR="00A910B0" w:rsidRDefault="00A910B0" w:rsidP="009D40E2">
      <w:pPr>
        <w:spacing w:after="0"/>
        <w:jc w:val="center"/>
        <w:outlineLvl w:val="0"/>
        <w:rPr>
          <w:rFonts w:ascii="Arial" w:hAnsi="Arial" w:cs="Arial"/>
          <w:b/>
          <w:lang w:eastAsia="es-CO"/>
        </w:rPr>
      </w:pPr>
      <w:r w:rsidRPr="00A910B0">
        <w:rPr>
          <w:rFonts w:ascii="Arial" w:hAnsi="Arial" w:cs="Arial"/>
          <w:sz w:val="16"/>
          <w:szCs w:val="16"/>
          <w:lang w:eastAsia="es-CO"/>
        </w:rPr>
        <w:t>Fuente: SIGER</w:t>
      </w:r>
    </w:p>
    <w:p w:rsidR="00883456" w:rsidRDefault="00883456" w:rsidP="0073304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lang w:eastAsia="es-CO"/>
        </w:rPr>
        <w:lastRenderedPageBreak/>
        <w:t xml:space="preserve">  </w:t>
      </w:r>
    </w:p>
    <w:p w:rsidR="00883456" w:rsidRPr="009349DB" w:rsidRDefault="009349DB" w:rsidP="00733040">
      <w:pPr>
        <w:spacing w:after="0"/>
        <w:jc w:val="both"/>
        <w:outlineLvl w:val="0"/>
        <w:rPr>
          <w:rFonts w:ascii="Arial" w:hAnsi="Arial" w:cs="Arial"/>
          <w:lang w:eastAsia="es-CO"/>
        </w:rPr>
      </w:pPr>
      <w:r w:rsidRPr="009349DB">
        <w:rPr>
          <w:rFonts w:ascii="Arial" w:hAnsi="Arial" w:cs="Arial"/>
          <w:lang w:eastAsia="es-CO"/>
        </w:rPr>
        <w:t>En lo que corresponde a su</w:t>
      </w:r>
      <w:r>
        <w:rPr>
          <w:rFonts w:ascii="Arial" w:hAnsi="Arial" w:cs="Arial"/>
          <w:lang w:eastAsia="es-CO"/>
        </w:rPr>
        <w:t xml:space="preserve">bsidios individuales (becas en matrícula, becas en pensión, kits </w:t>
      </w:r>
      <w:r w:rsidR="00EA7D3E">
        <w:rPr>
          <w:rFonts w:ascii="Arial" w:hAnsi="Arial" w:cs="Arial"/>
          <w:lang w:eastAsia="es-CO"/>
        </w:rPr>
        <w:t xml:space="preserve">o bonos </w:t>
      </w:r>
      <w:r>
        <w:rPr>
          <w:rFonts w:ascii="Arial" w:hAnsi="Arial" w:cs="Arial"/>
          <w:lang w:eastAsia="es-CO"/>
        </w:rPr>
        <w:t>escolares), en igual forma, la región centro oriente fue la que ejecutó la mayor parte de los recursos</w:t>
      </w:r>
      <w:r w:rsidR="00F1313B">
        <w:rPr>
          <w:rFonts w:ascii="Arial" w:hAnsi="Arial" w:cs="Arial"/>
          <w:lang w:eastAsia="es-CO"/>
        </w:rPr>
        <w:t xml:space="preserve"> en este </w:t>
      </w:r>
      <w:proofErr w:type="spellStart"/>
      <w:r w:rsidR="00F1313B">
        <w:rPr>
          <w:rFonts w:ascii="Arial" w:hAnsi="Arial" w:cs="Arial"/>
          <w:lang w:eastAsia="es-CO"/>
        </w:rPr>
        <w:t>item</w:t>
      </w:r>
      <w:proofErr w:type="spellEnd"/>
      <w:r>
        <w:rPr>
          <w:rFonts w:ascii="Arial" w:hAnsi="Arial" w:cs="Arial"/>
          <w:lang w:eastAsia="es-CO"/>
        </w:rPr>
        <w:t xml:space="preserve">, solo durante el </w:t>
      </w:r>
      <w:r w:rsidR="00652C5A">
        <w:rPr>
          <w:rFonts w:ascii="Arial" w:hAnsi="Arial" w:cs="Arial"/>
          <w:lang w:eastAsia="es-CO"/>
        </w:rPr>
        <w:t>tercer</w:t>
      </w:r>
      <w:r>
        <w:rPr>
          <w:rFonts w:ascii="Arial" w:hAnsi="Arial" w:cs="Arial"/>
          <w:lang w:eastAsia="es-CO"/>
        </w:rPr>
        <w:t xml:space="preserve"> trimest</w:t>
      </w:r>
      <w:r w:rsidR="00652C5A">
        <w:rPr>
          <w:rFonts w:ascii="Arial" w:hAnsi="Arial" w:cs="Arial"/>
          <w:lang w:eastAsia="es-CO"/>
        </w:rPr>
        <w:t>re del año otorgó un total de $1</w:t>
      </w:r>
      <w:r>
        <w:rPr>
          <w:rFonts w:ascii="Arial" w:hAnsi="Arial" w:cs="Arial"/>
          <w:lang w:eastAsia="es-CO"/>
        </w:rPr>
        <w:t>0.</w:t>
      </w:r>
      <w:r w:rsidR="00652C5A">
        <w:rPr>
          <w:rFonts w:ascii="Arial" w:hAnsi="Arial" w:cs="Arial"/>
          <w:lang w:eastAsia="es-CO"/>
        </w:rPr>
        <w:t>841,2 millones en subsidios; y muy cerca, en segundo y tercer l</w:t>
      </w:r>
      <w:r>
        <w:rPr>
          <w:rFonts w:ascii="Arial" w:hAnsi="Arial" w:cs="Arial"/>
          <w:lang w:eastAsia="es-CO"/>
        </w:rPr>
        <w:t>ugar, se encuentra</w:t>
      </w:r>
      <w:r w:rsidR="00652C5A">
        <w:rPr>
          <w:rFonts w:ascii="Arial" w:hAnsi="Arial" w:cs="Arial"/>
          <w:lang w:eastAsia="es-CO"/>
        </w:rPr>
        <w:t>n</w:t>
      </w:r>
      <w:r>
        <w:rPr>
          <w:rFonts w:ascii="Arial" w:hAnsi="Arial" w:cs="Arial"/>
          <w:lang w:eastAsia="es-CO"/>
        </w:rPr>
        <w:t xml:space="preserve"> la región </w:t>
      </w:r>
      <w:r w:rsidR="00652C5A">
        <w:rPr>
          <w:rFonts w:ascii="Arial" w:hAnsi="Arial" w:cs="Arial"/>
          <w:lang w:eastAsia="es-CO"/>
        </w:rPr>
        <w:t>pacífico</w:t>
      </w:r>
      <w:r>
        <w:rPr>
          <w:rFonts w:ascii="Arial" w:hAnsi="Arial" w:cs="Arial"/>
          <w:lang w:eastAsia="es-CO"/>
        </w:rPr>
        <w:t xml:space="preserve"> que ejecutó recursos por valor de $10.</w:t>
      </w:r>
      <w:r w:rsidR="00652C5A">
        <w:rPr>
          <w:rFonts w:ascii="Arial" w:hAnsi="Arial" w:cs="Arial"/>
          <w:lang w:eastAsia="es-CO"/>
        </w:rPr>
        <w:t>513,0</w:t>
      </w:r>
      <w:r>
        <w:rPr>
          <w:rFonts w:ascii="Arial" w:hAnsi="Arial" w:cs="Arial"/>
          <w:lang w:eastAsia="es-CO"/>
        </w:rPr>
        <w:t xml:space="preserve"> millones y, la región eje cafetero con $</w:t>
      </w:r>
      <w:r w:rsidR="00652C5A">
        <w:rPr>
          <w:rFonts w:ascii="Arial" w:hAnsi="Arial" w:cs="Arial"/>
          <w:lang w:eastAsia="es-CO"/>
        </w:rPr>
        <w:t>10.170,1</w:t>
      </w:r>
      <w:r>
        <w:rPr>
          <w:rFonts w:ascii="Arial" w:hAnsi="Arial" w:cs="Arial"/>
          <w:lang w:eastAsia="es-CO"/>
        </w:rPr>
        <w:t xml:space="preserve"> millones; </w:t>
      </w:r>
      <w:r w:rsidR="00F1313B">
        <w:rPr>
          <w:rFonts w:ascii="Arial" w:hAnsi="Arial" w:cs="Arial"/>
          <w:lang w:eastAsia="es-CO"/>
        </w:rPr>
        <w:t xml:space="preserve">se puede señalar que </w:t>
      </w:r>
      <w:r>
        <w:rPr>
          <w:rFonts w:ascii="Arial" w:hAnsi="Arial" w:cs="Arial"/>
          <w:lang w:eastAsia="es-CO"/>
        </w:rPr>
        <w:t xml:space="preserve">al interior de estas </w:t>
      </w:r>
      <w:r w:rsidR="00F1313B">
        <w:rPr>
          <w:rFonts w:ascii="Arial" w:hAnsi="Arial" w:cs="Arial"/>
          <w:lang w:eastAsia="es-CO"/>
        </w:rPr>
        <w:t xml:space="preserve">tres </w:t>
      </w:r>
      <w:r>
        <w:rPr>
          <w:rFonts w:ascii="Arial" w:hAnsi="Arial" w:cs="Arial"/>
          <w:lang w:eastAsia="es-CO"/>
        </w:rPr>
        <w:t xml:space="preserve">regiones se </w:t>
      </w:r>
      <w:r w:rsidR="00F1313B">
        <w:rPr>
          <w:rFonts w:ascii="Arial" w:hAnsi="Arial" w:cs="Arial"/>
          <w:lang w:eastAsia="es-CO"/>
        </w:rPr>
        <w:t xml:space="preserve">concedió </w:t>
      </w:r>
      <w:r>
        <w:rPr>
          <w:rFonts w:ascii="Arial" w:hAnsi="Arial" w:cs="Arial"/>
          <w:lang w:eastAsia="es-CO"/>
        </w:rPr>
        <w:t xml:space="preserve">el </w:t>
      </w:r>
      <w:r w:rsidR="00F1313B">
        <w:rPr>
          <w:rFonts w:ascii="Arial" w:hAnsi="Arial" w:cs="Arial"/>
          <w:lang w:eastAsia="es-CO"/>
        </w:rPr>
        <w:t>8</w:t>
      </w:r>
      <w:r w:rsidR="005E12B5">
        <w:rPr>
          <w:rFonts w:ascii="Arial" w:hAnsi="Arial" w:cs="Arial"/>
          <w:lang w:eastAsia="es-CO"/>
        </w:rPr>
        <w:t>0,6</w:t>
      </w:r>
      <w:r w:rsidR="00F1313B">
        <w:rPr>
          <w:rFonts w:ascii="Arial" w:hAnsi="Arial" w:cs="Arial"/>
          <w:lang w:eastAsia="es-CO"/>
        </w:rPr>
        <w:t>% de los subsidios.</w:t>
      </w:r>
    </w:p>
    <w:p w:rsidR="00733040" w:rsidRDefault="00733040" w:rsidP="0073304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</w:p>
    <w:p w:rsidR="00102C60" w:rsidRDefault="00102C60" w:rsidP="0073304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  <w:r>
        <w:rPr>
          <w:rFonts w:ascii="Arial" w:hAnsi="Arial" w:cs="Arial"/>
          <w:b/>
          <w:lang w:eastAsia="es-CO"/>
        </w:rPr>
        <w:t>Subsidios en Infraestructura:</w:t>
      </w:r>
    </w:p>
    <w:p w:rsidR="00102C60" w:rsidRDefault="00102C60" w:rsidP="0073304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</w:p>
    <w:p w:rsidR="00287DB0" w:rsidRDefault="00AF5FC2" w:rsidP="00733040">
      <w:pPr>
        <w:spacing w:after="0"/>
        <w:jc w:val="both"/>
        <w:outlineLvl w:val="0"/>
        <w:rPr>
          <w:rFonts w:ascii="Arial" w:hAnsi="Arial" w:cs="Arial"/>
          <w:b/>
          <w:lang w:eastAsia="es-CO"/>
        </w:rPr>
      </w:pPr>
      <w:r w:rsidRPr="00AF5FC2">
        <w:rPr>
          <w:noProof/>
        </w:rPr>
        <w:drawing>
          <wp:inline distT="0" distB="0" distL="0" distR="0">
            <wp:extent cx="2599899" cy="2449740"/>
            <wp:effectExtent l="0" t="0" r="0" b="825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994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eastAsia="es-CO"/>
        </w:rPr>
        <w:t xml:space="preserve"> </w:t>
      </w:r>
      <w:r w:rsidR="00102C60">
        <w:rPr>
          <w:rFonts w:ascii="Arial" w:hAnsi="Arial" w:cs="Arial"/>
          <w:b/>
          <w:lang w:eastAsia="es-CO"/>
        </w:rPr>
        <w:t xml:space="preserve"> </w:t>
      </w:r>
      <w:r>
        <w:rPr>
          <w:rFonts w:ascii="Arial" w:hAnsi="Arial" w:cs="Arial"/>
          <w:b/>
          <w:lang w:eastAsia="es-CO"/>
        </w:rPr>
        <w:t xml:space="preserve">  </w:t>
      </w:r>
      <w:r w:rsidR="00102C60" w:rsidRPr="00102C60">
        <w:rPr>
          <w:noProof/>
        </w:rPr>
        <w:drawing>
          <wp:inline distT="0" distB="0" distL="0" distR="0">
            <wp:extent cx="2743200" cy="2456597"/>
            <wp:effectExtent l="0" t="0" r="0" b="127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98" cy="245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260" w:rsidRDefault="00733040" w:rsidP="00733040">
      <w:pPr>
        <w:spacing w:after="0"/>
        <w:jc w:val="center"/>
        <w:rPr>
          <w:rFonts w:ascii="Arial" w:hAnsi="Arial" w:cs="Arial"/>
          <w:sz w:val="16"/>
          <w:szCs w:val="16"/>
          <w:lang w:eastAsia="es-CO"/>
        </w:rPr>
      </w:pPr>
      <w:r w:rsidRPr="00733040">
        <w:rPr>
          <w:rFonts w:ascii="Arial" w:hAnsi="Arial" w:cs="Arial"/>
          <w:sz w:val="16"/>
          <w:szCs w:val="16"/>
          <w:lang w:eastAsia="es-CO"/>
        </w:rPr>
        <w:t>Fuente: SIGER</w:t>
      </w:r>
    </w:p>
    <w:p w:rsidR="00733040" w:rsidRDefault="00733040" w:rsidP="00733040">
      <w:pPr>
        <w:spacing w:after="0"/>
        <w:jc w:val="center"/>
        <w:rPr>
          <w:rFonts w:ascii="Arial" w:hAnsi="Arial" w:cs="Arial"/>
          <w:sz w:val="16"/>
          <w:szCs w:val="16"/>
          <w:lang w:eastAsia="es-CO"/>
        </w:rPr>
      </w:pPr>
    </w:p>
    <w:p w:rsidR="00F40BCE" w:rsidRDefault="00733040" w:rsidP="007D48B1">
      <w:pPr>
        <w:spacing w:after="0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 xml:space="preserve">Por último, </w:t>
      </w:r>
      <w:r w:rsidR="007D48B1">
        <w:rPr>
          <w:rFonts w:ascii="Arial" w:hAnsi="Arial" w:cs="Arial"/>
          <w:lang w:eastAsia="es-CO"/>
        </w:rPr>
        <w:t xml:space="preserve">se puede observar que </w:t>
      </w:r>
      <w:r>
        <w:rPr>
          <w:rFonts w:ascii="Arial" w:hAnsi="Arial" w:cs="Arial"/>
          <w:lang w:eastAsia="es-CO"/>
        </w:rPr>
        <w:t xml:space="preserve">los subsidios en infraestructura fueron en </w:t>
      </w:r>
      <w:r w:rsidR="007D48B1">
        <w:rPr>
          <w:rFonts w:ascii="Arial" w:hAnsi="Arial" w:cs="Arial"/>
          <w:lang w:eastAsia="es-CO"/>
        </w:rPr>
        <w:t xml:space="preserve">su mayor </w:t>
      </w:r>
      <w:r>
        <w:rPr>
          <w:rFonts w:ascii="Arial" w:hAnsi="Arial" w:cs="Arial"/>
          <w:lang w:eastAsia="es-CO"/>
        </w:rPr>
        <w:t xml:space="preserve">parte ejecutados en la región </w:t>
      </w:r>
      <w:r w:rsidR="007D48B1">
        <w:rPr>
          <w:rFonts w:ascii="Arial" w:hAnsi="Arial" w:cs="Arial"/>
          <w:lang w:eastAsia="es-CO"/>
        </w:rPr>
        <w:t>pacífico</w:t>
      </w:r>
      <w:r>
        <w:rPr>
          <w:rFonts w:ascii="Arial" w:hAnsi="Arial" w:cs="Arial"/>
          <w:lang w:eastAsia="es-CO"/>
        </w:rPr>
        <w:t>, en la cual se invirtieron recursos por valor de $</w:t>
      </w:r>
      <w:r w:rsidR="007D48B1">
        <w:rPr>
          <w:rFonts w:ascii="Arial" w:hAnsi="Arial" w:cs="Arial"/>
          <w:lang w:eastAsia="es-CO"/>
        </w:rPr>
        <w:t>2.294,8</w:t>
      </w:r>
      <w:r>
        <w:rPr>
          <w:rFonts w:ascii="Arial" w:hAnsi="Arial" w:cs="Arial"/>
          <w:lang w:eastAsia="es-CO"/>
        </w:rPr>
        <w:t xml:space="preserve"> millones</w:t>
      </w:r>
      <w:r w:rsidR="00B641FB">
        <w:rPr>
          <w:rFonts w:ascii="Arial" w:hAnsi="Arial" w:cs="Arial"/>
          <w:lang w:eastAsia="es-CO"/>
        </w:rPr>
        <w:t xml:space="preserve">; cabe señalar aquí que el 82,8% de los recursos </w:t>
      </w:r>
      <w:r w:rsidR="00DF08DC">
        <w:rPr>
          <w:rFonts w:ascii="Arial" w:hAnsi="Arial" w:cs="Arial"/>
          <w:lang w:eastAsia="es-CO"/>
        </w:rPr>
        <w:t xml:space="preserve">($1.900,2 millones), </w:t>
      </w:r>
      <w:r w:rsidR="00B641FB">
        <w:rPr>
          <w:rFonts w:ascii="Arial" w:hAnsi="Arial" w:cs="Arial"/>
          <w:lang w:eastAsia="es-CO"/>
        </w:rPr>
        <w:t>fueron ejecutados por la Caja de Compensación más grande de esta región, COMFANDI</w:t>
      </w:r>
      <w:r w:rsidR="00584BCA">
        <w:rPr>
          <w:rFonts w:ascii="Arial" w:hAnsi="Arial" w:cs="Arial"/>
          <w:lang w:eastAsia="es-CO"/>
        </w:rPr>
        <w:t xml:space="preserve">. </w:t>
      </w:r>
      <w:r>
        <w:rPr>
          <w:rFonts w:ascii="Arial" w:hAnsi="Arial" w:cs="Arial"/>
          <w:lang w:eastAsia="es-CO"/>
        </w:rPr>
        <w:t xml:space="preserve">Aunque en las demás regiones </w:t>
      </w:r>
      <w:r w:rsidR="0081446A">
        <w:rPr>
          <w:rFonts w:ascii="Arial" w:hAnsi="Arial" w:cs="Arial"/>
          <w:lang w:eastAsia="es-CO"/>
        </w:rPr>
        <w:t>la inversión es mucho más baja, se puede apreciar también alguna ejecución en la región del eje cafetero y la región caribe</w:t>
      </w:r>
      <w:r w:rsidR="0081446A" w:rsidRPr="00EF7CC4">
        <w:rPr>
          <w:rFonts w:ascii="Arial" w:hAnsi="Arial" w:cs="Arial"/>
          <w:u w:val="single"/>
          <w:lang w:eastAsia="es-CO"/>
        </w:rPr>
        <w:t>.</w:t>
      </w:r>
    </w:p>
    <w:sectPr w:rsidR="00F40BCE" w:rsidSect="00E220B0">
      <w:headerReference w:type="default" r:id="rId23"/>
      <w:footerReference w:type="default" r:id="rId24"/>
      <w:pgSz w:w="12240" w:h="15840"/>
      <w:pgMar w:top="1417" w:right="1701" w:bottom="1417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D2C" w:rsidRDefault="00CE5D2C">
      <w:pPr>
        <w:spacing w:after="0" w:line="240" w:lineRule="auto"/>
      </w:pPr>
      <w:r>
        <w:separator/>
      </w:r>
    </w:p>
  </w:endnote>
  <w:endnote w:type="continuationSeparator" w:id="0">
    <w:p w:rsidR="00CE5D2C" w:rsidRDefault="00CE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1C" w:rsidRPr="00E4673D" w:rsidRDefault="00C1391C" w:rsidP="00C1391C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>
      <w:rPr>
        <w:rFonts w:ascii="Helvetica Neue" w:hAnsi="Helvetica Neue"/>
        <w:noProof/>
        <w:sz w:val="12"/>
        <w:szCs w:val="12"/>
        <w:lang w:eastAsia="es-CO"/>
      </w:rPr>
      <w:t xml:space="preserve">Carrera 69 # 25 B – 44 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pisos </w:t>
    </w:r>
    <w:r>
      <w:rPr>
        <w:rFonts w:ascii="Helvetica Neue" w:hAnsi="Helvetica Neue"/>
        <w:noProof/>
        <w:sz w:val="12"/>
        <w:szCs w:val="12"/>
        <w:lang w:eastAsia="es-CO"/>
      </w:rPr>
      <w:t>3, 4 Y 7</w:t>
    </w:r>
    <w:r w:rsidRPr="00E4673D">
      <w:rPr>
        <w:rFonts w:ascii="Helvetica Neue" w:hAnsi="Helvetica Neue"/>
        <w:noProof/>
        <w:sz w:val="12"/>
        <w:szCs w:val="12"/>
        <w:lang w:eastAsia="es-CO"/>
      </w:rPr>
      <w:t xml:space="preserve"> PBX: 3487800 Bogotá Colombia</w:t>
    </w:r>
  </w:p>
  <w:p w:rsidR="00C1391C" w:rsidRPr="00E4673D" w:rsidRDefault="00C1391C" w:rsidP="00C1391C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eastAsia="es-CO"/>
      </w:rPr>
    </w:pPr>
    <w:r w:rsidRPr="00E4673D">
      <w:rPr>
        <w:rFonts w:ascii="Helvetica Neue" w:hAnsi="Helvetica Neue"/>
        <w:noProof/>
        <w:sz w:val="12"/>
        <w:szCs w:val="12"/>
        <w:lang w:eastAsia="es-CO"/>
      </w:rPr>
      <w:t>Línea Gratuita Nacional 018000910110 en Bogotá D.C.: 3487777</w:t>
    </w:r>
  </w:p>
  <w:p w:rsidR="00C1391C" w:rsidRPr="00234E53" w:rsidRDefault="00CE5D2C" w:rsidP="00C1391C">
    <w:pPr>
      <w:spacing w:after="0" w:line="240" w:lineRule="auto"/>
      <w:jc w:val="center"/>
      <w:rPr>
        <w:rFonts w:ascii="Helvetica Neue" w:hAnsi="Helvetica Neue"/>
        <w:noProof/>
        <w:sz w:val="12"/>
        <w:szCs w:val="12"/>
        <w:lang w:val="pt-BR" w:eastAsia="es-CO"/>
      </w:rPr>
    </w:pPr>
    <w:hyperlink r:id="rId1" w:history="1">
      <w:r w:rsidR="00C1391C" w:rsidRPr="00234E53">
        <w:rPr>
          <w:rStyle w:val="Hipervnculo"/>
          <w:rFonts w:ascii="Helvetica Neue" w:hAnsi="Helvetica Neue"/>
          <w:noProof/>
          <w:sz w:val="12"/>
          <w:szCs w:val="12"/>
          <w:lang w:val="pt-BR" w:eastAsia="es-CO"/>
        </w:rPr>
        <w:t>www.ssf.gov.co</w:t>
      </w:r>
    </w:hyperlink>
    <w:r w:rsidR="00C1391C" w:rsidRPr="00234E53">
      <w:rPr>
        <w:rFonts w:ascii="Helvetica Neue" w:hAnsi="Helvetica Neue"/>
        <w:noProof/>
        <w:color w:val="7F7F7F" w:themeColor="text1" w:themeTint="80"/>
        <w:sz w:val="12"/>
        <w:szCs w:val="12"/>
        <w:lang w:val="pt-BR" w:eastAsia="es-CO"/>
      </w:rPr>
      <w:t xml:space="preserve">  </w:t>
    </w:r>
    <w:r w:rsidR="00C1391C" w:rsidRPr="00234E53">
      <w:rPr>
        <w:rFonts w:ascii="Helvetica Neue" w:hAnsi="Helvetica Neue"/>
        <w:noProof/>
        <w:sz w:val="12"/>
        <w:szCs w:val="12"/>
        <w:lang w:val="pt-BR" w:eastAsia="es-CO"/>
      </w:rPr>
      <w:t>-e-mail: ssf@ssf.gov.co</w:t>
    </w:r>
  </w:p>
  <w:p w:rsidR="00C1391C" w:rsidRPr="00234E53" w:rsidRDefault="00C1391C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D2C" w:rsidRDefault="00CE5D2C">
      <w:pPr>
        <w:spacing w:after="0" w:line="240" w:lineRule="auto"/>
      </w:pPr>
      <w:r>
        <w:separator/>
      </w:r>
    </w:p>
  </w:footnote>
  <w:footnote w:type="continuationSeparator" w:id="0">
    <w:p w:rsidR="00CE5D2C" w:rsidRDefault="00CE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1C" w:rsidRPr="005A4060" w:rsidRDefault="00C1391C" w:rsidP="00C1391C">
    <w:pPr>
      <w:tabs>
        <w:tab w:val="right" w:pos="10800"/>
      </w:tabs>
      <w:ind w:left="708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0A44CF74" wp14:editId="0CD74A91">
          <wp:simplePos x="0" y="0"/>
          <wp:positionH relativeFrom="margin">
            <wp:posOffset>-709295</wp:posOffset>
          </wp:positionH>
          <wp:positionV relativeFrom="margin">
            <wp:posOffset>-711244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5463B5" wp14:editId="5281F816">
              <wp:simplePos x="0" y="0"/>
              <wp:positionH relativeFrom="column">
                <wp:posOffset>-1181100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C3FAB" id="Rectángulo 16" o:spid="_x0000_s1026" style="position:absolute;margin-left:-93pt;margin-top:-34.55pt;width:6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" fillcolor="#1b8bd4" stroked="f" strokeweight=".5pt"/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F173BF5" wp14:editId="19640949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1C" w:rsidRDefault="00C1391C" w:rsidP="00C1391C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eastAsia="Calibri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rFonts w:eastAsia="Calibri"/>
                              </w:rPr>
                              <w:fldChar w:fldCharType="separate"/>
                            </w:r>
                            <w:r w:rsidR="00EF7CC4" w:rsidRPr="00EF7CC4">
                              <w:rPr>
                                <w:rStyle w:val="Nmerodepgina"/>
                                <w:rFonts w:eastAsia="Calibri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8</w:t>
                            </w:r>
                            <w:r>
                              <w:rPr>
                                <w:rStyle w:val="Nmerodepgina"/>
                                <w:rFonts w:eastAsia="Calibri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1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73BF5" id="Grupo 70" o:spid="_x0000_s1033" style="position:absolute;left:0;text-align:left;margin-left:564.4pt;margin-top:159.3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C1391C" w:rsidRDefault="00C1391C" w:rsidP="00C1391C">
                      <w:pPr>
                        <w:pStyle w:val="Encabezado"/>
                        <w:jc w:val="center"/>
                      </w:pPr>
                      <w:r>
                        <w:rPr>
                          <w:rFonts w:eastAsia="Calibri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>
                        <w:rPr>
                          <w:rFonts w:eastAsia="Calibri"/>
                        </w:rPr>
                        <w:fldChar w:fldCharType="separate"/>
                      </w:r>
                      <w:r w:rsidR="00EF7CC4" w:rsidRPr="00EF7CC4">
                        <w:rPr>
                          <w:rStyle w:val="Nmerodepgina"/>
                          <w:rFonts w:eastAsia="Calibri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8</w:t>
                      </w:r>
                      <w:r>
                        <w:rPr>
                          <w:rStyle w:val="Nmerodepgina"/>
                          <w:rFonts w:eastAsia="Calibri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oval id="Oval 73" o:spid="_x0000_s1036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" filled="f" strokecolor="#84a2c6" strokeweight=".5pt"/>
                <v:oval id="Oval 74" o:spid="_x0000_s1037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" fillcolor="#84a2c6" stroked="f"/>
              </v:group>
              <w10:wrap anchorx="page" anchory="page"/>
            </v:group>
          </w:pict>
        </mc:Fallback>
      </mc:AlternateContent>
    </w:r>
    <w:r>
      <w:rPr>
        <w:noProof/>
        <w:lang w:eastAsia="es-CO"/>
      </w:rPr>
      <w:t xml:space="preserve">           </w:t>
    </w:r>
    <w:r>
      <w:t xml:space="preserve">              </w:t>
    </w:r>
    <w:r>
      <w:rPr>
        <w:noProof/>
        <w:lang w:val="es-ES"/>
      </w:rPr>
      <w:t xml:space="preserve">                                   </w:t>
    </w:r>
    <w:r>
      <w:softHyphen/>
    </w:r>
    <w:r>
      <w:softHyphen/>
    </w:r>
    <w:r w:rsidRPr="000953B9">
      <w:rPr>
        <w:noProof/>
        <w:lang w:eastAsia="es-CO"/>
      </w:rPr>
      <w:drawing>
        <wp:inline distT="0" distB="0" distL="0" distR="0" wp14:anchorId="2DC502D9" wp14:editId="7A0B03B0">
          <wp:extent cx="2138400" cy="446400"/>
          <wp:effectExtent l="0" t="0" r="0" b="0"/>
          <wp:docPr id="25" name="Imagen 25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</w:t>
    </w:r>
  </w:p>
  <w:p w:rsidR="00C1391C" w:rsidRPr="00A54AF3" w:rsidRDefault="00C1391C" w:rsidP="00C1391C">
    <w:pPr>
      <w:pStyle w:val="Encabezado"/>
      <w:jc w:val="right"/>
      <w:rPr>
        <w:noProof/>
        <w:sz w:val="18"/>
        <w:lang w:val="es-ES"/>
      </w:rPr>
    </w:pPr>
    <w:r>
      <w:rPr>
        <w:noProof/>
        <w:lang w:val="es-ES"/>
      </w:rPr>
      <w:t xml:space="preserve">                                                                       </w:t>
    </w:r>
    <w:r w:rsidRPr="0057549F">
      <w:rPr>
        <w:noProof/>
        <w:sz w:val="14"/>
        <w:lang w:val="es-ES"/>
      </w:rPr>
      <w:t>FO- PIN- CODO- 03 Versión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496"/>
    <w:multiLevelType w:val="hybridMultilevel"/>
    <w:tmpl w:val="1E180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0991"/>
    <w:multiLevelType w:val="multilevel"/>
    <w:tmpl w:val="6F80F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" w15:restartNumberingAfterBreak="0">
    <w:nsid w:val="6148541A"/>
    <w:multiLevelType w:val="multilevel"/>
    <w:tmpl w:val="2746FD5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B32861"/>
    <w:multiLevelType w:val="hybridMultilevel"/>
    <w:tmpl w:val="8DDCB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6AC8"/>
    <w:multiLevelType w:val="hybridMultilevel"/>
    <w:tmpl w:val="A62C6F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E77B2"/>
    <w:multiLevelType w:val="multilevel"/>
    <w:tmpl w:val="603C7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B0"/>
    <w:rsid w:val="00007C70"/>
    <w:rsid w:val="00034D5C"/>
    <w:rsid w:val="00036C61"/>
    <w:rsid w:val="00046038"/>
    <w:rsid w:val="00052450"/>
    <w:rsid w:val="000702B0"/>
    <w:rsid w:val="000857FE"/>
    <w:rsid w:val="0009763B"/>
    <w:rsid w:val="000A023E"/>
    <w:rsid w:val="000A5493"/>
    <w:rsid w:val="000B4FF7"/>
    <w:rsid w:val="000B7701"/>
    <w:rsid w:val="000C4F1C"/>
    <w:rsid w:val="000C533C"/>
    <w:rsid w:val="000D5907"/>
    <w:rsid w:val="000D69CC"/>
    <w:rsid w:val="000E58C2"/>
    <w:rsid w:val="000F5CFD"/>
    <w:rsid w:val="00102C60"/>
    <w:rsid w:val="00104519"/>
    <w:rsid w:val="00111B6A"/>
    <w:rsid w:val="00111F78"/>
    <w:rsid w:val="001134CC"/>
    <w:rsid w:val="0011424C"/>
    <w:rsid w:val="00123B57"/>
    <w:rsid w:val="00137E50"/>
    <w:rsid w:val="00143505"/>
    <w:rsid w:val="001504F6"/>
    <w:rsid w:val="00151E63"/>
    <w:rsid w:val="0016706D"/>
    <w:rsid w:val="00175ADB"/>
    <w:rsid w:val="001A1677"/>
    <w:rsid w:val="001A1CAD"/>
    <w:rsid w:val="001A5BF4"/>
    <w:rsid w:val="001B1D48"/>
    <w:rsid w:val="001C5F37"/>
    <w:rsid w:val="001D4A01"/>
    <w:rsid w:val="001D51CA"/>
    <w:rsid w:val="001E06C9"/>
    <w:rsid w:val="001F3649"/>
    <w:rsid w:val="00216151"/>
    <w:rsid w:val="00230B1E"/>
    <w:rsid w:val="00251661"/>
    <w:rsid w:val="00257E5C"/>
    <w:rsid w:val="00287DB0"/>
    <w:rsid w:val="00292768"/>
    <w:rsid w:val="00292814"/>
    <w:rsid w:val="002B04BE"/>
    <w:rsid w:val="002B3CEC"/>
    <w:rsid w:val="002B4033"/>
    <w:rsid w:val="002B4C2B"/>
    <w:rsid w:val="002B5609"/>
    <w:rsid w:val="002D142E"/>
    <w:rsid w:val="002D564B"/>
    <w:rsid w:val="002E060C"/>
    <w:rsid w:val="002E1123"/>
    <w:rsid w:val="002F2AB6"/>
    <w:rsid w:val="002F37B7"/>
    <w:rsid w:val="00323FD5"/>
    <w:rsid w:val="003245E9"/>
    <w:rsid w:val="00324DFF"/>
    <w:rsid w:val="00346412"/>
    <w:rsid w:val="00350BDD"/>
    <w:rsid w:val="00351AFF"/>
    <w:rsid w:val="003616CF"/>
    <w:rsid w:val="003640C8"/>
    <w:rsid w:val="00372393"/>
    <w:rsid w:val="00373011"/>
    <w:rsid w:val="003851E9"/>
    <w:rsid w:val="003916B6"/>
    <w:rsid w:val="003A3C16"/>
    <w:rsid w:val="003B170E"/>
    <w:rsid w:val="003B346B"/>
    <w:rsid w:val="003B57A1"/>
    <w:rsid w:val="003D0676"/>
    <w:rsid w:val="00403546"/>
    <w:rsid w:val="004119B4"/>
    <w:rsid w:val="004403D4"/>
    <w:rsid w:val="004435A2"/>
    <w:rsid w:val="004555A0"/>
    <w:rsid w:val="00460608"/>
    <w:rsid w:val="004806F5"/>
    <w:rsid w:val="004815AB"/>
    <w:rsid w:val="0049090D"/>
    <w:rsid w:val="00491CB0"/>
    <w:rsid w:val="00492B68"/>
    <w:rsid w:val="00494672"/>
    <w:rsid w:val="00495459"/>
    <w:rsid w:val="004974BE"/>
    <w:rsid w:val="004C1AD7"/>
    <w:rsid w:val="004E0CBE"/>
    <w:rsid w:val="004E2305"/>
    <w:rsid w:val="004F2FBC"/>
    <w:rsid w:val="004F619C"/>
    <w:rsid w:val="005250EB"/>
    <w:rsid w:val="005478BD"/>
    <w:rsid w:val="005502F0"/>
    <w:rsid w:val="005550CE"/>
    <w:rsid w:val="00584BCA"/>
    <w:rsid w:val="00596466"/>
    <w:rsid w:val="005C38E3"/>
    <w:rsid w:val="005C75BA"/>
    <w:rsid w:val="005D74FA"/>
    <w:rsid w:val="005E12B5"/>
    <w:rsid w:val="005F3616"/>
    <w:rsid w:val="005F54D0"/>
    <w:rsid w:val="005F565D"/>
    <w:rsid w:val="005F76FB"/>
    <w:rsid w:val="0060718A"/>
    <w:rsid w:val="00617CB0"/>
    <w:rsid w:val="00622322"/>
    <w:rsid w:val="00622516"/>
    <w:rsid w:val="00623334"/>
    <w:rsid w:val="00635591"/>
    <w:rsid w:val="006360A1"/>
    <w:rsid w:val="00652C5A"/>
    <w:rsid w:val="00663EF3"/>
    <w:rsid w:val="00664CC7"/>
    <w:rsid w:val="00667BE9"/>
    <w:rsid w:val="00672156"/>
    <w:rsid w:val="006A0540"/>
    <w:rsid w:val="006A27E3"/>
    <w:rsid w:val="006A5486"/>
    <w:rsid w:val="006C3C3A"/>
    <w:rsid w:val="006C3F2F"/>
    <w:rsid w:val="006D1E43"/>
    <w:rsid w:val="00703A38"/>
    <w:rsid w:val="00733040"/>
    <w:rsid w:val="007400CF"/>
    <w:rsid w:val="00745A12"/>
    <w:rsid w:val="00753684"/>
    <w:rsid w:val="007702F3"/>
    <w:rsid w:val="00774DFF"/>
    <w:rsid w:val="00775599"/>
    <w:rsid w:val="00795AC1"/>
    <w:rsid w:val="007A4D20"/>
    <w:rsid w:val="007D48B1"/>
    <w:rsid w:val="007D6E9C"/>
    <w:rsid w:val="007E7B79"/>
    <w:rsid w:val="00803217"/>
    <w:rsid w:val="00807AF4"/>
    <w:rsid w:val="0081446A"/>
    <w:rsid w:val="00816F6B"/>
    <w:rsid w:val="0082457F"/>
    <w:rsid w:val="00841167"/>
    <w:rsid w:val="00842920"/>
    <w:rsid w:val="008568F4"/>
    <w:rsid w:val="00861B81"/>
    <w:rsid w:val="00864958"/>
    <w:rsid w:val="008711DE"/>
    <w:rsid w:val="00881A01"/>
    <w:rsid w:val="00883456"/>
    <w:rsid w:val="0088405E"/>
    <w:rsid w:val="00886EBB"/>
    <w:rsid w:val="008908A7"/>
    <w:rsid w:val="00893C3A"/>
    <w:rsid w:val="00894C40"/>
    <w:rsid w:val="008B09F4"/>
    <w:rsid w:val="008B1BF1"/>
    <w:rsid w:val="008B1DC2"/>
    <w:rsid w:val="008C4F96"/>
    <w:rsid w:val="008D289B"/>
    <w:rsid w:val="008D515A"/>
    <w:rsid w:val="008E6D4E"/>
    <w:rsid w:val="008F05D2"/>
    <w:rsid w:val="008F07E4"/>
    <w:rsid w:val="008F5695"/>
    <w:rsid w:val="00900B7C"/>
    <w:rsid w:val="00913C8C"/>
    <w:rsid w:val="00920531"/>
    <w:rsid w:val="009349DB"/>
    <w:rsid w:val="00954CAE"/>
    <w:rsid w:val="00954D12"/>
    <w:rsid w:val="0096178D"/>
    <w:rsid w:val="009804F3"/>
    <w:rsid w:val="009911B6"/>
    <w:rsid w:val="009A00A3"/>
    <w:rsid w:val="009A68F1"/>
    <w:rsid w:val="009A7A3D"/>
    <w:rsid w:val="009C27FD"/>
    <w:rsid w:val="009C4773"/>
    <w:rsid w:val="009D40E2"/>
    <w:rsid w:val="009D79D2"/>
    <w:rsid w:val="009E3DED"/>
    <w:rsid w:val="009F50B3"/>
    <w:rsid w:val="009F5B27"/>
    <w:rsid w:val="009F6CB4"/>
    <w:rsid w:val="00A00E9A"/>
    <w:rsid w:val="00A11249"/>
    <w:rsid w:val="00A21F04"/>
    <w:rsid w:val="00A22A8E"/>
    <w:rsid w:val="00A24340"/>
    <w:rsid w:val="00A25BD4"/>
    <w:rsid w:val="00A55095"/>
    <w:rsid w:val="00A910B0"/>
    <w:rsid w:val="00A94718"/>
    <w:rsid w:val="00A9484B"/>
    <w:rsid w:val="00AA5967"/>
    <w:rsid w:val="00AB474C"/>
    <w:rsid w:val="00AE352C"/>
    <w:rsid w:val="00AF2E31"/>
    <w:rsid w:val="00AF441C"/>
    <w:rsid w:val="00AF5FC2"/>
    <w:rsid w:val="00B07818"/>
    <w:rsid w:val="00B13646"/>
    <w:rsid w:val="00B2559F"/>
    <w:rsid w:val="00B26DE7"/>
    <w:rsid w:val="00B36260"/>
    <w:rsid w:val="00B50220"/>
    <w:rsid w:val="00B62A25"/>
    <w:rsid w:val="00B641FB"/>
    <w:rsid w:val="00B654D0"/>
    <w:rsid w:val="00B65F77"/>
    <w:rsid w:val="00B70426"/>
    <w:rsid w:val="00B844F4"/>
    <w:rsid w:val="00B8557D"/>
    <w:rsid w:val="00B86529"/>
    <w:rsid w:val="00B95C17"/>
    <w:rsid w:val="00BC32AD"/>
    <w:rsid w:val="00BC3CCB"/>
    <w:rsid w:val="00BC5E33"/>
    <w:rsid w:val="00BE1574"/>
    <w:rsid w:val="00BE765F"/>
    <w:rsid w:val="00BF2902"/>
    <w:rsid w:val="00C02B4D"/>
    <w:rsid w:val="00C05F55"/>
    <w:rsid w:val="00C1391C"/>
    <w:rsid w:val="00C23AB2"/>
    <w:rsid w:val="00C334DA"/>
    <w:rsid w:val="00C60A35"/>
    <w:rsid w:val="00C63951"/>
    <w:rsid w:val="00C66356"/>
    <w:rsid w:val="00C67ACC"/>
    <w:rsid w:val="00C80AED"/>
    <w:rsid w:val="00C82ADA"/>
    <w:rsid w:val="00CB27C6"/>
    <w:rsid w:val="00CE5D2C"/>
    <w:rsid w:val="00CF16E2"/>
    <w:rsid w:val="00CF4FFA"/>
    <w:rsid w:val="00D05FA9"/>
    <w:rsid w:val="00D2512A"/>
    <w:rsid w:val="00D312F3"/>
    <w:rsid w:val="00D4116D"/>
    <w:rsid w:val="00D511E6"/>
    <w:rsid w:val="00D61459"/>
    <w:rsid w:val="00D74B30"/>
    <w:rsid w:val="00DA0ADB"/>
    <w:rsid w:val="00DB528E"/>
    <w:rsid w:val="00DE1E66"/>
    <w:rsid w:val="00DE31E8"/>
    <w:rsid w:val="00DF08DC"/>
    <w:rsid w:val="00DF2C96"/>
    <w:rsid w:val="00DF35B6"/>
    <w:rsid w:val="00E003E5"/>
    <w:rsid w:val="00E0767B"/>
    <w:rsid w:val="00E15E22"/>
    <w:rsid w:val="00E220B0"/>
    <w:rsid w:val="00E320CB"/>
    <w:rsid w:val="00E35937"/>
    <w:rsid w:val="00E35A3C"/>
    <w:rsid w:val="00E62623"/>
    <w:rsid w:val="00E763C9"/>
    <w:rsid w:val="00E878D7"/>
    <w:rsid w:val="00E93792"/>
    <w:rsid w:val="00E93DCD"/>
    <w:rsid w:val="00EA3763"/>
    <w:rsid w:val="00EA5075"/>
    <w:rsid w:val="00EA7D3E"/>
    <w:rsid w:val="00EB5874"/>
    <w:rsid w:val="00EC619B"/>
    <w:rsid w:val="00EE68CB"/>
    <w:rsid w:val="00EF56EA"/>
    <w:rsid w:val="00EF7CC4"/>
    <w:rsid w:val="00F004E0"/>
    <w:rsid w:val="00F124AF"/>
    <w:rsid w:val="00F1313B"/>
    <w:rsid w:val="00F21375"/>
    <w:rsid w:val="00F24050"/>
    <w:rsid w:val="00F307B8"/>
    <w:rsid w:val="00F314D9"/>
    <w:rsid w:val="00F40BCE"/>
    <w:rsid w:val="00F41E2E"/>
    <w:rsid w:val="00F43513"/>
    <w:rsid w:val="00F64A9E"/>
    <w:rsid w:val="00F658DA"/>
    <w:rsid w:val="00F6631E"/>
    <w:rsid w:val="00F705E5"/>
    <w:rsid w:val="00F74384"/>
    <w:rsid w:val="00F75CE0"/>
    <w:rsid w:val="00F80624"/>
    <w:rsid w:val="00F80D6E"/>
    <w:rsid w:val="00FA5024"/>
    <w:rsid w:val="00FB2094"/>
    <w:rsid w:val="00FC707D"/>
    <w:rsid w:val="00FD7904"/>
    <w:rsid w:val="00FE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18F81-055F-4ECA-8F55-7BF53E93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0B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E11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220B0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220B0"/>
    <w:rPr>
      <w:rFonts w:ascii="Arial" w:eastAsia="Times New Roman" w:hAnsi="Arial" w:cs="Times New Roman"/>
      <w:sz w:val="20"/>
      <w:szCs w:val="24"/>
      <w:lang w:val="x-none" w:eastAsia="es-ES"/>
    </w:rPr>
  </w:style>
  <w:style w:type="character" w:styleId="Hipervnculo">
    <w:name w:val="Hyperlink"/>
    <w:uiPriority w:val="99"/>
    <w:rsid w:val="00E220B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E22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E220B0"/>
    <w:rPr>
      <w:rFonts w:ascii="Calibri" w:eastAsia="Calibri" w:hAnsi="Calibri" w:cs="Times New Roman"/>
    </w:rPr>
  </w:style>
  <w:style w:type="character" w:styleId="Nmerodepgina">
    <w:name w:val="page number"/>
    <w:uiPriority w:val="99"/>
    <w:unhideWhenUsed/>
    <w:rsid w:val="00E220B0"/>
  </w:style>
  <w:style w:type="paragraph" w:styleId="Piedepgina">
    <w:name w:val="footer"/>
    <w:basedOn w:val="Normal"/>
    <w:link w:val="PiedepginaCar"/>
    <w:uiPriority w:val="99"/>
    <w:unhideWhenUsed/>
    <w:rsid w:val="00E22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0B0"/>
    <w:rPr>
      <w:rFonts w:ascii="Calibri" w:eastAsia="Calibri" w:hAnsi="Calibri" w:cs="Times New Roman"/>
    </w:rPr>
  </w:style>
  <w:style w:type="paragraph" w:styleId="Prrafodelista">
    <w:name w:val="List Paragraph"/>
    <w:aliases w:val="Segundo nivel de viñetas,List Paragraph1,List Paragraph,titulo 3,Lista vistosa - Énfasis 11,Segundo nivel de vi–etas"/>
    <w:basedOn w:val="Normal"/>
    <w:link w:val="PrrafodelistaCar"/>
    <w:uiPriority w:val="99"/>
    <w:qFormat/>
    <w:rsid w:val="00E220B0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"/>
    <w:link w:val="Prrafodelista"/>
    <w:uiPriority w:val="99"/>
    <w:rsid w:val="00E220B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rsid w:val="00E220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18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9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8908A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8908A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E11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2E1123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E1123"/>
    <w:pPr>
      <w:spacing w:after="100"/>
    </w:pPr>
  </w:style>
  <w:style w:type="paragraph" w:styleId="Descripcin">
    <w:name w:val="caption"/>
    <w:basedOn w:val="Normal"/>
    <w:next w:val="Normal"/>
    <w:uiPriority w:val="35"/>
    <w:unhideWhenUsed/>
    <w:qFormat/>
    <w:rsid w:val="002E112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2E1123"/>
    <w:pPr>
      <w:spacing w:after="0"/>
    </w:pPr>
  </w:style>
  <w:style w:type="paragraph" w:styleId="Subttulo">
    <w:name w:val="Subtitle"/>
    <w:basedOn w:val="Normal"/>
    <w:next w:val="Normal"/>
    <w:link w:val="SubttuloCar"/>
    <w:uiPriority w:val="11"/>
    <w:qFormat/>
    <w:rsid w:val="002E11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E11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2E1123"/>
    <w:rPr>
      <w:b/>
      <w:bCs/>
      <w:i/>
      <w:iCs/>
      <w:color w:val="5B9BD5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12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123"/>
    <w:rPr>
      <w:rFonts w:ascii="Calibri" w:eastAsia="Calibri" w:hAnsi="Calibri" w:cs="Times New Roman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37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f@ssf.gov.co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10" Type="http://schemas.openxmlformats.org/officeDocument/2006/relationships/hyperlink" Target="mailto:ssf@ssf.gov.co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5.emf"/><Relationship Id="rId22" Type="http://schemas.openxmlformats.org/officeDocument/2006/relationships/image" Target="media/image1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4B07-B7EB-47CA-A052-84EAB767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1703</Words>
  <Characters>9368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Peña Pinzón</dc:creator>
  <cp:lastModifiedBy>Magda Ruby Reyes Puerto</cp:lastModifiedBy>
  <cp:revision>2</cp:revision>
  <dcterms:created xsi:type="dcterms:W3CDTF">2020-12-22T21:19:00Z</dcterms:created>
  <dcterms:modified xsi:type="dcterms:W3CDTF">2020-12-22T21:19:00Z</dcterms:modified>
</cp:coreProperties>
</file>