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29031C15">
                <wp:simplePos x="0" y="0"/>
                <wp:positionH relativeFrom="column">
                  <wp:posOffset>3804920</wp:posOffset>
                </wp:positionH>
                <wp:positionV relativeFrom="paragraph">
                  <wp:posOffset>-123190</wp:posOffset>
                </wp:positionV>
                <wp:extent cx="2965450" cy="8191500"/>
                <wp:effectExtent l="0" t="0" r="6350" b="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19150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6pt;margin-top:-9.7pt;width:233.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" fillcolor="#1b8bd4" stroked="f" strokecolor="#d8d8d8">
                <v:textbo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55E8D4F8" w:rsidR="000B5D67" w:rsidRDefault="006E679B"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03F053C">
                <wp:simplePos x="0" y="0"/>
                <wp:positionH relativeFrom="margin">
                  <wp:align>right</wp:align>
                </wp:positionH>
                <wp:positionV relativeFrom="page">
                  <wp:posOffset>3472815</wp:posOffset>
                </wp:positionV>
                <wp:extent cx="6515100" cy="815340"/>
                <wp:effectExtent l="0" t="0" r="19050" b="2286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15340"/>
                        </a:xfrm>
                        <a:prstGeom prst="rect">
                          <a:avLst/>
                        </a:prstGeom>
                        <a:solidFill>
                          <a:srgbClr val="1B8BD4"/>
                        </a:solidFill>
                        <a:ln w="12700">
                          <a:solidFill>
                            <a:srgbClr val="FFFFFF"/>
                          </a:solidFill>
                          <a:miter lim="800000"/>
                          <a:headEnd/>
                          <a:tailEnd/>
                        </a:ln>
                      </wps:spPr>
                      <wps:txbx>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10302754"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w:t>
                            </w:r>
                            <w:proofErr w:type="gramStart"/>
                            <w:r>
                              <w:rPr>
                                <w:rFonts w:ascii="Arial Narrow" w:hAnsi="Arial Narrow" w:cs="Arial"/>
                                <w:b/>
                                <w:sz w:val="28"/>
                                <w:szCs w:val="28"/>
                              </w:rPr>
                              <w:t xml:space="preserve">DEL </w:t>
                            </w:r>
                            <w:r w:rsidR="00664682">
                              <w:rPr>
                                <w:rFonts w:ascii="Arial Narrow" w:hAnsi="Arial Narrow" w:cs="Arial"/>
                                <w:b/>
                                <w:sz w:val="28"/>
                                <w:szCs w:val="28"/>
                              </w:rPr>
                              <w:t xml:space="preserve"> </w:t>
                            </w:r>
                            <w:r w:rsidR="00A76F16">
                              <w:rPr>
                                <w:rFonts w:ascii="Arial Narrow" w:hAnsi="Arial Narrow" w:cs="Arial"/>
                                <w:b/>
                                <w:sz w:val="28"/>
                                <w:szCs w:val="28"/>
                              </w:rPr>
                              <w:t>PRIMER</w:t>
                            </w:r>
                            <w:proofErr w:type="gramEnd"/>
                            <w:r w:rsidR="00664682">
                              <w:rPr>
                                <w:rFonts w:ascii="Arial Narrow" w:hAnsi="Arial Narrow" w:cs="Arial"/>
                                <w:b/>
                                <w:sz w:val="28"/>
                                <w:szCs w:val="28"/>
                              </w:rPr>
                              <w:t xml:space="preserve"> (I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w:t>
                            </w:r>
                            <w:r w:rsidR="00A76F16">
                              <w:rPr>
                                <w:rFonts w:ascii="Arial Narrow" w:hAnsi="Arial Narrow" w:cs="Arial"/>
                                <w:b/>
                                <w:sz w:val="28"/>
                                <w:szCs w:val="28"/>
                              </w:rPr>
                              <w:t>1</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461.8pt;margin-top:273.45pt;width:513pt;height:6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" o:allowincell="f" fillcolor="#1b8bd4" strokecolor="white" strokeweight="1pt">
                <v:textbox inset="14.4pt,,14.4pt">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10302754"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w:t>
                      </w:r>
                      <w:proofErr w:type="gramStart"/>
                      <w:r>
                        <w:rPr>
                          <w:rFonts w:ascii="Arial Narrow" w:hAnsi="Arial Narrow" w:cs="Arial"/>
                          <w:b/>
                          <w:sz w:val="28"/>
                          <w:szCs w:val="28"/>
                        </w:rPr>
                        <w:t xml:space="preserve">DEL </w:t>
                      </w:r>
                      <w:r w:rsidR="00664682">
                        <w:rPr>
                          <w:rFonts w:ascii="Arial Narrow" w:hAnsi="Arial Narrow" w:cs="Arial"/>
                          <w:b/>
                          <w:sz w:val="28"/>
                          <w:szCs w:val="28"/>
                        </w:rPr>
                        <w:t xml:space="preserve"> </w:t>
                      </w:r>
                      <w:r w:rsidR="00A76F16">
                        <w:rPr>
                          <w:rFonts w:ascii="Arial Narrow" w:hAnsi="Arial Narrow" w:cs="Arial"/>
                          <w:b/>
                          <w:sz w:val="28"/>
                          <w:szCs w:val="28"/>
                        </w:rPr>
                        <w:t>PRIMER</w:t>
                      </w:r>
                      <w:proofErr w:type="gramEnd"/>
                      <w:r w:rsidR="00664682">
                        <w:rPr>
                          <w:rFonts w:ascii="Arial Narrow" w:hAnsi="Arial Narrow" w:cs="Arial"/>
                          <w:b/>
                          <w:sz w:val="28"/>
                          <w:szCs w:val="28"/>
                        </w:rPr>
                        <w:t xml:space="preserve"> (I</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w:t>
                      </w:r>
                      <w:r w:rsidR="00A76F16">
                        <w:rPr>
                          <w:rFonts w:ascii="Arial Narrow" w:hAnsi="Arial Narrow" w:cs="Arial"/>
                          <w:b/>
                          <w:sz w:val="28"/>
                          <w:szCs w:val="28"/>
                        </w:rPr>
                        <w:t>1</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63C26D59" w14:textId="2214D168" w:rsidR="00F64D87" w:rsidRDefault="00F64D87" w:rsidP="00C04C9D"/>
    <w:p w14:paraId="0C5AFAAC" w14:textId="7366BAD0" w:rsidR="00F64D87" w:rsidRDefault="00F64D87" w:rsidP="00C04C9D"/>
    <w:p w14:paraId="11027AFA" w14:textId="290F3009" w:rsidR="00F64D87" w:rsidRDefault="00F64D87" w:rsidP="00C04C9D"/>
    <w:p w14:paraId="22049321" w14:textId="30D05612" w:rsidR="00F64D87" w:rsidRDefault="00F64D87" w:rsidP="00C04C9D"/>
    <w:p w14:paraId="56CFCD1A" w14:textId="381D7B37" w:rsidR="00F64D87" w:rsidRDefault="00F64D87" w:rsidP="00C04C9D"/>
    <w:p w14:paraId="74C2C646" w14:textId="54FD17A7" w:rsidR="00F64D87" w:rsidRDefault="001D2B19" w:rsidP="00C04C9D">
      <w:r>
        <w:rPr>
          <w:noProof/>
          <w:lang w:eastAsia="es-ES"/>
        </w:rPr>
        <mc:AlternateContent>
          <mc:Choice Requires="wps">
            <w:drawing>
              <wp:anchor distT="0" distB="0" distL="114300" distR="114300" simplePos="0" relativeHeight="251665408" behindDoc="0" locked="0" layoutInCell="1" allowOverlap="1" wp14:anchorId="627633D4" wp14:editId="7656B924">
                <wp:simplePos x="0" y="0"/>
                <wp:positionH relativeFrom="column">
                  <wp:posOffset>3908491</wp:posOffset>
                </wp:positionH>
                <wp:positionV relativeFrom="paragraph">
                  <wp:posOffset>14704</wp:posOffset>
                </wp:positionV>
                <wp:extent cx="2705100" cy="3283231"/>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283231"/>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C10BEE" w:rsidRPr="001D2B19" w:rsidRDefault="00C10BEE" w:rsidP="006F0982">
                            <w:pPr>
                              <w:pStyle w:val="Sinespaciado"/>
                              <w:jc w:val="center"/>
                            </w:pPr>
                            <w:r w:rsidRPr="001D2B19">
                              <w:t>OFICINA DE CONTROL INTERNO</w:t>
                            </w:r>
                          </w:p>
                          <w:p w14:paraId="2B8F94A6" w14:textId="77777777" w:rsidR="00C10BEE" w:rsidRPr="001D2B19" w:rsidRDefault="00C10BEE" w:rsidP="006F0982">
                            <w:pPr>
                              <w:pStyle w:val="Sinespaciado"/>
                              <w:jc w:val="center"/>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2D90CF16" w14:textId="0CB7D887" w:rsidR="00C10BEE" w:rsidRPr="001D2B19" w:rsidRDefault="00C10BEE" w:rsidP="001D2B19">
                            <w:pPr>
                              <w:pStyle w:val="Sinespaciado"/>
                            </w:pPr>
                            <w:r w:rsidRPr="001D2B19">
                              <w:t xml:space="preserve">PBX: +57 (1) 348 78 00  </w:t>
                            </w:r>
                          </w:p>
                          <w:p w14:paraId="314D7BFC" w14:textId="77777777" w:rsidR="006F0982" w:rsidRDefault="00C10BEE" w:rsidP="001D2B19">
                            <w:pPr>
                              <w:pStyle w:val="Sinespaciado"/>
                            </w:pPr>
                            <w:r w:rsidRPr="001D2B19">
                              <w:t>Línea de atención al ciudadano:</w:t>
                            </w:r>
                          </w:p>
                          <w:p w14:paraId="2765461A" w14:textId="0E0D5A4A" w:rsidR="00C10BEE" w:rsidRPr="001D2B19" w:rsidRDefault="00C10BEE" w:rsidP="001D2B19">
                            <w:pPr>
                              <w:pStyle w:val="Sinespaciado"/>
                            </w:pPr>
                            <w:r w:rsidRPr="001D2B19">
                              <w:t xml:space="preserve"> +57 (1) 348 77 77 </w:t>
                            </w:r>
                          </w:p>
                          <w:p w14:paraId="21993830" w14:textId="77777777" w:rsidR="006F0982" w:rsidRDefault="00C10BEE" w:rsidP="001D2B19">
                            <w:pPr>
                              <w:pStyle w:val="Sinespaciado"/>
                            </w:pPr>
                            <w:r w:rsidRPr="001D2B19">
                              <w:t xml:space="preserve">Línea gratuita nacional: </w:t>
                            </w:r>
                          </w:p>
                          <w:p w14:paraId="733F1561" w14:textId="3634C5E8" w:rsidR="00C10BEE" w:rsidRPr="001D2B19" w:rsidRDefault="00C10BEE" w:rsidP="001D2B19">
                            <w:pPr>
                              <w:pStyle w:val="Sinespaciado"/>
                            </w:pPr>
                            <w:r w:rsidRPr="001D2B19">
                              <w:t>018000 910 110</w:t>
                            </w:r>
                          </w:p>
                          <w:p w14:paraId="099F0FFB" w14:textId="77777777" w:rsidR="006F0982" w:rsidRDefault="00C10BEE" w:rsidP="001D2B19">
                            <w:pPr>
                              <w:pStyle w:val="Sinespaciado"/>
                            </w:pPr>
                            <w:r w:rsidRPr="001D2B19">
                              <w:t xml:space="preserve">www.ssf.gov.co </w:t>
                            </w:r>
                          </w:p>
                          <w:p w14:paraId="43970D25" w14:textId="6D08E751" w:rsidR="00C10BEE" w:rsidRPr="001D2B19" w:rsidRDefault="00C10BEE" w:rsidP="001D2B19">
                            <w:pPr>
                              <w:pStyle w:val="Sinespaciado"/>
                            </w:pPr>
                            <w:r w:rsidRPr="001D2B19">
                              <w:t xml:space="preserve">e-mail: </w:t>
                            </w:r>
                            <w:hyperlink r:id="rId11"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07.75pt;margin-top:1.15pt;width:213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" filled="f" stroked="f" strokecolor="white" strokeweight="1pt">
                <v:fill opacity="52428f"/>
                <v:textbox inset="28.8pt,14.4pt,14.4pt,14.4pt">
                  <w:txbxContent>
                    <w:p w14:paraId="74243198" w14:textId="77777777" w:rsidR="00C10BEE" w:rsidRPr="001D2B19" w:rsidRDefault="00C10BEE" w:rsidP="006F0982">
                      <w:pPr>
                        <w:pStyle w:val="Sinespaciado"/>
                        <w:jc w:val="center"/>
                      </w:pPr>
                      <w:r w:rsidRPr="001D2B19">
                        <w:t>OFICINA DE CONTROL INTERNO</w:t>
                      </w:r>
                    </w:p>
                    <w:p w14:paraId="2B8F94A6" w14:textId="77777777" w:rsidR="00C10BEE" w:rsidRPr="001D2B19" w:rsidRDefault="00C10BEE" w:rsidP="006F0982">
                      <w:pPr>
                        <w:pStyle w:val="Sinespaciado"/>
                        <w:jc w:val="center"/>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2D90CF16" w14:textId="0CB7D887" w:rsidR="00C10BEE" w:rsidRPr="001D2B19" w:rsidRDefault="00C10BEE" w:rsidP="001D2B19">
                      <w:pPr>
                        <w:pStyle w:val="Sinespaciado"/>
                      </w:pPr>
                      <w:r w:rsidRPr="001D2B19">
                        <w:t xml:space="preserve">PBX: +57 (1) 348 78 00  </w:t>
                      </w:r>
                    </w:p>
                    <w:p w14:paraId="314D7BFC" w14:textId="77777777" w:rsidR="006F0982" w:rsidRDefault="00C10BEE" w:rsidP="001D2B19">
                      <w:pPr>
                        <w:pStyle w:val="Sinespaciado"/>
                      </w:pPr>
                      <w:r w:rsidRPr="001D2B19">
                        <w:t>Línea de atención al ciudadano:</w:t>
                      </w:r>
                    </w:p>
                    <w:p w14:paraId="2765461A" w14:textId="0E0D5A4A" w:rsidR="00C10BEE" w:rsidRPr="001D2B19" w:rsidRDefault="00C10BEE" w:rsidP="001D2B19">
                      <w:pPr>
                        <w:pStyle w:val="Sinespaciado"/>
                      </w:pPr>
                      <w:r w:rsidRPr="001D2B19">
                        <w:t xml:space="preserve"> +57 (1) 348 77 77 </w:t>
                      </w:r>
                    </w:p>
                    <w:p w14:paraId="21993830" w14:textId="77777777" w:rsidR="006F0982" w:rsidRDefault="00C10BEE" w:rsidP="001D2B19">
                      <w:pPr>
                        <w:pStyle w:val="Sinespaciado"/>
                      </w:pPr>
                      <w:r w:rsidRPr="001D2B19">
                        <w:t xml:space="preserve">Línea gratuita nacional: </w:t>
                      </w:r>
                    </w:p>
                    <w:p w14:paraId="733F1561" w14:textId="3634C5E8" w:rsidR="00C10BEE" w:rsidRPr="001D2B19" w:rsidRDefault="00C10BEE" w:rsidP="001D2B19">
                      <w:pPr>
                        <w:pStyle w:val="Sinespaciado"/>
                      </w:pPr>
                      <w:r w:rsidRPr="001D2B19">
                        <w:t>018000 910 110</w:t>
                      </w:r>
                    </w:p>
                    <w:p w14:paraId="099F0FFB" w14:textId="77777777" w:rsidR="006F0982" w:rsidRDefault="00C10BEE" w:rsidP="001D2B19">
                      <w:pPr>
                        <w:pStyle w:val="Sinespaciado"/>
                      </w:pPr>
                      <w:r w:rsidRPr="001D2B19">
                        <w:t xml:space="preserve">www.ssf.gov.co </w:t>
                      </w:r>
                    </w:p>
                    <w:p w14:paraId="43970D25" w14:textId="6D08E751" w:rsidR="00C10BEE" w:rsidRPr="001D2B19" w:rsidRDefault="00C10BEE" w:rsidP="001D2B19">
                      <w:pPr>
                        <w:pStyle w:val="Sinespaciado"/>
                      </w:pPr>
                      <w:r w:rsidRPr="001D2B19">
                        <w:t xml:space="preserve">e-mail: </w:t>
                      </w:r>
                      <w:hyperlink r:id="rId12"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v:textbox>
              </v:rect>
            </w:pict>
          </mc:Fallback>
        </mc:AlternateContent>
      </w:r>
    </w:p>
    <w:p w14:paraId="1F269C54" w14:textId="27481011" w:rsidR="00F64D87" w:rsidRDefault="00F64D87" w:rsidP="00C04C9D"/>
    <w:p w14:paraId="129D35F1" w14:textId="35E9D00C" w:rsidR="00F64D87" w:rsidRDefault="00F64D87" w:rsidP="00C04C9D"/>
    <w:p w14:paraId="092A07B2" w14:textId="084659DC" w:rsidR="000B5D67" w:rsidRDefault="000B5D67" w:rsidP="008339BE">
      <w:pPr>
        <w:jc w:val="center"/>
      </w:pPr>
    </w:p>
    <w:p w14:paraId="02F9A983" w14:textId="22F61129"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788A5B46" w14:textId="77777777" w:rsidR="006E679B" w:rsidRDefault="006E679B" w:rsidP="008B3260">
      <w:pPr>
        <w:spacing w:after="0" w:line="240" w:lineRule="auto"/>
        <w:jc w:val="center"/>
        <w:rPr>
          <w:rFonts w:ascii="Arial Narrow" w:hAnsi="Arial Narrow" w:cs="Arial"/>
          <w:b/>
          <w:sz w:val="28"/>
          <w:szCs w:val="28"/>
        </w:rPr>
      </w:pPr>
    </w:p>
    <w:p w14:paraId="51EF2A40" w14:textId="2C55E902" w:rsidR="00660D11" w:rsidRDefault="00660D11" w:rsidP="00203B67">
      <w:pPr>
        <w:pBdr>
          <w:bottom w:val="single" w:sz="8" w:space="9" w:color="4F81BD"/>
        </w:pBdr>
        <w:spacing w:after="300" w:line="240" w:lineRule="auto"/>
        <w:contextualSpacing/>
        <w:rPr>
          <w:rFonts w:ascii="Arial Narrow" w:hAnsi="Arial Narrow" w:cs="Arial"/>
          <w:b/>
          <w:sz w:val="28"/>
          <w:szCs w:val="28"/>
        </w:rPr>
      </w:pPr>
    </w:p>
    <w:tbl>
      <w:tblPr>
        <w:tblStyle w:val="Tablaconcuadrcula"/>
        <w:tblW w:w="0" w:type="auto"/>
        <w:tblLook w:val="04A0" w:firstRow="1" w:lastRow="0" w:firstColumn="1" w:lastColumn="0" w:noHBand="0" w:noVBand="1"/>
      </w:tblPr>
      <w:tblGrid>
        <w:gridCol w:w="5693"/>
        <w:gridCol w:w="3985"/>
      </w:tblGrid>
      <w:tr w:rsidR="00C37F99" w:rsidRPr="00A34310" w14:paraId="23D4E654" w14:textId="77777777" w:rsidTr="0004393A">
        <w:tc>
          <w:tcPr>
            <w:tcW w:w="9678" w:type="dxa"/>
            <w:gridSpan w:val="2"/>
          </w:tcPr>
          <w:p w14:paraId="42B13898" w14:textId="77777777" w:rsidR="00C37F99" w:rsidRPr="00A34310" w:rsidRDefault="00C37F99" w:rsidP="00C10BEE">
            <w:pPr>
              <w:pStyle w:val="Prrafodelista"/>
              <w:ind w:left="0"/>
              <w:rPr>
                <w:rFonts w:ascii="Arial Narrow" w:hAnsi="Arial Narrow" w:cs="Arial"/>
                <w:b/>
              </w:rPr>
            </w:pPr>
            <w:r w:rsidRPr="00A34310">
              <w:rPr>
                <w:rFonts w:ascii="Arial Narrow" w:hAnsi="Arial Narrow" w:cs="Arial"/>
                <w:b/>
              </w:rPr>
              <w:lastRenderedPageBreak/>
              <w:t>1. INFORMACIÓN GENERAL</w:t>
            </w:r>
          </w:p>
        </w:tc>
      </w:tr>
      <w:tr w:rsidR="00C37F99" w:rsidRPr="00A34310" w14:paraId="29B65AB2" w14:textId="77777777" w:rsidTr="0008765E">
        <w:tc>
          <w:tcPr>
            <w:tcW w:w="5266" w:type="dxa"/>
          </w:tcPr>
          <w:p w14:paraId="3994E674" w14:textId="77777777" w:rsidR="00C37F99" w:rsidRPr="00A34310" w:rsidRDefault="00C37F99" w:rsidP="00C10BEE">
            <w:pPr>
              <w:pStyle w:val="Ttulo1"/>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1.1 Fecha De Informe: </w:t>
            </w:r>
          </w:p>
          <w:p w14:paraId="2059C3FD" w14:textId="77777777" w:rsidR="00C37F99" w:rsidRPr="00A34310" w:rsidRDefault="00C37F99" w:rsidP="00C10BEE">
            <w:pPr>
              <w:pStyle w:val="Prrafodelista"/>
              <w:ind w:left="0"/>
              <w:rPr>
                <w:rFonts w:ascii="Arial Narrow" w:hAnsi="Arial Narrow" w:cs="Arial"/>
                <w:b/>
              </w:rPr>
            </w:pPr>
          </w:p>
        </w:tc>
        <w:tc>
          <w:tcPr>
            <w:tcW w:w="4412" w:type="dxa"/>
          </w:tcPr>
          <w:p w14:paraId="2EC07E34" w14:textId="1CA421E6" w:rsidR="00C37F99" w:rsidRPr="00A34310" w:rsidRDefault="00705756" w:rsidP="00A06AB1">
            <w:pPr>
              <w:pStyle w:val="Prrafodelista"/>
              <w:ind w:left="0"/>
              <w:rPr>
                <w:rFonts w:ascii="Arial Narrow" w:hAnsi="Arial Narrow" w:cs="Arial"/>
              </w:rPr>
            </w:pPr>
            <w:r>
              <w:rPr>
                <w:rFonts w:ascii="Arial Narrow" w:hAnsi="Arial Narrow" w:cs="Arial"/>
              </w:rPr>
              <w:t>1</w:t>
            </w:r>
            <w:r w:rsidR="006F0982">
              <w:rPr>
                <w:rFonts w:ascii="Arial Narrow" w:hAnsi="Arial Narrow" w:cs="Arial"/>
              </w:rPr>
              <w:t>0 mayo</w:t>
            </w:r>
            <w:r w:rsidR="00FB38E6">
              <w:rPr>
                <w:rFonts w:ascii="Arial Narrow" w:hAnsi="Arial Narrow" w:cs="Arial"/>
              </w:rPr>
              <w:t xml:space="preserve"> </w:t>
            </w:r>
            <w:r w:rsidR="00AF0A1B">
              <w:rPr>
                <w:rFonts w:ascii="Arial Narrow" w:hAnsi="Arial Narrow" w:cs="Arial"/>
              </w:rPr>
              <w:t>de</w:t>
            </w:r>
            <w:r w:rsidR="00A0001A">
              <w:rPr>
                <w:rFonts w:ascii="Arial Narrow" w:hAnsi="Arial Narrow" w:cs="Arial"/>
              </w:rPr>
              <w:t xml:space="preserve"> 202</w:t>
            </w:r>
            <w:r w:rsidR="00910B5C">
              <w:rPr>
                <w:rFonts w:ascii="Arial Narrow" w:hAnsi="Arial Narrow" w:cs="Arial"/>
              </w:rPr>
              <w:t>1</w:t>
            </w:r>
          </w:p>
        </w:tc>
      </w:tr>
      <w:tr w:rsidR="00C37F99" w:rsidRPr="00A34310" w14:paraId="24755DDD" w14:textId="77777777" w:rsidTr="0008765E">
        <w:tc>
          <w:tcPr>
            <w:tcW w:w="5266" w:type="dxa"/>
          </w:tcPr>
          <w:p w14:paraId="53C23548" w14:textId="77777777" w:rsidR="00C37F99" w:rsidRPr="00A34310" w:rsidRDefault="00C37F99" w:rsidP="00C10BEE">
            <w:pPr>
              <w:pStyle w:val="Prrafodelista"/>
              <w:ind w:left="0"/>
              <w:rPr>
                <w:rFonts w:ascii="Arial Narrow" w:hAnsi="Arial Narrow" w:cs="Arial"/>
                <w:b/>
              </w:rPr>
            </w:pPr>
            <w:r w:rsidRPr="00A34310">
              <w:rPr>
                <w:rFonts w:ascii="Arial Narrow" w:eastAsia="Times New Roman" w:hAnsi="Arial Narrow" w:cs="Arial"/>
                <w:b/>
                <w:bCs/>
              </w:rPr>
              <w:t>1.2 Periodo Evaluado:</w:t>
            </w:r>
          </w:p>
        </w:tc>
        <w:tc>
          <w:tcPr>
            <w:tcW w:w="4412" w:type="dxa"/>
          </w:tcPr>
          <w:p w14:paraId="5C82E418" w14:textId="175310D5" w:rsidR="00C37F99" w:rsidRPr="00A34310" w:rsidRDefault="002374E2" w:rsidP="002374E2">
            <w:pPr>
              <w:pStyle w:val="Prrafodelista"/>
              <w:ind w:left="0"/>
              <w:rPr>
                <w:rFonts w:ascii="Arial Narrow" w:hAnsi="Arial Narrow" w:cs="Arial"/>
              </w:rPr>
            </w:pPr>
            <w:proofErr w:type="gramStart"/>
            <w:r w:rsidRPr="00A34310">
              <w:rPr>
                <w:rFonts w:ascii="Arial Narrow" w:hAnsi="Arial Narrow" w:cs="Arial"/>
              </w:rPr>
              <w:t>I</w:t>
            </w:r>
            <w:r w:rsidR="001D2B19">
              <w:rPr>
                <w:rFonts w:ascii="Arial Narrow" w:hAnsi="Arial Narrow" w:cs="Arial"/>
              </w:rPr>
              <w:t xml:space="preserve"> </w:t>
            </w:r>
            <w:r w:rsidR="00C37F99" w:rsidRPr="00A34310">
              <w:rPr>
                <w:rFonts w:ascii="Arial Narrow" w:hAnsi="Arial Narrow" w:cs="Arial"/>
              </w:rPr>
              <w:t xml:space="preserve"> trimestre</w:t>
            </w:r>
            <w:proofErr w:type="gramEnd"/>
            <w:r w:rsidR="00C37F99" w:rsidRPr="00A34310">
              <w:rPr>
                <w:rFonts w:ascii="Arial Narrow" w:hAnsi="Arial Narrow" w:cs="Arial"/>
              </w:rPr>
              <w:t xml:space="preserve"> año </w:t>
            </w:r>
            <w:r w:rsidRPr="00A34310">
              <w:rPr>
                <w:rFonts w:ascii="Arial Narrow" w:hAnsi="Arial Narrow" w:cs="Arial"/>
              </w:rPr>
              <w:t>20</w:t>
            </w:r>
            <w:r w:rsidR="001D2B19">
              <w:rPr>
                <w:rFonts w:ascii="Arial Narrow" w:hAnsi="Arial Narrow" w:cs="Arial"/>
              </w:rPr>
              <w:t>2</w:t>
            </w:r>
            <w:r w:rsidR="00910B5C">
              <w:rPr>
                <w:rFonts w:ascii="Arial Narrow" w:hAnsi="Arial Narrow" w:cs="Arial"/>
              </w:rPr>
              <w:t>1</w:t>
            </w:r>
          </w:p>
        </w:tc>
      </w:tr>
      <w:tr w:rsidR="00C37F99" w:rsidRPr="00A34310" w14:paraId="223C1647" w14:textId="77777777" w:rsidTr="0008765E">
        <w:tc>
          <w:tcPr>
            <w:tcW w:w="5266" w:type="dxa"/>
          </w:tcPr>
          <w:p w14:paraId="459EA567"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1.3 Proceso y/o Dependencia: </w:t>
            </w:r>
          </w:p>
          <w:p w14:paraId="723C2A25" w14:textId="77777777" w:rsidR="00C37F99" w:rsidRPr="00A34310" w:rsidRDefault="00C37F99" w:rsidP="00C10BEE">
            <w:pPr>
              <w:pStyle w:val="Prrafodelista"/>
              <w:ind w:left="0"/>
              <w:rPr>
                <w:rFonts w:ascii="Arial Narrow" w:hAnsi="Arial Narrow" w:cs="Arial"/>
                <w:b/>
              </w:rPr>
            </w:pPr>
          </w:p>
        </w:tc>
        <w:tc>
          <w:tcPr>
            <w:tcW w:w="4412" w:type="dxa"/>
          </w:tcPr>
          <w:p w14:paraId="0929C375"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Oficina de Control Interno</w:t>
            </w:r>
          </w:p>
        </w:tc>
      </w:tr>
      <w:tr w:rsidR="00C37F99" w:rsidRPr="00A34310" w14:paraId="478AAEB9" w14:textId="77777777" w:rsidTr="0008765E">
        <w:tc>
          <w:tcPr>
            <w:tcW w:w="5266" w:type="dxa"/>
          </w:tcPr>
          <w:p w14:paraId="762F732A"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1.4 Líder Del Proceso y/o Dependencia:</w:t>
            </w:r>
          </w:p>
          <w:p w14:paraId="1561F624" w14:textId="77777777" w:rsidR="00C37F99" w:rsidRPr="00A34310" w:rsidRDefault="00C37F99" w:rsidP="00C10BEE">
            <w:pPr>
              <w:pStyle w:val="Prrafodelista"/>
              <w:ind w:left="0"/>
              <w:rPr>
                <w:rFonts w:ascii="Arial Narrow" w:hAnsi="Arial Narrow" w:cs="Arial"/>
                <w:b/>
              </w:rPr>
            </w:pPr>
          </w:p>
        </w:tc>
        <w:tc>
          <w:tcPr>
            <w:tcW w:w="4412" w:type="dxa"/>
          </w:tcPr>
          <w:p w14:paraId="6A2C7B7F"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José William Casallas Fandiño</w:t>
            </w:r>
          </w:p>
        </w:tc>
      </w:tr>
      <w:tr w:rsidR="00C37F99" w:rsidRPr="00A34310" w14:paraId="5E6129C1" w14:textId="77777777" w:rsidTr="0004393A">
        <w:trPr>
          <w:trHeight w:val="282"/>
        </w:trPr>
        <w:tc>
          <w:tcPr>
            <w:tcW w:w="9678" w:type="dxa"/>
            <w:gridSpan w:val="2"/>
            <w:shd w:val="clear" w:color="auto" w:fill="ACB9CA" w:themeFill="text2" w:themeFillTint="66"/>
          </w:tcPr>
          <w:p w14:paraId="2E5DC527" w14:textId="77777777" w:rsidR="00C37F99" w:rsidRPr="00A34310" w:rsidRDefault="00C37F99" w:rsidP="00C10BEE">
            <w:pPr>
              <w:pStyle w:val="Prrafodelista"/>
              <w:spacing w:after="0" w:line="240" w:lineRule="auto"/>
              <w:ind w:left="0"/>
              <w:jc w:val="both"/>
              <w:rPr>
                <w:rFonts w:ascii="Arial Narrow" w:hAnsi="Arial Narrow" w:cs="Arial"/>
                <w:b/>
              </w:rPr>
            </w:pPr>
          </w:p>
        </w:tc>
      </w:tr>
      <w:tr w:rsidR="00C37F99" w:rsidRPr="00A34310" w14:paraId="259D864F" w14:textId="77777777" w:rsidTr="0004393A">
        <w:trPr>
          <w:trHeight w:val="1792"/>
        </w:trPr>
        <w:tc>
          <w:tcPr>
            <w:tcW w:w="9678" w:type="dxa"/>
            <w:gridSpan w:val="2"/>
          </w:tcPr>
          <w:p w14:paraId="1369F09F" w14:textId="77777777" w:rsidR="006124CB" w:rsidRDefault="006124CB" w:rsidP="00C10BEE">
            <w:pPr>
              <w:pStyle w:val="Ttulo1"/>
              <w:spacing w:before="0" w:line="360" w:lineRule="auto"/>
              <w:rPr>
                <w:rFonts w:ascii="Arial Narrow" w:hAnsi="Arial Narrow" w:cs="Arial"/>
                <w:b/>
                <w:color w:val="auto"/>
                <w:sz w:val="22"/>
                <w:szCs w:val="22"/>
              </w:rPr>
            </w:pPr>
          </w:p>
          <w:p w14:paraId="508BC0FB" w14:textId="308257AA" w:rsidR="00C37F99" w:rsidRPr="00684B49" w:rsidRDefault="00C37F99" w:rsidP="00C10BEE">
            <w:pPr>
              <w:pStyle w:val="Ttulo1"/>
              <w:spacing w:before="0" w:line="360" w:lineRule="auto"/>
              <w:rPr>
                <w:rFonts w:ascii="Arial Narrow" w:hAnsi="Arial Narrow" w:cs="Arial"/>
                <w:b/>
                <w:color w:val="auto"/>
                <w:sz w:val="22"/>
                <w:szCs w:val="22"/>
              </w:rPr>
            </w:pPr>
            <w:r w:rsidRPr="00684B49">
              <w:rPr>
                <w:rFonts w:ascii="Arial Narrow" w:hAnsi="Arial Narrow" w:cs="Arial"/>
                <w:b/>
                <w:color w:val="auto"/>
                <w:sz w:val="22"/>
                <w:szCs w:val="22"/>
              </w:rPr>
              <w:t>2. OBJETIVO</w:t>
            </w:r>
          </w:p>
          <w:p w14:paraId="1C773E4B" w14:textId="46268A86" w:rsidR="00C37F99" w:rsidRPr="00A34310" w:rsidRDefault="00C37F99" w:rsidP="00594589">
            <w:pPr>
              <w:pStyle w:val="Ttulo1"/>
              <w:spacing w:before="0" w:line="360" w:lineRule="auto"/>
              <w:rPr>
                <w:rFonts w:ascii="Arial Narrow" w:hAnsi="Arial Narrow" w:cs="Arial"/>
                <w:color w:val="auto"/>
                <w:sz w:val="22"/>
                <w:szCs w:val="22"/>
              </w:rPr>
            </w:pPr>
            <w:r w:rsidRPr="00A34310">
              <w:rPr>
                <w:rFonts w:ascii="Arial Narrow" w:hAnsi="Arial Narrow" w:cs="Arial"/>
                <w:color w:val="auto"/>
                <w:sz w:val="22"/>
                <w:szCs w:val="22"/>
              </w:rPr>
              <w:t xml:space="preserve">Dar a conocer los resultados obtenidos de las auditorías internas </w:t>
            </w:r>
            <w:r w:rsidR="00594589" w:rsidRPr="00A34310">
              <w:rPr>
                <w:rFonts w:ascii="Arial Narrow" w:hAnsi="Arial Narrow" w:cs="Arial"/>
                <w:color w:val="auto"/>
                <w:sz w:val="22"/>
                <w:szCs w:val="22"/>
              </w:rPr>
              <w:t xml:space="preserve">en </w:t>
            </w:r>
            <w:r w:rsidR="00AF0A1B" w:rsidRPr="00A34310">
              <w:rPr>
                <w:rFonts w:ascii="Arial Narrow" w:hAnsi="Arial Narrow" w:cs="Arial"/>
                <w:color w:val="auto"/>
                <w:sz w:val="22"/>
                <w:szCs w:val="22"/>
              </w:rPr>
              <w:t xml:space="preserve">el </w:t>
            </w:r>
            <w:proofErr w:type="gramStart"/>
            <w:r w:rsidR="00910B5C">
              <w:rPr>
                <w:rFonts w:ascii="Arial Narrow" w:hAnsi="Arial Narrow" w:cs="Arial"/>
                <w:color w:val="auto"/>
                <w:sz w:val="22"/>
                <w:szCs w:val="22"/>
              </w:rPr>
              <w:t xml:space="preserve">primer </w:t>
            </w:r>
            <w:r w:rsidR="001D2B19">
              <w:rPr>
                <w:rFonts w:ascii="Arial Narrow" w:hAnsi="Arial Narrow" w:cs="Arial"/>
                <w:color w:val="auto"/>
                <w:sz w:val="22"/>
                <w:szCs w:val="22"/>
              </w:rPr>
              <w:t xml:space="preserve"> (</w:t>
            </w:r>
            <w:proofErr w:type="gramEnd"/>
            <w:r w:rsidR="001D2B19">
              <w:rPr>
                <w:rFonts w:ascii="Arial Narrow" w:hAnsi="Arial Narrow" w:cs="Arial"/>
                <w:color w:val="auto"/>
                <w:sz w:val="22"/>
                <w:szCs w:val="22"/>
              </w:rPr>
              <w:t>I</w:t>
            </w:r>
            <w:r w:rsidR="005A376C">
              <w:rPr>
                <w:rFonts w:ascii="Arial Narrow" w:hAnsi="Arial Narrow" w:cs="Arial"/>
                <w:color w:val="auto"/>
                <w:sz w:val="22"/>
                <w:szCs w:val="22"/>
              </w:rPr>
              <w:t xml:space="preserve">) </w:t>
            </w:r>
            <w:r w:rsidR="00594589" w:rsidRPr="00A34310">
              <w:rPr>
                <w:rFonts w:ascii="Arial Narrow" w:hAnsi="Arial Narrow" w:cs="Arial"/>
                <w:color w:val="auto"/>
                <w:sz w:val="22"/>
                <w:szCs w:val="22"/>
              </w:rPr>
              <w:t>trimestre del año 20</w:t>
            </w:r>
            <w:r w:rsidR="001D2B19">
              <w:rPr>
                <w:rFonts w:ascii="Arial Narrow" w:hAnsi="Arial Narrow" w:cs="Arial"/>
                <w:color w:val="auto"/>
                <w:sz w:val="22"/>
                <w:szCs w:val="22"/>
              </w:rPr>
              <w:t>2</w:t>
            </w:r>
            <w:r w:rsidR="00910B5C">
              <w:rPr>
                <w:rFonts w:ascii="Arial Narrow" w:hAnsi="Arial Narrow" w:cs="Arial"/>
                <w:color w:val="auto"/>
                <w:sz w:val="22"/>
                <w:szCs w:val="22"/>
              </w:rPr>
              <w:t>1</w:t>
            </w:r>
            <w:r w:rsidRPr="00A34310">
              <w:rPr>
                <w:rFonts w:ascii="Arial Narrow" w:hAnsi="Arial Narrow" w:cs="Arial"/>
                <w:color w:val="auto"/>
                <w:sz w:val="22"/>
                <w:szCs w:val="22"/>
              </w:rPr>
              <w:t>, donde se evaluó la gestión integral de los procesos institucionales y se presentan con el propósito de identificar las situaciones frecuentes y recurrentes que afectan la conformidad, el cumplimiento de los requisitos y sus controles.</w:t>
            </w:r>
          </w:p>
        </w:tc>
      </w:tr>
      <w:tr w:rsidR="00C37F99" w:rsidRPr="00A34310" w14:paraId="512716D0" w14:textId="77777777" w:rsidTr="0004393A">
        <w:trPr>
          <w:trHeight w:val="2099"/>
        </w:trPr>
        <w:tc>
          <w:tcPr>
            <w:tcW w:w="9678" w:type="dxa"/>
            <w:gridSpan w:val="2"/>
          </w:tcPr>
          <w:p w14:paraId="6BBC030C" w14:textId="77777777" w:rsidR="006124CB" w:rsidRDefault="006124CB" w:rsidP="00C10BEE">
            <w:pPr>
              <w:pStyle w:val="Ttulo1"/>
              <w:spacing w:before="0" w:line="360" w:lineRule="auto"/>
              <w:rPr>
                <w:rFonts w:ascii="Arial Narrow" w:hAnsi="Arial Narrow" w:cs="Arial"/>
                <w:b/>
                <w:color w:val="auto"/>
                <w:sz w:val="22"/>
                <w:szCs w:val="22"/>
              </w:rPr>
            </w:pPr>
          </w:p>
          <w:p w14:paraId="27364DFB" w14:textId="6240D1C3"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3</w:t>
            </w:r>
            <w:r w:rsidR="00C37F99" w:rsidRPr="00684B49">
              <w:rPr>
                <w:rFonts w:ascii="Arial Narrow" w:hAnsi="Arial Narrow" w:cs="Arial"/>
                <w:b/>
                <w:color w:val="auto"/>
                <w:sz w:val="22"/>
                <w:szCs w:val="22"/>
              </w:rPr>
              <w:t>. CRITERIOS</w:t>
            </w:r>
          </w:p>
          <w:p w14:paraId="1EF5A77D" w14:textId="382BA96C" w:rsidR="00C37F99" w:rsidRPr="00A34310" w:rsidRDefault="00C37F99" w:rsidP="00684B49">
            <w:pPr>
              <w:spacing w:after="0" w:line="360" w:lineRule="auto"/>
              <w:jc w:val="both"/>
              <w:rPr>
                <w:rFonts w:ascii="Arial Narrow" w:hAnsi="Arial Narrow" w:cs="Arial"/>
                <w:b/>
              </w:rPr>
            </w:pPr>
            <w:r w:rsidRPr="00A34310">
              <w:rPr>
                <w:rFonts w:ascii="Arial Narrow" w:hAnsi="Arial Narrow" w:cs="Arial"/>
              </w:rPr>
              <w:t>Los criterios de las auditorías fueron los procesos, los documentos asociados a cada proceso</w:t>
            </w:r>
            <w:r w:rsidR="00853C18">
              <w:rPr>
                <w:rFonts w:ascii="Arial Narrow" w:hAnsi="Arial Narrow" w:cs="Arial"/>
              </w:rPr>
              <w:t xml:space="preserve"> y sus procedimientos</w:t>
            </w:r>
            <w:r w:rsidRPr="00A34310">
              <w:rPr>
                <w:rFonts w:ascii="Arial Narrow" w:hAnsi="Arial Narrow" w:cs="Arial"/>
              </w:rPr>
              <w:t>, las normas legales, y las relacionadas con la NTC ISO 9001:2015, el modelo estándar de control interno MECI 2014 y Modelo Integrado de Planeación</w:t>
            </w:r>
            <w:r w:rsidR="001D2B19">
              <w:rPr>
                <w:rFonts w:ascii="Arial Narrow" w:hAnsi="Arial Narrow" w:cs="Arial"/>
              </w:rPr>
              <w:t xml:space="preserve"> y </w:t>
            </w:r>
            <w:proofErr w:type="spellStart"/>
            <w:r w:rsidR="001D2B19">
              <w:rPr>
                <w:rFonts w:ascii="Arial Narrow" w:hAnsi="Arial Narrow" w:cs="Arial"/>
              </w:rPr>
              <w:t>Gestion</w:t>
            </w:r>
            <w:proofErr w:type="spellEnd"/>
            <w:r w:rsidRPr="00A34310">
              <w:rPr>
                <w:rFonts w:ascii="Arial Narrow" w:hAnsi="Arial Narrow" w:cs="Arial"/>
              </w:rPr>
              <w:t xml:space="preserve"> MIP</w:t>
            </w:r>
            <w:r w:rsidR="001D2B19">
              <w:rPr>
                <w:rFonts w:ascii="Arial Narrow" w:hAnsi="Arial Narrow" w:cs="Arial"/>
              </w:rPr>
              <w:t>G</w:t>
            </w:r>
            <w:r w:rsidRPr="00A34310">
              <w:rPr>
                <w:rFonts w:ascii="Arial Narrow" w:hAnsi="Arial Narrow" w:cs="Arial"/>
              </w:rPr>
              <w:t xml:space="preserve"> Decreto No. 1499 del 2017, planes de acción, riesgos de gestión, riesgos de corrupción, indicadores de gestión, planes de mejoramiento y demás funciones asignadas de acuerdo al Decreto No. 2595 del 2012.</w:t>
            </w:r>
          </w:p>
        </w:tc>
      </w:tr>
      <w:tr w:rsidR="00C37F99" w:rsidRPr="00A34310" w14:paraId="01BE9141" w14:textId="77777777" w:rsidTr="0004393A">
        <w:trPr>
          <w:trHeight w:val="1430"/>
        </w:trPr>
        <w:tc>
          <w:tcPr>
            <w:tcW w:w="9678" w:type="dxa"/>
            <w:gridSpan w:val="2"/>
          </w:tcPr>
          <w:p w14:paraId="43665FA5" w14:textId="77777777" w:rsidR="006124CB" w:rsidRDefault="006124CB" w:rsidP="00C10BEE">
            <w:pPr>
              <w:spacing w:after="0"/>
              <w:jc w:val="both"/>
              <w:rPr>
                <w:rFonts w:ascii="Arial Narrow" w:hAnsi="Arial Narrow" w:cs="Arial"/>
                <w:b/>
              </w:rPr>
            </w:pPr>
          </w:p>
          <w:p w14:paraId="02C847E6" w14:textId="7E0F7078" w:rsidR="00C37F99" w:rsidRDefault="00684B49" w:rsidP="00C10BEE">
            <w:pPr>
              <w:spacing w:after="0"/>
              <w:jc w:val="both"/>
              <w:rPr>
                <w:rFonts w:ascii="Arial Narrow" w:hAnsi="Arial Narrow" w:cs="Arial"/>
                <w:b/>
              </w:rPr>
            </w:pPr>
            <w:r w:rsidRPr="00684B49">
              <w:rPr>
                <w:rFonts w:ascii="Arial Narrow" w:hAnsi="Arial Narrow" w:cs="Arial"/>
                <w:b/>
              </w:rPr>
              <w:t>4</w:t>
            </w:r>
            <w:r w:rsidR="00C37F99" w:rsidRPr="00684B49">
              <w:rPr>
                <w:rFonts w:ascii="Arial Narrow" w:hAnsi="Arial Narrow" w:cs="Arial"/>
                <w:b/>
              </w:rPr>
              <w:t xml:space="preserve">. METODOLOGIA </w:t>
            </w:r>
          </w:p>
          <w:p w14:paraId="315A9C70" w14:textId="77777777" w:rsidR="001D2B19" w:rsidRPr="00684B49" w:rsidRDefault="001D2B19" w:rsidP="00C10BEE">
            <w:pPr>
              <w:spacing w:after="0"/>
              <w:jc w:val="both"/>
              <w:rPr>
                <w:rFonts w:ascii="Arial Narrow" w:hAnsi="Arial Narrow" w:cs="Arial"/>
                <w:b/>
              </w:rPr>
            </w:pPr>
          </w:p>
          <w:p w14:paraId="6DFB533F" w14:textId="7C303D71" w:rsidR="00C37F99" w:rsidRDefault="00C37F99" w:rsidP="00C10BEE">
            <w:pPr>
              <w:spacing w:after="0" w:line="360" w:lineRule="auto"/>
              <w:jc w:val="both"/>
              <w:rPr>
                <w:rFonts w:ascii="Arial Narrow" w:hAnsi="Arial Narrow" w:cs="Arial"/>
              </w:rPr>
            </w:pPr>
            <w:r w:rsidRPr="00A34310">
              <w:rPr>
                <w:rFonts w:ascii="Arial Narrow" w:hAnsi="Arial Narrow" w:cs="Arial"/>
              </w:rPr>
              <w:t xml:space="preserve">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 </w:t>
            </w:r>
          </w:p>
          <w:p w14:paraId="587B0012" w14:textId="497022FE" w:rsidR="006124CB" w:rsidRPr="00A34310" w:rsidRDefault="006124CB" w:rsidP="00C10BEE">
            <w:pPr>
              <w:spacing w:after="0" w:line="360" w:lineRule="auto"/>
              <w:jc w:val="both"/>
              <w:rPr>
                <w:rFonts w:ascii="Arial Narrow" w:hAnsi="Arial Narrow" w:cs="Arial"/>
              </w:rPr>
            </w:pPr>
          </w:p>
        </w:tc>
      </w:tr>
      <w:tr w:rsidR="00C37F99" w:rsidRPr="00A34310" w14:paraId="1AE4943F" w14:textId="77777777" w:rsidTr="0004393A">
        <w:trPr>
          <w:trHeight w:val="1430"/>
        </w:trPr>
        <w:tc>
          <w:tcPr>
            <w:tcW w:w="9678" w:type="dxa"/>
            <w:gridSpan w:val="2"/>
          </w:tcPr>
          <w:p w14:paraId="4F568267" w14:textId="77777777" w:rsidR="00877133" w:rsidRDefault="00877133" w:rsidP="00C10BEE">
            <w:pPr>
              <w:pStyle w:val="Ttulo1"/>
              <w:spacing w:before="0" w:line="360" w:lineRule="auto"/>
              <w:rPr>
                <w:rFonts w:ascii="Arial Narrow" w:hAnsi="Arial Narrow" w:cs="Arial"/>
                <w:b/>
                <w:color w:val="auto"/>
                <w:sz w:val="22"/>
                <w:szCs w:val="22"/>
              </w:rPr>
            </w:pPr>
          </w:p>
          <w:p w14:paraId="06C6BD3B" w14:textId="719A8112"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5</w:t>
            </w:r>
            <w:r w:rsidR="00C37F99" w:rsidRPr="00684B49">
              <w:rPr>
                <w:rFonts w:ascii="Arial Narrow" w:hAnsi="Arial Narrow" w:cs="Arial"/>
                <w:b/>
                <w:color w:val="auto"/>
                <w:sz w:val="22"/>
                <w:szCs w:val="22"/>
              </w:rPr>
              <w:t>. JUSTIFICACIÓN DEL INFORME</w:t>
            </w:r>
          </w:p>
          <w:p w14:paraId="5374E05D" w14:textId="7DD036D7" w:rsidR="00C37F99" w:rsidRDefault="00C37F99" w:rsidP="00684B49">
            <w:pPr>
              <w:pStyle w:val="Prrafodelista"/>
              <w:spacing w:after="0" w:line="360" w:lineRule="auto"/>
              <w:ind w:left="0"/>
              <w:jc w:val="both"/>
              <w:rPr>
                <w:rFonts w:ascii="Arial Narrow" w:hAnsi="Arial Narrow" w:cs="Arial"/>
              </w:rPr>
            </w:pPr>
            <w:r w:rsidRPr="00A34310">
              <w:rPr>
                <w:rFonts w:ascii="Arial Narrow" w:hAnsi="Arial Narrow" w:cs="Arial"/>
              </w:rPr>
              <w:t xml:space="preserve">Dar a conocer los resultados obtenidos de las auditorías internas de gestión y calidad realizadas en el  </w:t>
            </w:r>
            <w:r w:rsidR="00910B5C" w:rsidRPr="00910B5C">
              <w:rPr>
                <w:rFonts w:ascii="Arial Narrow" w:hAnsi="Arial Narrow" w:cs="Arial"/>
                <w:b/>
                <w:bCs/>
              </w:rPr>
              <w:t>Primer</w:t>
            </w:r>
            <w:r w:rsidR="001D2B19" w:rsidRPr="00910B5C">
              <w:rPr>
                <w:rFonts w:ascii="Arial Narrow" w:hAnsi="Arial Narrow" w:cs="Arial"/>
                <w:b/>
                <w:bCs/>
              </w:rPr>
              <w:t xml:space="preserve"> </w:t>
            </w:r>
            <w:r w:rsidR="00B327B9">
              <w:rPr>
                <w:rFonts w:ascii="Arial Narrow" w:hAnsi="Arial Narrow" w:cs="Arial"/>
                <w:b/>
              </w:rPr>
              <w:t xml:space="preserve"> </w:t>
            </w:r>
            <w:r w:rsidR="00917122" w:rsidRPr="00161C94">
              <w:rPr>
                <w:rFonts w:ascii="Arial Narrow" w:hAnsi="Arial Narrow" w:cs="Arial"/>
                <w:b/>
              </w:rPr>
              <w:t>Trimestre del</w:t>
            </w:r>
            <w:r w:rsidR="00C12882" w:rsidRPr="00161C94">
              <w:rPr>
                <w:rFonts w:ascii="Arial Narrow" w:hAnsi="Arial Narrow" w:cs="Arial"/>
                <w:b/>
              </w:rPr>
              <w:t xml:space="preserve"> </w:t>
            </w:r>
            <w:r w:rsidRPr="00161C94">
              <w:rPr>
                <w:rFonts w:ascii="Arial Narrow" w:hAnsi="Arial Narrow" w:cs="Arial"/>
                <w:b/>
              </w:rPr>
              <w:t>20</w:t>
            </w:r>
            <w:r w:rsidR="001D2B19">
              <w:rPr>
                <w:rFonts w:ascii="Arial Narrow" w:hAnsi="Arial Narrow" w:cs="Arial"/>
                <w:b/>
              </w:rPr>
              <w:t>2</w:t>
            </w:r>
            <w:r w:rsidR="00910B5C">
              <w:rPr>
                <w:rFonts w:ascii="Arial Narrow" w:hAnsi="Arial Narrow" w:cs="Arial"/>
                <w:b/>
              </w:rPr>
              <w:t>1</w:t>
            </w:r>
            <w:r w:rsidRPr="00161C94">
              <w:rPr>
                <w:rFonts w:ascii="Arial Narrow" w:hAnsi="Arial Narrow" w:cs="Arial"/>
                <w:b/>
              </w:rPr>
              <w:t>,</w:t>
            </w:r>
            <w:r w:rsidRPr="00A34310">
              <w:rPr>
                <w:rFonts w:ascii="Arial Narrow" w:hAnsi="Arial Narrow" w:cs="Arial"/>
              </w:rPr>
              <w:t xml:space="preserve"> 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p w14:paraId="7A4A9936" w14:textId="32FA9D64" w:rsidR="00112E8C" w:rsidRPr="00A34310" w:rsidRDefault="00112E8C" w:rsidP="00684B49">
            <w:pPr>
              <w:pStyle w:val="Prrafodelista"/>
              <w:spacing w:after="0" w:line="360" w:lineRule="auto"/>
              <w:ind w:left="0"/>
              <w:jc w:val="both"/>
              <w:rPr>
                <w:rFonts w:ascii="Arial Narrow" w:hAnsi="Arial Narrow" w:cs="Arial"/>
                <w:b/>
              </w:rPr>
            </w:pPr>
          </w:p>
        </w:tc>
      </w:tr>
      <w:tr w:rsidR="00C37F99" w:rsidRPr="00A34310" w14:paraId="0F5EDCC3" w14:textId="77777777" w:rsidTr="0004393A">
        <w:trPr>
          <w:trHeight w:val="1430"/>
        </w:trPr>
        <w:tc>
          <w:tcPr>
            <w:tcW w:w="9678" w:type="dxa"/>
            <w:gridSpan w:val="2"/>
          </w:tcPr>
          <w:p w14:paraId="4E17F074" w14:textId="77777777" w:rsidR="00C37F99" w:rsidRPr="00A34310" w:rsidRDefault="00C37F99" w:rsidP="00C10BEE">
            <w:pPr>
              <w:spacing w:after="0" w:line="240" w:lineRule="auto"/>
              <w:jc w:val="both"/>
              <w:rPr>
                <w:rFonts w:ascii="Arial Narrow" w:hAnsi="Arial Narrow" w:cs="Arial"/>
                <w:b/>
              </w:rPr>
            </w:pPr>
          </w:p>
          <w:p w14:paraId="07707B7E" w14:textId="70119B00"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6</w:t>
            </w:r>
            <w:r w:rsidR="00C37F99" w:rsidRPr="00684B49">
              <w:rPr>
                <w:rFonts w:ascii="Arial Narrow" w:hAnsi="Arial Narrow" w:cs="Arial"/>
                <w:b/>
                <w:color w:val="auto"/>
                <w:sz w:val="22"/>
                <w:szCs w:val="22"/>
              </w:rPr>
              <w:t xml:space="preserve">.  RESULTADOS GENERALES </w:t>
            </w:r>
          </w:p>
          <w:p w14:paraId="3E51497A" w14:textId="189E29DC" w:rsidR="00C37F99" w:rsidRPr="001D2B19" w:rsidRDefault="00C37F99" w:rsidP="00C10BEE">
            <w:pPr>
              <w:spacing w:after="0" w:line="360" w:lineRule="auto"/>
              <w:jc w:val="both"/>
              <w:rPr>
                <w:rFonts w:ascii="Arial Narrow" w:hAnsi="Arial Narrow" w:cs="Arial"/>
              </w:rPr>
            </w:pPr>
            <w:r w:rsidRPr="00A34310">
              <w:rPr>
                <w:rFonts w:ascii="Arial Narrow" w:hAnsi="Arial Narrow" w:cs="Arial"/>
              </w:rPr>
              <w:t>El ciclo de Auditorías Internas, se realizó en cumplimiento del Programa Anual de Auditorías para la actual vigencia, el cual fue aprobado</w:t>
            </w:r>
            <w:r w:rsidR="00283737" w:rsidRPr="00A34310">
              <w:rPr>
                <w:rFonts w:ascii="Arial Narrow" w:hAnsi="Arial Narrow" w:cs="Arial"/>
              </w:rPr>
              <w:t xml:space="preserve"> el día </w:t>
            </w:r>
            <w:r w:rsidR="00910B5C">
              <w:rPr>
                <w:rFonts w:ascii="Arial Narrow" w:hAnsi="Arial Narrow" w:cs="Arial"/>
              </w:rPr>
              <w:t>1</w:t>
            </w:r>
            <w:r w:rsidR="001D2B19">
              <w:rPr>
                <w:rFonts w:ascii="Arial Narrow" w:hAnsi="Arial Narrow" w:cs="Arial"/>
              </w:rPr>
              <w:t xml:space="preserve">5 de Diciembre de </w:t>
            </w:r>
            <w:proofErr w:type="gramStart"/>
            <w:r w:rsidR="001D2B19">
              <w:rPr>
                <w:rFonts w:ascii="Arial Narrow" w:hAnsi="Arial Narrow" w:cs="Arial"/>
              </w:rPr>
              <w:t>20</w:t>
            </w:r>
            <w:r w:rsidR="00910B5C">
              <w:rPr>
                <w:rFonts w:ascii="Arial Narrow" w:hAnsi="Arial Narrow" w:cs="Arial"/>
              </w:rPr>
              <w:t>20</w:t>
            </w:r>
            <w:r w:rsidR="001D2B19">
              <w:rPr>
                <w:rFonts w:ascii="Arial Narrow" w:hAnsi="Arial Narrow" w:cs="Arial"/>
              </w:rPr>
              <w:t xml:space="preserve">  </w:t>
            </w:r>
            <w:r w:rsidRPr="00A34310">
              <w:rPr>
                <w:rFonts w:ascii="Arial Narrow" w:hAnsi="Arial Narrow" w:cs="Arial"/>
              </w:rPr>
              <w:t>por</w:t>
            </w:r>
            <w:proofErr w:type="gramEnd"/>
            <w:r w:rsidRPr="00A34310">
              <w:rPr>
                <w:rFonts w:ascii="Arial Narrow" w:hAnsi="Arial Narrow" w:cs="Arial"/>
              </w:rPr>
              <w:t xml:space="preserve"> el </w:t>
            </w:r>
            <w:r w:rsidR="00283737" w:rsidRPr="00A34310">
              <w:rPr>
                <w:rFonts w:ascii="Arial Narrow" w:hAnsi="Arial Narrow" w:cs="Arial"/>
              </w:rPr>
              <w:t>Comité Institucional</w:t>
            </w:r>
            <w:r w:rsidRPr="00A34310">
              <w:rPr>
                <w:rFonts w:ascii="Arial Narrow" w:hAnsi="Arial Narrow" w:cs="Arial"/>
              </w:rPr>
              <w:t xml:space="preserve"> de Coordinación de Control Interno. </w:t>
            </w:r>
          </w:p>
          <w:p w14:paraId="69C483A1" w14:textId="77777777" w:rsidR="00112E8C" w:rsidRPr="00A34310" w:rsidRDefault="00112E8C" w:rsidP="00C10BEE">
            <w:pPr>
              <w:spacing w:after="0" w:line="360" w:lineRule="auto"/>
              <w:jc w:val="both"/>
              <w:rPr>
                <w:rFonts w:ascii="Arial Narrow" w:hAnsi="Arial Narrow" w:cs="Arial"/>
                <w:b/>
              </w:rPr>
            </w:pPr>
          </w:p>
          <w:p w14:paraId="4F7CA476" w14:textId="13AB3B20" w:rsidR="00C37F99" w:rsidRPr="00A34310" w:rsidRDefault="00626325" w:rsidP="00C10BEE">
            <w:pPr>
              <w:spacing w:after="0" w:line="360" w:lineRule="auto"/>
              <w:jc w:val="both"/>
              <w:rPr>
                <w:rFonts w:ascii="Arial Narrow" w:hAnsi="Arial Narrow" w:cs="Arial"/>
                <w:b/>
              </w:rPr>
            </w:pPr>
            <w:proofErr w:type="gramStart"/>
            <w:r>
              <w:rPr>
                <w:rFonts w:ascii="Arial Narrow" w:hAnsi="Arial Narrow" w:cs="Arial"/>
                <w:b/>
              </w:rPr>
              <w:t>7</w:t>
            </w:r>
            <w:r w:rsidR="00917122" w:rsidRPr="00A34310">
              <w:rPr>
                <w:rFonts w:ascii="Arial Narrow" w:hAnsi="Arial Narrow" w:cs="Arial"/>
                <w:b/>
              </w:rPr>
              <w:t xml:space="preserve"> </w:t>
            </w:r>
            <w:r w:rsidR="005F4537">
              <w:rPr>
                <w:rFonts w:ascii="Arial Narrow" w:hAnsi="Arial Narrow" w:cs="Arial"/>
                <w:b/>
              </w:rPr>
              <w:t>.</w:t>
            </w:r>
            <w:proofErr w:type="gramEnd"/>
            <w:r w:rsidR="005F4537">
              <w:rPr>
                <w:rFonts w:ascii="Arial Narrow" w:hAnsi="Arial Narrow" w:cs="Arial"/>
                <w:b/>
              </w:rPr>
              <w:t xml:space="preserve"> </w:t>
            </w:r>
            <w:r w:rsidR="00917122" w:rsidRPr="00A34310">
              <w:rPr>
                <w:rFonts w:ascii="Arial Narrow" w:hAnsi="Arial Narrow" w:cs="Arial"/>
                <w:b/>
              </w:rPr>
              <w:t>PROCESOS</w:t>
            </w:r>
            <w:r w:rsidR="00C37F99" w:rsidRPr="00A34310">
              <w:rPr>
                <w:rFonts w:ascii="Arial Narrow" w:hAnsi="Arial Narrow" w:cs="Arial"/>
                <w:b/>
              </w:rPr>
              <w:t xml:space="preserve"> AUDITADOS</w:t>
            </w:r>
          </w:p>
          <w:p w14:paraId="42228CEB" w14:textId="21C03044" w:rsidR="00AC69AB" w:rsidRDefault="00AC69AB" w:rsidP="00C10BEE">
            <w:pPr>
              <w:spacing w:after="0" w:line="360" w:lineRule="auto"/>
              <w:jc w:val="both"/>
              <w:rPr>
                <w:rFonts w:ascii="Arial Narrow" w:hAnsi="Arial Narrow" w:cs="Arial"/>
              </w:rPr>
            </w:pPr>
            <w:r>
              <w:rPr>
                <w:rFonts w:ascii="Arial Narrow" w:hAnsi="Arial Narrow" w:cs="Arial"/>
              </w:rPr>
              <w:t xml:space="preserve">En </w:t>
            </w:r>
            <w:proofErr w:type="gramStart"/>
            <w:r>
              <w:rPr>
                <w:rFonts w:ascii="Arial Narrow" w:hAnsi="Arial Narrow" w:cs="Arial"/>
              </w:rPr>
              <w:t xml:space="preserve">el </w:t>
            </w:r>
            <w:r w:rsidR="00991632">
              <w:rPr>
                <w:rFonts w:ascii="Arial Narrow" w:hAnsi="Arial Narrow" w:cs="Arial"/>
              </w:rPr>
              <w:t xml:space="preserve"> </w:t>
            </w:r>
            <w:r w:rsidR="00910B5C">
              <w:rPr>
                <w:rFonts w:ascii="Arial Narrow" w:hAnsi="Arial Narrow" w:cs="Arial"/>
              </w:rPr>
              <w:t>primer</w:t>
            </w:r>
            <w:proofErr w:type="gramEnd"/>
            <w:r w:rsidR="00910B5C">
              <w:rPr>
                <w:rFonts w:ascii="Arial Narrow" w:hAnsi="Arial Narrow" w:cs="Arial"/>
              </w:rPr>
              <w:t xml:space="preserve"> </w:t>
            </w:r>
            <w:r w:rsidR="00991632">
              <w:rPr>
                <w:rFonts w:ascii="Arial Narrow" w:hAnsi="Arial Narrow" w:cs="Arial"/>
              </w:rPr>
              <w:t xml:space="preserve"> </w:t>
            </w:r>
            <w:r>
              <w:rPr>
                <w:rFonts w:ascii="Arial Narrow" w:hAnsi="Arial Narrow" w:cs="Arial"/>
              </w:rPr>
              <w:t xml:space="preserve"> (I) trimestre  del año 202</w:t>
            </w:r>
            <w:r w:rsidR="00910B5C">
              <w:rPr>
                <w:rFonts w:ascii="Arial Narrow" w:hAnsi="Arial Narrow" w:cs="Arial"/>
              </w:rPr>
              <w:t>1</w:t>
            </w:r>
            <w:r>
              <w:rPr>
                <w:rFonts w:ascii="Arial Narrow" w:hAnsi="Arial Narrow" w:cs="Arial"/>
              </w:rPr>
              <w:t xml:space="preserve">, </w:t>
            </w:r>
            <w:r w:rsidR="00910B5C">
              <w:rPr>
                <w:rFonts w:ascii="Arial Narrow" w:hAnsi="Arial Narrow" w:cs="Arial"/>
              </w:rPr>
              <w:t>según el plan de trabajo de la OCI se</w:t>
            </w:r>
            <w:r>
              <w:rPr>
                <w:rFonts w:ascii="Arial Narrow" w:hAnsi="Arial Narrow" w:cs="Arial"/>
              </w:rPr>
              <w:t xml:space="preserve"> realizaron  </w:t>
            </w:r>
            <w:r w:rsidR="00910B5C">
              <w:rPr>
                <w:rFonts w:ascii="Arial Narrow" w:hAnsi="Arial Narrow" w:cs="Arial"/>
              </w:rPr>
              <w:t>seis</w:t>
            </w:r>
            <w:r>
              <w:rPr>
                <w:rFonts w:ascii="Arial Narrow" w:hAnsi="Arial Narrow" w:cs="Arial"/>
              </w:rPr>
              <w:t xml:space="preserve"> (</w:t>
            </w:r>
            <w:r w:rsidR="00910B5C">
              <w:rPr>
                <w:rFonts w:ascii="Arial Narrow" w:hAnsi="Arial Narrow" w:cs="Arial"/>
              </w:rPr>
              <w:t>6</w:t>
            </w:r>
            <w:r>
              <w:rPr>
                <w:rFonts w:ascii="Arial Narrow" w:hAnsi="Arial Narrow" w:cs="Arial"/>
              </w:rPr>
              <w:t>) auditorías internas del Sistema Integrado de gestión y Calidad a los siguientes procesos</w:t>
            </w:r>
            <w:r w:rsidR="00994C7D">
              <w:rPr>
                <w:rFonts w:ascii="Arial Narrow" w:hAnsi="Arial Narrow" w:cs="Arial"/>
              </w:rPr>
              <w:t xml:space="preserve"> de la entidad </w:t>
            </w:r>
            <w:r>
              <w:rPr>
                <w:rFonts w:ascii="Arial Narrow" w:hAnsi="Arial Narrow" w:cs="Arial"/>
              </w:rPr>
              <w:t xml:space="preserve">: </w:t>
            </w:r>
          </w:p>
          <w:p w14:paraId="66DE3BB1" w14:textId="76A4D162" w:rsidR="00991632" w:rsidRDefault="00991632" w:rsidP="00C10BEE">
            <w:pPr>
              <w:spacing w:after="0" w:line="360" w:lineRule="auto"/>
              <w:jc w:val="both"/>
              <w:rPr>
                <w:rFonts w:ascii="Arial Narrow" w:hAnsi="Arial Narrow" w:cs="Arial"/>
              </w:rPr>
            </w:pPr>
          </w:p>
          <w:p w14:paraId="55CE827D" w14:textId="77777777" w:rsidR="00910B5C" w:rsidRPr="00910B5C" w:rsidRDefault="00910B5C" w:rsidP="00910B5C">
            <w:pPr>
              <w:pStyle w:val="Prrafodelista"/>
              <w:numPr>
                <w:ilvl w:val="0"/>
                <w:numId w:val="34"/>
              </w:numPr>
              <w:spacing w:after="0" w:line="360" w:lineRule="auto"/>
              <w:jc w:val="both"/>
              <w:rPr>
                <w:rFonts w:ascii="Arial Narrow" w:hAnsi="Arial Narrow" w:cs="Arial"/>
                <w:b/>
                <w:bCs/>
              </w:rPr>
            </w:pPr>
            <w:r w:rsidRPr="00910B5C">
              <w:rPr>
                <w:rFonts w:ascii="Arial Narrow" w:hAnsi="Arial Narrow" w:cs="Arial"/>
                <w:b/>
                <w:bCs/>
              </w:rPr>
              <w:t>Interacción con el Ciudadano</w:t>
            </w:r>
          </w:p>
          <w:p w14:paraId="6E70E760" w14:textId="77777777" w:rsidR="00910B5C" w:rsidRPr="00910B5C" w:rsidRDefault="00910B5C" w:rsidP="00910B5C">
            <w:pPr>
              <w:pStyle w:val="Prrafodelista"/>
              <w:numPr>
                <w:ilvl w:val="0"/>
                <w:numId w:val="34"/>
              </w:numPr>
              <w:spacing w:after="0" w:line="360" w:lineRule="auto"/>
              <w:jc w:val="both"/>
              <w:rPr>
                <w:rFonts w:ascii="Arial Narrow" w:hAnsi="Arial Narrow" w:cs="Arial"/>
                <w:b/>
                <w:bCs/>
              </w:rPr>
            </w:pPr>
            <w:r w:rsidRPr="00910B5C">
              <w:rPr>
                <w:rFonts w:ascii="Arial Narrow" w:hAnsi="Arial Narrow" w:cs="Arial"/>
                <w:b/>
                <w:bCs/>
              </w:rPr>
              <w:t>Gestión Jurídica</w:t>
            </w:r>
          </w:p>
          <w:p w14:paraId="7C693247" w14:textId="77777777" w:rsidR="00910B5C" w:rsidRPr="00910B5C" w:rsidRDefault="00910B5C" w:rsidP="00910B5C">
            <w:pPr>
              <w:pStyle w:val="Prrafodelista"/>
              <w:numPr>
                <w:ilvl w:val="0"/>
                <w:numId w:val="34"/>
              </w:numPr>
              <w:spacing w:after="0" w:line="360" w:lineRule="auto"/>
              <w:jc w:val="both"/>
              <w:rPr>
                <w:rFonts w:ascii="Arial Narrow" w:hAnsi="Arial Narrow" w:cs="Arial"/>
                <w:b/>
                <w:bCs/>
              </w:rPr>
            </w:pPr>
            <w:r w:rsidRPr="00910B5C">
              <w:rPr>
                <w:rFonts w:ascii="Arial Narrow" w:hAnsi="Arial Narrow" w:cs="Arial"/>
                <w:b/>
                <w:bCs/>
              </w:rPr>
              <w:t>Gestión Documental</w:t>
            </w:r>
          </w:p>
          <w:p w14:paraId="6ABAB6EA" w14:textId="77777777" w:rsidR="00910B5C" w:rsidRPr="00910B5C" w:rsidRDefault="00910B5C" w:rsidP="00910B5C">
            <w:pPr>
              <w:pStyle w:val="Prrafodelista"/>
              <w:numPr>
                <w:ilvl w:val="0"/>
                <w:numId w:val="34"/>
              </w:numPr>
              <w:spacing w:after="0" w:line="360" w:lineRule="auto"/>
              <w:jc w:val="both"/>
              <w:rPr>
                <w:rFonts w:ascii="Arial Narrow" w:hAnsi="Arial Narrow" w:cs="Arial"/>
                <w:b/>
                <w:bCs/>
              </w:rPr>
            </w:pPr>
            <w:r w:rsidRPr="00910B5C">
              <w:rPr>
                <w:rFonts w:ascii="Arial Narrow" w:hAnsi="Arial Narrow" w:cs="Arial"/>
                <w:b/>
                <w:bCs/>
              </w:rPr>
              <w:t>Planeación Institucional</w:t>
            </w:r>
          </w:p>
          <w:p w14:paraId="18082938" w14:textId="77777777" w:rsidR="00910B5C" w:rsidRPr="00910B5C" w:rsidRDefault="00910B5C" w:rsidP="00910B5C">
            <w:pPr>
              <w:pStyle w:val="Prrafodelista"/>
              <w:numPr>
                <w:ilvl w:val="0"/>
                <w:numId w:val="34"/>
              </w:numPr>
              <w:spacing w:after="0" w:line="360" w:lineRule="auto"/>
              <w:jc w:val="both"/>
              <w:rPr>
                <w:rFonts w:ascii="Arial Narrow" w:hAnsi="Arial Narrow" w:cs="Arial"/>
                <w:b/>
                <w:bCs/>
              </w:rPr>
            </w:pPr>
            <w:r w:rsidRPr="00910B5C">
              <w:rPr>
                <w:rFonts w:ascii="Arial Narrow" w:hAnsi="Arial Narrow" w:cs="Arial"/>
                <w:b/>
                <w:bCs/>
              </w:rPr>
              <w:t>Gestión del Talento Humano</w:t>
            </w:r>
          </w:p>
          <w:p w14:paraId="0244402E" w14:textId="0C2206A3" w:rsidR="00AC69AB" w:rsidRPr="00991632" w:rsidRDefault="00910B5C" w:rsidP="00910B5C">
            <w:pPr>
              <w:numPr>
                <w:ilvl w:val="0"/>
                <w:numId w:val="34"/>
              </w:numPr>
              <w:spacing w:after="0" w:line="360" w:lineRule="auto"/>
              <w:jc w:val="both"/>
              <w:rPr>
                <w:rFonts w:ascii="Arial Narrow" w:hAnsi="Arial Narrow" w:cs="Arial"/>
                <w:b/>
              </w:rPr>
            </w:pPr>
            <w:r w:rsidRPr="00910B5C">
              <w:rPr>
                <w:rFonts w:ascii="Arial Narrow" w:hAnsi="Arial Narrow" w:cs="Arial"/>
                <w:b/>
                <w:bCs/>
              </w:rPr>
              <w:t xml:space="preserve">Notificación y Certificaciones </w:t>
            </w:r>
          </w:p>
        </w:tc>
      </w:tr>
      <w:tr w:rsidR="00C37F99" w:rsidRPr="004159A2" w14:paraId="3E2E3270" w14:textId="77777777" w:rsidTr="0008765E">
        <w:tblPrEx>
          <w:tblCellMar>
            <w:left w:w="70" w:type="dxa"/>
            <w:right w:w="70" w:type="dxa"/>
          </w:tblCellMar>
        </w:tblPrEx>
        <w:trPr>
          <w:trHeight w:val="1408"/>
        </w:trPr>
        <w:tc>
          <w:tcPr>
            <w:tcW w:w="9678" w:type="dxa"/>
            <w:gridSpan w:val="2"/>
          </w:tcPr>
          <w:p w14:paraId="7628EC98" w14:textId="77777777" w:rsidR="0062784C" w:rsidRPr="004159A2" w:rsidRDefault="0062784C" w:rsidP="0029425F">
            <w:pPr>
              <w:tabs>
                <w:tab w:val="left" w:pos="3564"/>
              </w:tabs>
              <w:spacing w:after="0" w:line="240" w:lineRule="auto"/>
              <w:jc w:val="both"/>
              <w:rPr>
                <w:rFonts w:ascii="Arial" w:hAnsi="Arial" w:cs="Arial"/>
                <w:sz w:val="16"/>
                <w:szCs w:val="16"/>
              </w:rPr>
            </w:pPr>
          </w:p>
          <w:p w14:paraId="781E8933" w14:textId="217A1717" w:rsidR="00C37F99" w:rsidRPr="004159A2" w:rsidRDefault="005D7137" w:rsidP="0029425F">
            <w:pPr>
              <w:spacing w:after="0" w:line="240" w:lineRule="auto"/>
              <w:jc w:val="both"/>
              <w:rPr>
                <w:rFonts w:ascii="Arial Narrow" w:hAnsi="Arial Narrow" w:cs="Arial"/>
                <w:b/>
              </w:rPr>
            </w:pPr>
            <w:r w:rsidRPr="004159A2">
              <w:rPr>
                <w:rFonts w:ascii="Arial" w:hAnsi="Arial" w:cs="Arial"/>
                <w:b/>
                <w:sz w:val="16"/>
                <w:szCs w:val="16"/>
              </w:rPr>
              <w:t>8.</w:t>
            </w:r>
            <w:r w:rsidR="0046395A" w:rsidRPr="004159A2">
              <w:rPr>
                <w:rFonts w:ascii="Arial" w:hAnsi="Arial" w:cs="Arial"/>
                <w:b/>
                <w:sz w:val="16"/>
                <w:szCs w:val="16"/>
              </w:rPr>
              <w:t xml:space="preserve"> </w:t>
            </w:r>
            <w:r w:rsidR="0046395A" w:rsidRPr="004159A2">
              <w:rPr>
                <w:rFonts w:ascii="Arial Narrow" w:hAnsi="Arial Narrow" w:cs="Arial"/>
                <w:b/>
              </w:rPr>
              <w:t>HALLAZGOS</w:t>
            </w:r>
            <w:r w:rsidR="00C37F99" w:rsidRPr="004159A2">
              <w:rPr>
                <w:rFonts w:ascii="Arial Narrow" w:hAnsi="Arial Narrow" w:cs="Arial"/>
                <w:b/>
              </w:rPr>
              <w:t xml:space="preserve"> Y OPORTUNIDADES DE MEJORA:</w:t>
            </w:r>
          </w:p>
          <w:p w14:paraId="46826BD4" w14:textId="77777777" w:rsidR="00C37F99" w:rsidRPr="004159A2" w:rsidRDefault="00C37F99" w:rsidP="0029425F">
            <w:pPr>
              <w:spacing w:after="0" w:line="240" w:lineRule="auto"/>
              <w:jc w:val="both"/>
              <w:rPr>
                <w:rFonts w:ascii="Arial Narrow" w:hAnsi="Arial Narrow" w:cs="Arial"/>
              </w:rPr>
            </w:pPr>
          </w:p>
          <w:p w14:paraId="16D9CE00" w14:textId="5E2F4A9C" w:rsidR="008C2EB6" w:rsidRDefault="00C37F99" w:rsidP="0029425F">
            <w:pPr>
              <w:spacing w:after="0" w:line="240" w:lineRule="auto"/>
              <w:jc w:val="both"/>
              <w:rPr>
                <w:rFonts w:ascii="Arial Narrow" w:hAnsi="Arial Narrow" w:cs="Arial"/>
              </w:rPr>
            </w:pPr>
            <w:r w:rsidRPr="004159A2">
              <w:rPr>
                <w:rFonts w:ascii="Arial Narrow" w:hAnsi="Arial Narrow" w:cs="Arial"/>
              </w:rPr>
              <w:t xml:space="preserve">A </w:t>
            </w:r>
            <w:r w:rsidR="0046395A" w:rsidRPr="004159A2">
              <w:rPr>
                <w:rFonts w:ascii="Arial Narrow" w:hAnsi="Arial Narrow" w:cs="Arial"/>
              </w:rPr>
              <w:t>continuación,</w:t>
            </w:r>
            <w:r w:rsidRPr="004159A2">
              <w:rPr>
                <w:rFonts w:ascii="Arial Narrow" w:hAnsi="Arial Narrow" w:cs="Arial"/>
              </w:rPr>
              <w:t xml:space="preserve"> se presentan los res</w:t>
            </w:r>
            <w:r w:rsidR="00CE51D9" w:rsidRPr="004159A2">
              <w:rPr>
                <w:rFonts w:ascii="Arial Narrow" w:hAnsi="Arial Narrow" w:cs="Arial"/>
              </w:rPr>
              <w:t>ultados en cuanto al número de Hallazgos y Oportunidades de M</w:t>
            </w:r>
            <w:r w:rsidRPr="004159A2">
              <w:rPr>
                <w:rFonts w:ascii="Arial Narrow" w:hAnsi="Arial Narrow" w:cs="Arial"/>
              </w:rPr>
              <w:t>ejora, que resultaron del ejercicio auditor en los procesos evaluados</w:t>
            </w:r>
            <w:r w:rsidR="005D008A" w:rsidRPr="004159A2">
              <w:rPr>
                <w:rFonts w:ascii="Arial Narrow" w:hAnsi="Arial Narrow" w:cs="Arial"/>
              </w:rPr>
              <w:t xml:space="preserve"> en el I trimestre de 2021:</w:t>
            </w:r>
            <w:r w:rsidRPr="004159A2">
              <w:rPr>
                <w:rFonts w:ascii="Arial Narrow" w:hAnsi="Arial Narrow" w:cs="Arial"/>
              </w:rPr>
              <w:t xml:space="preserve"> </w:t>
            </w:r>
          </w:p>
          <w:p w14:paraId="574E2A12" w14:textId="77777777" w:rsidR="004159A2" w:rsidRPr="004159A2" w:rsidRDefault="004159A2" w:rsidP="0029425F">
            <w:pPr>
              <w:spacing w:after="0" w:line="240" w:lineRule="auto"/>
              <w:jc w:val="both"/>
              <w:rPr>
                <w:rFonts w:ascii="Arial Narrow" w:hAnsi="Arial Narrow" w:cs="Arial"/>
              </w:rPr>
            </w:pPr>
          </w:p>
          <w:tbl>
            <w:tblPr>
              <w:tblW w:w="6180" w:type="dxa"/>
              <w:jc w:val="center"/>
              <w:tblCellMar>
                <w:left w:w="70" w:type="dxa"/>
                <w:right w:w="70" w:type="dxa"/>
              </w:tblCellMar>
              <w:tblLook w:val="04A0" w:firstRow="1" w:lastRow="0" w:firstColumn="1" w:lastColumn="0" w:noHBand="0" w:noVBand="1"/>
            </w:tblPr>
            <w:tblGrid>
              <w:gridCol w:w="3600"/>
              <w:gridCol w:w="1200"/>
              <w:gridCol w:w="1380"/>
            </w:tblGrid>
            <w:tr w:rsidR="005D008A" w:rsidRPr="005D008A" w14:paraId="539FFCE7" w14:textId="77777777" w:rsidTr="005D008A">
              <w:trPr>
                <w:trHeight w:val="672"/>
                <w:jc w:val="center"/>
              </w:trPr>
              <w:tc>
                <w:tcPr>
                  <w:tcW w:w="3600" w:type="dxa"/>
                  <w:tcBorders>
                    <w:top w:val="single" w:sz="8" w:space="0" w:color="auto"/>
                    <w:left w:val="single" w:sz="8" w:space="0" w:color="auto"/>
                    <w:bottom w:val="single" w:sz="8" w:space="0" w:color="auto"/>
                    <w:right w:val="single" w:sz="4" w:space="0" w:color="000000"/>
                  </w:tcBorders>
                  <w:shd w:val="clear" w:color="000000" w:fill="D6DCE4"/>
                  <w:vAlign w:val="center"/>
                  <w:hideMark/>
                </w:tcPr>
                <w:p w14:paraId="6D4AB238"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PERIODO</w:t>
                  </w:r>
                </w:p>
              </w:tc>
              <w:tc>
                <w:tcPr>
                  <w:tcW w:w="1200" w:type="dxa"/>
                  <w:tcBorders>
                    <w:top w:val="single" w:sz="8" w:space="0" w:color="auto"/>
                    <w:left w:val="nil"/>
                    <w:bottom w:val="single" w:sz="8" w:space="0" w:color="auto"/>
                    <w:right w:val="single" w:sz="4" w:space="0" w:color="auto"/>
                  </w:tcBorders>
                  <w:shd w:val="clear" w:color="000000" w:fill="D6DCE4"/>
                  <w:vAlign w:val="center"/>
                  <w:hideMark/>
                </w:tcPr>
                <w:p w14:paraId="65A3F2F8"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HALLAZGO</w:t>
                  </w:r>
                </w:p>
              </w:tc>
              <w:tc>
                <w:tcPr>
                  <w:tcW w:w="1380" w:type="dxa"/>
                  <w:tcBorders>
                    <w:top w:val="single" w:sz="8" w:space="0" w:color="auto"/>
                    <w:left w:val="nil"/>
                    <w:bottom w:val="single" w:sz="8" w:space="0" w:color="auto"/>
                    <w:right w:val="single" w:sz="8" w:space="0" w:color="auto"/>
                  </w:tcBorders>
                  <w:shd w:val="clear" w:color="000000" w:fill="D6DCE4"/>
                  <w:vAlign w:val="center"/>
                  <w:hideMark/>
                </w:tcPr>
                <w:p w14:paraId="5DAD1232"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OPORTUNIDAD DE MEJORA</w:t>
                  </w:r>
                </w:p>
              </w:tc>
            </w:tr>
            <w:tr w:rsidR="005D008A" w:rsidRPr="005D008A" w14:paraId="5DF83DFB" w14:textId="77777777" w:rsidTr="005D008A">
              <w:trPr>
                <w:trHeight w:val="484"/>
                <w:jc w:val="center"/>
              </w:trPr>
              <w:tc>
                <w:tcPr>
                  <w:tcW w:w="3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BB6039C" w14:textId="3211DF50"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I TRIMESTRE 202</w:t>
                  </w:r>
                  <w:r w:rsidRPr="004159A2">
                    <w:rPr>
                      <w:rFonts w:ascii="Arial" w:eastAsia="Times New Roman" w:hAnsi="Arial" w:cs="Arial"/>
                      <w:b/>
                      <w:bCs/>
                      <w:color w:val="000000"/>
                      <w:sz w:val="16"/>
                      <w:szCs w:val="16"/>
                      <w:lang w:val="es-CO" w:eastAsia="es-CO"/>
                    </w:rPr>
                    <w:t>1</w:t>
                  </w:r>
                </w:p>
              </w:tc>
              <w:tc>
                <w:tcPr>
                  <w:tcW w:w="1200" w:type="dxa"/>
                  <w:tcBorders>
                    <w:top w:val="nil"/>
                    <w:left w:val="nil"/>
                    <w:bottom w:val="single" w:sz="8" w:space="0" w:color="auto"/>
                    <w:right w:val="single" w:sz="4" w:space="0" w:color="auto"/>
                  </w:tcBorders>
                  <w:shd w:val="clear" w:color="000000" w:fill="FFFFFF"/>
                  <w:vAlign w:val="center"/>
                  <w:hideMark/>
                </w:tcPr>
                <w:p w14:paraId="50B53B68"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7</w:t>
                  </w:r>
                </w:p>
              </w:tc>
              <w:tc>
                <w:tcPr>
                  <w:tcW w:w="1380" w:type="dxa"/>
                  <w:tcBorders>
                    <w:top w:val="nil"/>
                    <w:left w:val="nil"/>
                    <w:bottom w:val="single" w:sz="8" w:space="0" w:color="auto"/>
                    <w:right w:val="single" w:sz="8" w:space="0" w:color="auto"/>
                  </w:tcBorders>
                  <w:shd w:val="clear" w:color="000000" w:fill="FFFFFF"/>
                  <w:vAlign w:val="center"/>
                  <w:hideMark/>
                </w:tcPr>
                <w:p w14:paraId="53B4E669"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6</w:t>
                  </w:r>
                </w:p>
              </w:tc>
            </w:tr>
          </w:tbl>
          <w:p w14:paraId="15FBF086" w14:textId="7D4713A7" w:rsidR="00197F30" w:rsidRPr="004159A2" w:rsidRDefault="00197F30" w:rsidP="0029425F">
            <w:pPr>
              <w:spacing w:after="0" w:line="240" w:lineRule="auto"/>
              <w:jc w:val="both"/>
              <w:rPr>
                <w:rFonts w:ascii="Arial" w:hAnsi="Arial" w:cs="Arial"/>
                <w:sz w:val="16"/>
                <w:szCs w:val="16"/>
              </w:rPr>
            </w:pPr>
          </w:p>
          <w:p w14:paraId="46EB5002" w14:textId="77777777" w:rsidR="00F424BA" w:rsidRPr="004159A2" w:rsidRDefault="00F424BA" w:rsidP="0029425F">
            <w:pPr>
              <w:spacing w:after="0" w:line="240" w:lineRule="auto"/>
              <w:rPr>
                <w:rFonts w:ascii="Arial" w:hAnsi="Arial" w:cs="Arial"/>
                <w:sz w:val="16"/>
                <w:szCs w:val="16"/>
              </w:rPr>
            </w:pPr>
          </w:p>
          <w:p w14:paraId="4D1393D2" w14:textId="239461A9" w:rsidR="00C37F99" w:rsidRPr="004159A2" w:rsidRDefault="00650765" w:rsidP="0029425F">
            <w:pPr>
              <w:spacing w:after="0" w:line="240" w:lineRule="auto"/>
              <w:jc w:val="both"/>
              <w:rPr>
                <w:rFonts w:ascii="Arial Narrow" w:hAnsi="Arial Narrow" w:cs="Arial"/>
              </w:rPr>
            </w:pPr>
            <w:r w:rsidRPr="004159A2">
              <w:rPr>
                <w:rFonts w:ascii="Arial Narrow" w:hAnsi="Arial Narrow" w:cs="Arial"/>
              </w:rPr>
              <w:t>Se evidenci</w:t>
            </w:r>
            <w:r w:rsidR="001F56B0" w:rsidRPr="004159A2">
              <w:rPr>
                <w:rFonts w:ascii="Arial Narrow" w:hAnsi="Arial Narrow" w:cs="Arial"/>
              </w:rPr>
              <w:t xml:space="preserve">aron </w:t>
            </w:r>
            <w:r w:rsidR="00B01E91" w:rsidRPr="004159A2">
              <w:rPr>
                <w:rFonts w:ascii="Arial Narrow" w:hAnsi="Arial Narrow" w:cs="Arial"/>
              </w:rPr>
              <w:t xml:space="preserve"> </w:t>
            </w:r>
            <w:r w:rsidR="00F424BA" w:rsidRPr="004159A2">
              <w:rPr>
                <w:rFonts w:ascii="Arial Narrow" w:hAnsi="Arial Narrow" w:cs="Arial"/>
              </w:rPr>
              <w:t xml:space="preserve"> </w:t>
            </w:r>
            <w:proofErr w:type="gramStart"/>
            <w:r w:rsidR="008344FE" w:rsidRPr="004159A2">
              <w:rPr>
                <w:rFonts w:ascii="Arial Narrow" w:hAnsi="Arial Narrow" w:cs="Arial"/>
                <w:b/>
                <w:bCs/>
              </w:rPr>
              <w:t xml:space="preserve">siete </w:t>
            </w:r>
            <w:r w:rsidR="00F424BA" w:rsidRPr="004159A2">
              <w:rPr>
                <w:rFonts w:ascii="Arial Narrow" w:hAnsi="Arial Narrow" w:cs="Arial"/>
                <w:b/>
                <w:bCs/>
              </w:rPr>
              <w:t xml:space="preserve"> </w:t>
            </w:r>
            <w:r w:rsidR="00B01E91" w:rsidRPr="004159A2">
              <w:rPr>
                <w:rFonts w:ascii="Arial Narrow" w:hAnsi="Arial Narrow" w:cs="Arial"/>
                <w:b/>
                <w:bCs/>
              </w:rPr>
              <w:t>(</w:t>
            </w:r>
            <w:proofErr w:type="gramEnd"/>
            <w:r w:rsidR="008344FE" w:rsidRPr="004159A2">
              <w:rPr>
                <w:rFonts w:ascii="Arial Narrow" w:hAnsi="Arial Narrow" w:cs="Arial"/>
                <w:b/>
                <w:bCs/>
              </w:rPr>
              <w:t>7</w:t>
            </w:r>
            <w:r w:rsidR="00C37F99" w:rsidRPr="004159A2">
              <w:rPr>
                <w:rFonts w:ascii="Arial Narrow" w:hAnsi="Arial Narrow" w:cs="Arial"/>
                <w:b/>
                <w:bCs/>
              </w:rPr>
              <w:t xml:space="preserve">) </w:t>
            </w:r>
            <w:r w:rsidR="00050E7D" w:rsidRPr="004159A2">
              <w:rPr>
                <w:rFonts w:ascii="Arial Narrow" w:hAnsi="Arial Narrow" w:cs="Arial"/>
                <w:b/>
                <w:bCs/>
              </w:rPr>
              <w:t>H</w:t>
            </w:r>
            <w:r w:rsidR="00C37F99" w:rsidRPr="004159A2">
              <w:rPr>
                <w:rFonts w:ascii="Arial Narrow" w:hAnsi="Arial Narrow" w:cs="Arial"/>
                <w:b/>
                <w:bCs/>
              </w:rPr>
              <w:t>alla</w:t>
            </w:r>
            <w:r w:rsidR="00050E7D" w:rsidRPr="004159A2">
              <w:rPr>
                <w:rFonts w:ascii="Arial Narrow" w:hAnsi="Arial Narrow" w:cs="Arial"/>
                <w:b/>
                <w:bCs/>
              </w:rPr>
              <w:t>zgos y</w:t>
            </w:r>
            <w:r w:rsidR="005D008A" w:rsidRPr="004159A2">
              <w:rPr>
                <w:rFonts w:ascii="Arial Narrow" w:hAnsi="Arial Narrow" w:cs="Arial"/>
                <w:b/>
                <w:bCs/>
              </w:rPr>
              <w:t xml:space="preserve"> seis</w:t>
            </w:r>
            <w:r w:rsidR="00050E7D" w:rsidRPr="004159A2">
              <w:rPr>
                <w:rFonts w:ascii="Arial Narrow" w:hAnsi="Arial Narrow" w:cs="Arial"/>
                <w:b/>
                <w:bCs/>
              </w:rPr>
              <w:t xml:space="preserve"> </w:t>
            </w:r>
            <w:r w:rsidR="00C37F99" w:rsidRPr="004159A2">
              <w:rPr>
                <w:rFonts w:ascii="Arial Narrow" w:hAnsi="Arial Narrow" w:cs="Arial"/>
                <w:b/>
                <w:bCs/>
              </w:rPr>
              <w:t>(</w:t>
            </w:r>
            <w:r w:rsidR="005D008A" w:rsidRPr="004159A2">
              <w:rPr>
                <w:rFonts w:ascii="Arial Narrow" w:hAnsi="Arial Narrow" w:cs="Arial"/>
                <w:b/>
                <w:bCs/>
              </w:rPr>
              <w:t>6</w:t>
            </w:r>
            <w:r w:rsidR="00C37F99" w:rsidRPr="004159A2">
              <w:rPr>
                <w:rFonts w:ascii="Arial Narrow" w:hAnsi="Arial Narrow" w:cs="Arial"/>
                <w:b/>
                <w:bCs/>
              </w:rPr>
              <w:t xml:space="preserve">) </w:t>
            </w:r>
            <w:r w:rsidR="00050E7D" w:rsidRPr="004159A2">
              <w:rPr>
                <w:rFonts w:ascii="Arial Narrow" w:hAnsi="Arial Narrow" w:cs="Arial"/>
                <w:b/>
                <w:bCs/>
              </w:rPr>
              <w:t>O</w:t>
            </w:r>
            <w:r w:rsidR="00C37F99" w:rsidRPr="004159A2">
              <w:rPr>
                <w:rFonts w:ascii="Arial Narrow" w:hAnsi="Arial Narrow" w:cs="Arial"/>
                <w:b/>
                <w:bCs/>
              </w:rPr>
              <w:t>portunidad</w:t>
            </w:r>
            <w:r w:rsidR="00F424BA" w:rsidRPr="004159A2">
              <w:rPr>
                <w:rFonts w:ascii="Arial Narrow" w:hAnsi="Arial Narrow" w:cs="Arial"/>
                <w:b/>
                <w:bCs/>
              </w:rPr>
              <w:t>es</w:t>
            </w:r>
            <w:r w:rsidR="00C37F99" w:rsidRPr="004159A2">
              <w:rPr>
                <w:rFonts w:ascii="Arial Narrow" w:hAnsi="Arial Narrow" w:cs="Arial"/>
                <w:b/>
                <w:bCs/>
              </w:rPr>
              <w:t xml:space="preserve"> de</w:t>
            </w:r>
            <w:r w:rsidR="00C37F99" w:rsidRPr="004159A2">
              <w:rPr>
                <w:rFonts w:ascii="Arial Narrow" w:hAnsi="Arial Narrow" w:cs="Arial"/>
                <w:b/>
              </w:rPr>
              <w:t xml:space="preserve"> </w:t>
            </w:r>
            <w:r w:rsidR="00050E7D" w:rsidRPr="004159A2">
              <w:rPr>
                <w:rFonts w:ascii="Arial Narrow" w:hAnsi="Arial Narrow" w:cs="Arial"/>
                <w:b/>
              </w:rPr>
              <w:t>M</w:t>
            </w:r>
            <w:r w:rsidR="00C37F99" w:rsidRPr="004159A2">
              <w:rPr>
                <w:rFonts w:ascii="Arial Narrow" w:hAnsi="Arial Narrow" w:cs="Arial"/>
                <w:b/>
              </w:rPr>
              <w:t>ejora</w:t>
            </w:r>
            <w:r w:rsidR="00C37F99" w:rsidRPr="004159A2">
              <w:rPr>
                <w:rFonts w:ascii="Arial Narrow" w:hAnsi="Arial Narrow" w:cs="Arial"/>
              </w:rPr>
              <w:t xml:space="preserve"> </w:t>
            </w:r>
            <w:r w:rsidR="00050E7D" w:rsidRPr="004159A2">
              <w:rPr>
                <w:rFonts w:ascii="Arial Narrow" w:hAnsi="Arial Narrow" w:cs="Arial"/>
              </w:rPr>
              <w:t>en los</w:t>
            </w:r>
            <w:r w:rsidR="00C37F99" w:rsidRPr="004159A2">
              <w:rPr>
                <w:rFonts w:ascii="Arial Narrow" w:hAnsi="Arial Narrow" w:cs="Arial"/>
              </w:rPr>
              <w:t xml:space="preserve"> proceso</w:t>
            </w:r>
            <w:r w:rsidR="00050E7D" w:rsidRPr="004159A2">
              <w:rPr>
                <w:rFonts w:ascii="Arial Narrow" w:hAnsi="Arial Narrow" w:cs="Arial"/>
              </w:rPr>
              <w:t xml:space="preserve">s auditados en el </w:t>
            </w:r>
            <w:r w:rsidR="005D008A" w:rsidRPr="004159A2">
              <w:rPr>
                <w:rFonts w:ascii="Arial Narrow" w:hAnsi="Arial Narrow" w:cs="Arial"/>
              </w:rPr>
              <w:t>primer</w:t>
            </w:r>
            <w:r w:rsidR="00F424BA" w:rsidRPr="004159A2">
              <w:rPr>
                <w:rFonts w:ascii="Arial Narrow" w:hAnsi="Arial Narrow" w:cs="Arial"/>
              </w:rPr>
              <w:t xml:space="preserve">  (I) </w:t>
            </w:r>
            <w:r w:rsidR="00050E7D" w:rsidRPr="004159A2">
              <w:rPr>
                <w:rFonts w:ascii="Arial Narrow" w:hAnsi="Arial Narrow" w:cs="Arial"/>
              </w:rPr>
              <w:t xml:space="preserve">trimestre </w:t>
            </w:r>
            <w:r w:rsidR="00AF34EC" w:rsidRPr="004159A2">
              <w:rPr>
                <w:rFonts w:ascii="Arial Narrow" w:hAnsi="Arial Narrow" w:cs="Arial"/>
              </w:rPr>
              <w:t>del</w:t>
            </w:r>
            <w:r w:rsidR="009A6C8E" w:rsidRPr="004159A2">
              <w:rPr>
                <w:rFonts w:ascii="Arial Narrow" w:hAnsi="Arial Narrow" w:cs="Arial"/>
              </w:rPr>
              <w:t xml:space="preserve"> año</w:t>
            </w:r>
            <w:r w:rsidR="00AF34EC" w:rsidRPr="004159A2">
              <w:rPr>
                <w:rFonts w:ascii="Arial Narrow" w:hAnsi="Arial Narrow" w:cs="Arial"/>
              </w:rPr>
              <w:t xml:space="preserve"> 20</w:t>
            </w:r>
            <w:r w:rsidR="00F424BA" w:rsidRPr="004159A2">
              <w:rPr>
                <w:rFonts w:ascii="Arial Narrow" w:hAnsi="Arial Narrow" w:cs="Arial"/>
              </w:rPr>
              <w:t>2</w:t>
            </w:r>
            <w:r w:rsidR="005D008A" w:rsidRPr="004159A2">
              <w:rPr>
                <w:rFonts w:ascii="Arial Narrow" w:hAnsi="Arial Narrow" w:cs="Arial"/>
              </w:rPr>
              <w:t>1</w:t>
            </w:r>
            <w:r w:rsidR="00AF34EC" w:rsidRPr="004159A2">
              <w:rPr>
                <w:rFonts w:ascii="Arial Narrow" w:hAnsi="Arial Narrow" w:cs="Arial"/>
              </w:rPr>
              <w:t xml:space="preserve">, </w:t>
            </w:r>
            <w:r w:rsidR="00050E7D" w:rsidRPr="004159A2">
              <w:rPr>
                <w:rFonts w:ascii="Arial Narrow" w:hAnsi="Arial Narrow" w:cs="Arial"/>
              </w:rPr>
              <w:t>lo</w:t>
            </w:r>
            <w:r w:rsidR="001F56B0" w:rsidRPr="004159A2">
              <w:rPr>
                <w:rFonts w:ascii="Arial Narrow" w:hAnsi="Arial Narrow" w:cs="Arial"/>
              </w:rPr>
              <w:t xml:space="preserve">s cuales se encuentran  establecidos según el proceso así: </w:t>
            </w:r>
          </w:p>
          <w:p w14:paraId="49854F3C" w14:textId="79FBE2F8" w:rsidR="00F424BA" w:rsidRDefault="00F424BA" w:rsidP="0029425F">
            <w:pPr>
              <w:spacing w:after="0" w:line="240" w:lineRule="auto"/>
              <w:jc w:val="both"/>
              <w:rPr>
                <w:rFonts w:ascii="Arial" w:hAnsi="Arial" w:cs="Arial"/>
                <w:sz w:val="16"/>
                <w:szCs w:val="16"/>
              </w:rPr>
            </w:pPr>
          </w:p>
          <w:p w14:paraId="4F3F3A08" w14:textId="47A21B26" w:rsidR="004159A2" w:rsidRDefault="004159A2" w:rsidP="0029425F">
            <w:pPr>
              <w:spacing w:after="0" w:line="240" w:lineRule="auto"/>
              <w:jc w:val="both"/>
              <w:rPr>
                <w:rFonts w:ascii="Arial" w:hAnsi="Arial" w:cs="Arial"/>
                <w:sz w:val="16"/>
                <w:szCs w:val="16"/>
              </w:rPr>
            </w:pPr>
          </w:p>
          <w:p w14:paraId="30F85D44" w14:textId="3745DFEC" w:rsidR="004159A2" w:rsidRDefault="004159A2" w:rsidP="0029425F">
            <w:pPr>
              <w:spacing w:after="0" w:line="240" w:lineRule="auto"/>
              <w:jc w:val="both"/>
              <w:rPr>
                <w:rFonts w:ascii="Arial" w:hAnsi="Arial" w:cs="Arial"/>
                <w:sz w:val="16"/>
                <w:szCs w:val="16"/>
              </w:rPr>
            </w:pPr>
          </w:p>
          <w:p w14:paraId="0EAC2453" w14:textId="7CFA317B" w:rsidR="004159A2" w:rsidRDefault="004159A2" w:rsidP="0029425F">
            <w:pPr>
              <w:spacing w:after="0" w:line="240" w:lineRule="auto"/>
              <w:jc w:val="both"/>
              <w:rPr>
                <w:rFonts w:ascii="Arial" w:hAnsi="Arial" w:cs="Arial"/>
                <w:sz w:val="16"/>
                <w:szCs w:val="16"/>
              </w:rPr>
            </w:pPr>
          </w:p>
          <w:p w14:paraId="254937C4" w14:textId="04ED2C41" w:rsidR="004159A2" w:rsidRDefault="004159A2" w:rsidP="0029425F">
            <w:pPr>
              <w:spacing w:after="0" w:line="240" w:lineRule="auto"/>
              <w:jc w:val="both"/>
              <w:rPr>
                <w:rFonts w:ascii="Arial" w:hAnsi="Arial" w:cs="Arial"/>
                <w:sz w:val="16"/>
                <w:szCs w:val="16"/>
              </w:rPr>
            </w:pPr>
          </w:p>
          <w:p w14:paraId="19C7691F" w14:textId="77777777" w:rsidR="004159A2" w:rsidRDefault="004159A2" w:rsidP="0029425F">
            <w:pPr>
              <w:spacing w:after="0" w:line="240" w:lineRule="auto"/>
              <w:jc w:val="both"/>
              <w:rPr>
                <w:rFonts w:ascii="Arial" w:hAnsi="Arial" w:cs="Arial"/>
                <w:sz w:val="16"/>
                <w:szCs w:val="16"/>
              </w:rPr>
            </w:pPr>
          </w:p>
          <w:p w14:paraId="117B039A" w14:textId="77777777" w:rsidR="004159A2" w:rsidRPr="004159A2" w:rsidRDefault="004159A2" w:rsidP="0029425F">
            <w:pPr>
              <w:spacing w:after="0" w:line="240" w:lineRule="auto"/>
              <w:jc w:val="both"/>
              <w:rPr>
                <w:rFonts w:ascii="Arial" w:hAnsi="Arial" w:cs="Arial"/>
                <w:sz w:val="16"/>
                <w:szCs w:val="16"/>
              </w:rPr>
            </w:pPr>
          </w:p>
          <w:tbl>
            <w:tblPr>
              <w:tblW w:w="5819" w:type="dxa"/>
              <w:jc w:val="center"/>
              <w:tblCellMar>
                <w:left w:w="70" w:type="dxa"/>
                <w:right w:w="70" w:type="dxa"/>
              </w:tblCellMar>
              <w:tblLook w:val="04A0" w:firstRow="1" w:lastRow="0" w:firstColumn="1" w:lastColumn="0" w:noHBand="0" w:noVBand="1"/>
            </w:tblPr>
            <w:tblGrid>
              <w:gridCol w:w="3058"/>
              <w:gridCol w:w="1234"/>
              <w:gridCol w:w="1527"/>
            </w:tblGrid>
            <w:tr w:rsidR="005D008A" w:rsidRPr="005D008A" w14:paraId="217FA40E" w14:textId="77777777" w:rsidTr="005D008A">
              <w:trPr>
                <w:trHeight w:val="391"/>
                <w:jc w:val="center"/>
              </w:trPr>
              <w:tc>
                <w:tcPr>
                  <w:tcW w:w="3058" w:type="dxa"/>
                  <w:tcBorders>
                    <w:top w:val="single" w:sz="8" w:space="0" w:color="auto"/>
                    <w:left w:val="single" w:sz="8" w:space="0" w:color="auto"/>
                    <w:bottom w:val="single" w:sz="8" w:space="0" w:color="auto"/>
                    <w:right w:val="single" w:sz="4" w:space="0" w:color="000000"/>
                  </w:tcBorders>
                  <w:shd w:val="clear" w:color="000000" w:fill="D6DCE4"/>
                  <w:vAlign w:val="center"/>
                  <w:hideMark/>
                </w:tcPr>
                <w:p w14:paraId="40008552"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PROCESOS</w:t>
                  </w:r>
                </w:p>
              </w:tc>
              <w:tc>
                <w:tcPr>
                  <w:tcW w:w="1234" w:type="dxa"/>
                  <w:tcBorders>
                    <w:top w:val="single" w:sz="8" w:space="0" w:color="auto"/>
                    <w:left w:val="nil"/>
                    <w:bottom w:val="single" w:sz="8" w:space="0" w:color="auto"/>
                    <w:right w:val="single" w:sz="4" w:space="0" w:color="auto"/>
                  </w:tcBorders>
                  <w:shd w:val="clear" w:color="000000" w:fill="D6DCE4"/>
                  <w:vAlign w:val="center"/>
                  <w:hideMark/>
                </w:tcPr>
                <w:p w14:paraId="6F076471"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HALLAZGO</w:t>
                  </w:r>
                </w:p>
              </w:tc>
              <w:tc>
                <w:tcPr>
                  <w:tcW w:w="1527" w:type="dxa"/>
                  <w:tcBorders>
                    <w:top w:val="single" w:sz="8" w:space="0" w:color="auto"/>
                    <w:left w:val="nil"/>
                    <w:bottom w:val="single" w:sz="8" w:space="0" w:color="auto"/>
                    <w:right w:val="single" w:sz="8" w:space="0" w:color="auto"/>
                  </w:tcBorders>
                  <w:shd w:val="clear" w:color="000000" w:fill="D6DCE4"/>
                  <w:vAlign w:val="center"/>
                  <w:hideMark/>
                </w:tcPr>
                <w:p w14:paraId="09A53219"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OPORTUNIDAD DE MEJORA</w:t>
                  </w:r>
                </w:p>
              </w:tc>
            </w:tr>
            <w:tr w:rsidR="005D008A" w:rsidRPr="005D008A" w14:paraId="29B4C958" w14:textId="77777777" w:rsidTr="005D008A">
              <w:trPr>
                <w:trHeight w:val="407"/>
                <w:jc w:val="center"/>
              </w:trPr>
              <w:tc>
                <w:tcPr>
                  <w:tcW w:w="3058" w:type="dxa"/>
                  <w:tcBorders>
                    <w:top w:val="single" w:sz="8" w:space="0" w:color="auto"/>
                    <w:left w:val="single" w:sz="8" w:space="0" w:color="auto"/>
                    <w:bottom w:val="single" w:sz="4" w:space="0" w:color="auto"/>
                    <w:right w:val="single" w:sz="4" w:space="0" w:color="000000"/>
                  </w:tcBorders>
                  <w:shd w:val="clear" w:color="auto" w:fill="auto"/>
                  <w:vAlign w:val="center"/>
                  <w:hideMark/>
                </w:tcPr>
                <w:p w14:paraId="38C55EB0"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Interacción con el Ciudadano</w:t>
                  </w:r>
                </w:p>
              </w:tc>
              <w:tc>
                <w:tcPr>
                  <w:tcW w:w="1234" w:type="dxa"/>
                  <w:tcBorders>
                    <w:top w:val="nil"/>
                    <w:left w:val="nil"/>
                    <w:bottom w:val="single" w:sz="4" w:space="0" w:color="auto"/>
                    <w:right w:val="single" w:sz="4" w:space="0" w:color="auto"/>
                  </w:tcBorders>
                  <w:shd w:val="clear" w:color="auto" w:fill="auto"/>
                  <w:vAlign w:val="center"/>
                  <w:hideMark/>
                </w:tcPr>
                <w:p w14:paraId="06CE6939"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0</w:t>
                  </w:r>
                </w:p>
              </w:tc>
              <w:tc>
                <w:tcPr>
                  <w:tcW w:w="1527" w:type="dxa"/>
                  <w:tcBorders>
                    <w:top w:val="nil"/>
                    <w:left w:val="nil"/>
                    <w:bottom w:val="single" w:sz="4" w:space="0" w:color="auto"/>
                    <w:right w:val="single" w:sz="8" w:space="0" w:color="auto"/>
                  </w:tcBorders>
                  <w:shd w:val="clear" w:color="auto" w:fill="auto"/>
                  <w:vAlign w:val="center"/>
                  <w:hideMark/>
                </w:tcPr>
                <w:p w14:paraId="37A756AC"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2</w:t>
                  </w:r>
                </w:p>
              </w:tc>
            </w:tr>
            <w:tr w:rsidR="005D008A" w:rsidRPr="005D008A" w14:paraId="6E65A623" w14:textId="77777777" w:rsidTr="005D008A">
              <w:trPr>
                <w:trHeight w:val="271"/>
                <w:jc w:val="center"/>
              </w:trPr>
              <w:tc>
                <w:tcPr>
                  <w:tcW w:w="3058"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79D0C0A"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Gestión Jurídica</w:t>
                  </w:r>
                </w:p>
              </w:tc>
              <w:tc>
                <w:tcPr>
                  <w:tcW w:w="1234" w:type="dxa"/>
                  <w:tcBorders>
                    <w:top w:val="nil"/>
                    <w:left w:val="nil"/>
                    <w:bottom w:val="single" w:sz="4" w:space="0" w:color="auto"/>
                    <w:right w:val="single" w:sz="4" w:space="0" w:color="auto"/>
                  </w:tcBorders>
                  <w:shd w:val="clear" w:color="auto" w:fill="auto"/>
                  <w:vAlign w:val="center"/>
                  <w:hideMark/>
                </w:tcPr>
                <w:p w14:paraId="7EE391A7"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7</w:t>
                  </w:r>
                </w:p>
              </w:tc>
              <w:tc>
                <w:tcPr>
                  <w:tcW w:w="1527" w:type="dxa"/>
                  <w:tcBorders>
                    <w:top w:val="nil"/>
                    <w:left w:val="nil"/>
                    <w:bottom w:val="single" w:sz="4" w:space="0" w:color="auto"/>
                    <w:right w:val="single" w:sz="8" w:space="0" w:color="auto"/>
                  </w:tcBorders>
                  <w:shd w:val="clear" w:color="auto" w:fill="auto"/>
                  <w:vAlign w:val="center"/>
                  <w:hideMark/>
                </w:tcPr>
                <w:p w14:paraId="7B57B271"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2</w:t>
                  </w:r>
                </w:p>
              </w:tc>
            </w:tr>
            <w:tr w:rsidR="005D008A" w:rsidRPr="005D008A" w14:paraId="68330153" w14:textId="77777777" w:rsidTr="005D008A">
              <w:trPr>
                <w:trHeight w:val="407"/>
                <w:jc w:val="center"/>
              </w:trPr>
              <w:tc>
                <w:tcPr>
                  <w:tcW w:w="3058"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CA38E1E"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Gestión Documental</w:t>
                  </w:r>
                </w:p>
              </w:tc>
              <w:tc>
                <w:tcPr>
                  <w:tcW w:w="1234" w:type="dxa"/>
                  <w:tcBorders>
                    <w:top w:val="nil"/>
                    <w:left w:val="nil"/>
                    <w:bottom w:val="single" w:sz="4" w:space="0" w:color="auto"/>
                    <w:right w:val="single" w:sz="4" w:space="0" w:color="auto"/>
                  </w:tcBorders>
                  <w:shd w:val="clear" w:color="auto" w:fill="auto"/>
                  <w:vAlign w:val="center"/>
                  <w:hideMark/>
                </w:tcPr>
                <w:p w14:paraId="398FE30D"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0</w:t>
                  </w:r>
                </w:p>
              </w:tc>
              <w:tc>
                <w:tcPr>
                  <w:tcW w:w="1527" w:type="dxa"/>
                  <w:tcBorders>
                    <w:top w:val="nil"/>
                    <w:left w:val="nil"/>
                    <w:bottom w:val="single" w:sz="4" w:space="0" w:color="auto"/>
                    <w:right w:val="single" w:sz="8" w:space="0" w:color="auto"/>
                  </w:tcBorders>
                  <w:shd w:val="clear" w:color="auto" w:fill="auto"/>
                  <w:vAlign w:val="center"/>
                  <w:hideMark/>
                </w:tcPr>
                <w:p w14:paraId="60062E81"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0</w:t>
                  </w:r>
                </w:p>
              </w:tc>
            </w:tr>
            <w:tr w:rsidR="005D008A" w:rsidRPr="005D008A" w14:paraId="7E140092" w14:textId="77777777" w:rsidTr="005D008A">
              <w:trPr>
                <w:trHeight w:val="407"/>
                <w:jc w:val="center"/>
              </w:trPr>
              <w:tc>
                <w:tcPr>
                  <w:tcW w:w="3058"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7C6ADAA"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Planeación Institucional</w:t>
                  </w:r>
                </w:p>
              </w:tc>
              <w:tc>
                <w:tcPr>
                  <w:tcW w:w="2761" w:type="dxa"/>
                  <w:gridSpan w:val="2"/>
                  <w:tcBorders>
                    <w:top w:val="single" w:sz="4" w:space="0" w:color="auto"/>
                    <w:left w:val="nil"/>
                    <w:bottom w:val="single" w:sz="4" w:space="0" w:color="auto"/>
                    <w:right w:val="single" w:sz="8" w:space="0" w:color="000000"/>
                  </w:tcBorders>
                  <w:shd w:val="clear" w:color="auto" w:fill="auto"/>
                  <w:vAlign w:val="center"/>
                  <w:hideMark/>
                </w:tcPr>
                <w:p w14:paraId="6C01046F"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EN PROCESO</w:t>
                  </w:r>
                </w:p>
              </w:tc>
            </w:tr>
            <w:tr w:rsidR="005D008A" w:rsidRPr="005D008A" w14:paraId="79A80C7A" w14:textId="77777777" w:rsidTr="005D008A">
              <w:trPr>
                <w:trHeight w:val="407"/>
                <w:jc w:val="center"/>
              </w:trPr>
              <w:tc>
                <w:tcPr>
                  <w:tcW w:w="3058"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066D0C1"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Gestión del Talento Humano</w:t>
                  </w:r>
                </w:p>
              </w:tc>
              <w:tc>
                <w:tcPr>
                  <w:tcW w:w="2761" w:type="dxa"/>
                  <w:gridSpan w:val="2"/>
                  <w:tcBorders>
                    <w:top w:val="single" w:sz="4" w:space="0" w:color="auto"/>
                    <w:left w:val="nil"/>
                    <w:bottom w:val="single" w:sz="4" w:space="0" w:color="auto"/>
                    <w:right w:val="single" w:sz="8" w:space="0" w:color="000000"/>
                  </w:tcBorders>
                  <w:shd w:val="clear" w:color="auto" w:fill="auto"/>
                  <w:vAlign w:val="center"/>
                  <w:hideMark/>
                </w:tcPr>
                <w:p w14:paraId="636375B8"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EN PROCESO</w:t>
                  </w:r>
                </w:p>
              </w:tc>
            </w:tr>
            <w:tr w:rsidR="005D008A" w:rsidRPr="005D008A" w14:paraId="0AEEF21F" w14:textId="77777777" w:rsidTr="005D008A">
              <w:trPr>
                <w:trHeight w:val="551"/>
                <w:jc w:val="center"/>
              </w:trPr>
              <w:tc>
                <w:tcPr>
                  <w:tcW w:w="3058"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3EF38F18"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 xml:space="preserve">Notificación y Certificaciones </w:t>
                  </w:r>
                </w:p>
              </w:tc>
              <w:tc>
                <w:tcPr>
                  <w:tcW w:w="1234" w:type="dxa"/>
                  <w:tcBorders>
                    <w:top w:val="nil"/>
                    <w:left w:val="nil"/>
                    <w:bottom w:val="single" w:sz="8" w:space="0" w:color="auto"/>
                    <w:right w:val="single" w:sz="4" w:space="0" w:color="auto"/>
                  </w:tcBorders>
                  <w:shd w:val="clear" w:color="auto" w:fill="auto"/>
                  <w:vAlign w:val="center"/>
                  <w:hideMark/>
                </w:tcPr>
                <w:p w14:paraId="20C55F6A"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0</w:t>
                  </w:r>
                </w:p>
              </w:tc>
              <w:tc>
                <w:tcPr>
                  <w:tcW w:w="1527" w:type="dxa"/>
                  <w:tcBorders>
                    <w:top w:val="nil"/>
                    <w:left w:val="nil"/>
                    <w:bottom w:val="single" w:sz="8" w:space="0" w:color="auto"/>
                    <w:right w:val="single" w:sz="8" w:space="0" w:color="auto"/>
                  </w:tcBorders>
                  <w:shd w:val="clear" w:color="auto" w:fill="auto"/>
                  <w:vAlign w:val="center"/>
                  <w:hideMark/>
                </w:tcPr>
                <w:p w14:paraId="4EEA3B3A"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0</w:t>
                  </w:r>
                </w:p>
              </w:tc>
            </w:tr>
            <w:tr w:rsidR="005D008A" w:rsidRPr="005D008A" w14:paraId="0C43968C" w14:textId="77777777" w:rsidTr="005D008A">
              <w:trPr>
                <w:trHeight w:val="263"/>
                <w:jc w:val="center"/>
              </w:trPr>
              <w:tc>
                <w:tcPr>
                  <w:tcW w:w="3058" w:type="dxa"/>
                  <w:tcBorders>
                    <w:top w:val="single" w:sz="8" w:space="0" w:color="auto"/>
                    <w:left w:val="single" w:sz="8" w:space="0" w:color="auto"/>
                    <w:bottom w:val="single" w:sz="8" w:space="0" w:color="auto"/>
                    <w:right w:val="single" w:sz="4" w:space="0" w:color="000000"/>
                  </w:tcBorders>
                  <w:shd w:val="clear" w:color="000000" w:fill="D6DCE4"/>
                  <w:vAlign w:val="center"/>
                  <w:hideMark/>
                </w:tcPr>
                <w:p w14:paraId="0BCB3EC5"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PROCESOS TRANSVERSALES</w:t>
                  </w:r>
                </w:p>
              </w:tc>
              <w:tc>
                <w:tcPr>
                  <w:tcW w:w="1234" w:type="dxa"/>
                  <w:tcBorders>
                    <w:top w:val="nil"/>
                    <w:left w:val="nil"/>
                    <w:bottom w:val="single" w:sz="8" w:space="0" w:color="auto"/>
                    <w:right w:val="single" w:sz="4" w:space="0" w:color="auto"/>
                  </w:tcBorders>
                  <w:shd w:val="clear" w:color="000000" w:fill="D6DCE4"/>
                  <w:vAlign w:val="center"/>
                  <w:hideMark/>
                </w:tcPr>
                <w:p w14:paraId="0F33C531"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HALLAZGO</w:t>
                  </w:r>
                </w:p>
              </w:tc>
              <w:tc>
                <w:tcPr>
                  <w:tcW w:w="1527" w:type="dxa"/>
                  <w:tcBorders>
                    <w:top w:val="nil"/>
                    <w:left w:val="nil"/>
                    <w:bottom w:val="single" w:sz="8" w:space="0" w:color="auto"/>
                    <w:right w:val="single" w:sz="8" w:space="0" w:color="auto"/>
                  </w:tcBorders>
                  <w:shd w:val="clear" w:color="000000" w:fill="D6DCE4"/>
                  <w:vAlign w:val="center"/>
                  <w:hideMark/>
                </w:tcPr>
                <w:p w14:paraId="50209010" w14:textId="77777777" w:rsidR="005D008A" w:rsidRPr="005D008A" w:rsidRDefault="005D008A" w:rsidP="0029425F">
                  <w:pPr>
                    <w:spacing w:after="0" w:line="240" w:lineRule="auto"/>
                    <w:jc w:val="center"/>
                    <w:rPr>
                      <w:rFonts w:ascii="Arial" w:eastAsia="Times New Roman" w:hAnsi="Arial" w:cs="Arial"/>
                      <w:b/>
                      <w:bCs/>
                      <w:sz w:val="16"/>
                      <w:szCs w:val="16"/>
                      <w:lang w:val="es-CO" w:eastAsia="es-CO"/>
                    </w:rPr>
                  </w:pPr>
                  <w:r w:rsidRPr="005D008A">
                    <w:rPr>
                      <w:rFonts w:ascii="Arial" w:eastAsia="Times New Roman" w:hAnsi="Arial" w:cs="Arial"/>
                      <w:b/>
                      <w:bCs/>
                      <w:sz w:val="16"/>
                      <w:szCs w:val="16"/>
                      <w:lang w:val="es-CO" w:eastAsia="es-CO"/>
                    </w:rPr>
                    <w:t>OPORTUNIDAD DE MEJORA</w:t>
                  </w:r>
                </w:p>
              </w:tc>
            </w:tr>
            <w:tr w:rsidR="005D008A" w:rsidRPr="005D008A" w14:paraId="24762CFD" w14:textId="77777777" w:rsidTr="005D008A">
              <w:trPr>
                <w:trHeight w:val="415"/>
                <w:jc w:val="center"/>
              </w:trPr>
              <w:tc>
                <w:tcPr>
                  <w:tcW w:w="3058"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17F33F72" w14:textId="18C5F5B1"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 xml:space="preserve">Gestión de Sistemas de Información Tic (Auditoria </w:t>
                  </w:r>
                  <w:r w:rsidRPr="004159A2">
                    <w:rPr>
                      <w:rFonts w:ascii="Arial" w:eastAsia="Times New Roman" w:hAnsi="Arial" w:cs="Arial"/>
                      <w:b/>
                      <w:bCs/>
                      <w:color w:val="000000"/>
                      <w:sz w:val="16"/>
                      <w:szCs w:val="16"/>
                      <w:lang w:val="es-CO" w:eastAsia="es-CO"/>
                    </w:rPr>
                    <w:t>Interacción</w:t>
                  </w:r>
                  <w:r w:rsidRPr="005D008A">
                    <w:rPr>
                      <w:rFonts w:ascii="Arial" w:eastAsia="Times New Roman" w:hAnsi="Arial" w:cs="Arial"/>
                      <w:b/>
                      <w:bCs/>
                      <w:color w:val="000000"/>
                      <w:sz w:val="16"/>
                      <w:szCs w:val="16"/>
                      <w:lang w:val="es-CO" w:eastAsia="es-CO"/>
                    </w:rPr>
                    <w:t xml:space="preserve"> con el ciudadano)</w:t>
                  </w:r>
                </w:p>
              </w:tc>
              <w:tc>
                <w:tcPr>
                  <w:tcW w:w="1234" w:type="dxa"/>
                  <w:tcBorders>
                    <w:top w:val="nil"/>
                    <w:left w:val="nil"/>
                    <w:bottom w:val="single" w:sz="8" w:space="0" w:color="auto"/>
                    <w:right w:val="single" w:sz="4" w:space="0" w:color="auto"/>
                  </w:tcBorders>
                  <w:shd w:val="clear" w:color="auto" w:fill="auto"/>
                  <w:vAlign w:val="center"/>
                  <w:hideMark/>
                </w:tcPr>
                <w:p w14:paraId="69D5AFEF"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0</w:t>
                  </w:r>
                </w:p>
              </w:tc>
              <w:tc>
                <w:tcPr>
                  <w:tcW w:w="1527" w:type="dxa"/>
                  <w:tcBorders>
                    <w:top w:val="nil"/>
                    <w:left w:val="nil"/>
                    <w:bottom w:val="single" w:sz="8" w:space="0" w:color="auto"/>
                    <w:right w:val="single" w:sz="8" w:space="0" w:color="auto"/>
                  </w:tcBorders>
                  <w:shd w:val="clear" w:color="auto" w:fill="auto"/>
                  <w:vAlign w:val="center"/>
                  <w:hideMark/>
                </w:tcPr>
                <w:p w14:paraId="45CB5484" w14:textId="77777777" w:rsidR="005D008A" w:rsidRPr="005D008A" w:rsidRDefault="005D008A" w:rsidP="0029425F">
                  <w:pPr>
                    <w:spacing w:after="0" w:line="240" w:lineRule="auto"/>
                    <w:jc w:val="center"/>
                    <w:rPr>
                      <w:rFonts w:ascii="Arial" w:eastAsia="Times New Roman" w:hAnsi="Arial" w:cs="Arial"/>
                      <w:color w:val="000000"/>
                      <w:sz w:val="16"/>
                      <w:szCs w:val="16"/>
                      <w:lang w:val="es-CO" w:eastAsia="es-CO"/>
                    </w:rPr>
                  </w:pPr>
                  <w:r w:rsidRPr="005D008A">
                    <w:rPr>
                      <w:rFonts w:ascii="Arial" w:eastAsia="Times New Roman" w:hAnsi="Arial" w:cs="Arial"/>
                      <w:color w:val="000000"/>
                      <w:sz w:val="16"/>
                      <w:szCs w:val="16"/>
                      <w:lang w:val="es-CO" w:eastAsia="es-CO"/>
                    </w:rPr>
                    <w:t>2</w:t>
                  </w:r>
                </w:p>
              </w:tc>
            </w:tr>
            <w:tr w:rsidR="005D008A" w:rsidRPr="005D008A" w14:paraId="112E99DB" w14:textId="77777777" w:rsidTr="005D008A">
              <w:trPr>
                <w:trHeight w:val="311"/>
                <w:jc w:val="center"/>
              </w:trPr>
              <w:tc>
                <w:tcPr>
                  <w:tcW w:w="3058" w:type="dxa"/>
                  <w:tcBorders>
                    <w:top w:val="single" w:sz="8" w:space="0" w:color="auto"/>
                    <w:left w:val="single" w:sz="8" w:space="0" w:color="auto"/>
                    <w:bottom w:val="single" w:sz="8" w:space="0" w:color="auto"/>
                    <w:right w:val="single" w:sz="4" w:space="0" w:color="auto"/>
                  </w:tcBorders>
                  <w:shd w:val="clear" w:color="000000" w:fill="9BC2E6"/>
                  <w:vAlign w:val="center"/>
                  <w:hideMark/>
                </w:tcPr>
                <w:p w14:paraId="64A8A200"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TOTAL</w:t>
                  </w:r>
                </w:p>
              </w:tc>
              <w:tc>
                <w:tcPr>
                  <w:tcW w:w="1234" w:type="dxa"/>
                  <w:tcBorders>
                    <w:top w:val="nil"/>
                    <w:left w:val="nil"/>
                    <w:bottom w:val="single" w:sz="8" w:space="0" w:color="auto"/>
                    <w:right w:val="single" w:sz="4" w:space="0" w:color="auto"/>
                  </w:tcBorders>
                  <w:shd w:val="clear" w:color="000000" w:fill="9BC2E6"/>
                  <w:vAlign w:val="center"/>
                  <w:hideMark/>
                </w:tcPr>
                <w:p w14:paraId="345BCDC4"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7</w:t>
                  </w:r>
                </w:p>
              </w:tc>
              <w:tc>
                <w:tcPr>
                  <w:tcW w:w="1527" w:type="dxa"/>
                  <w:tcBorders>
                    <w:top w:val="nil"/>
                    <w:left w:val="nil"/>
                    <w:bottom w:val="single" w:sz="8" w:space="0" w:color="auto"/>
                    <w:right w:val="single" w:sz="8" w:space="0" w:color="auto"/>
                  </w:tcBorders>
                  <w:shd w:val="clear" w:color="000000" w:fill="9BC2E6"/>
                  <w:vAlign w:val="center"/>
                  <w:hideMark/>
                </w:tcPr>
                <w:p w14:paraId="40F1A408" w14:textId="77777777" w:rsidR="005D008A" w:rsidRPr="005D008A" w:rsidRDefault="005D008A" w:rsidP="0029425F">
                  <w:pPr>
                    <w:spacing w:after="0" w:line="240" w:lineRule="auto"/>
                    <w:jc w:val="center"/>
                    <w:rPr>
                      <w:rFonts w:ascii="Arial" w:eastAsia="Times New Roman" w:hAnsi="Arial" w:cs="Arial"/>
                      <w:b/>
                      <w:bCs/>
                      <w:color w:val="000000"/>
                      <w:sz w:val="16"/>
                      <w:szCs w:val="16"/>
                      <w:lang w:val="es-CO" w:eastAsia="es-CO"/>
                    </w:rPr>
                  </w:pPr>
                  <w:r w:rsidRPr="005D008A">
                    <w:rPr>
                      <w:rFonts w:ascii="Arial" w:eastAsia="Times New Roman" w:hAnsi="Arial" w:cs="Arial"/>
                      <w:b/>
                      <w:bCs/>
                      <w:color w:val="000000"/>
                      <w:sz w:val="16"/>
                      <w:szCs w:val="16"/>
                      <w:lang w:val="es-CO" w:eastAsia="es-CO"/>
                    </w:rPr>
                    <w:t>6</w:t>
                  </w:r>
                </w:p>
              </w:tc>
            </w:tr>
          </w:tbl>
          <w:p w14:paraId="26C92085" w14:textId="49019D31" w:rsidR="008344FE" w:rsidRPr="004159A2" w:rsidRDefault="008344FE" w:rsidP="0029425F">
            <w:pPr>
              <w:tabs>
                <w:tab w:val="left" w:pos="6810"/>
              </w:tabs>
              <w:spacing w:after="0" w:line="240" w:lineRule="auto"/>
              <w:jc w:val="both"/>
              <w:rPr>
                <w:rFonts w:ascii="Arial" w:hAnsi="Arial" w:cs="Arial"/>
                <w:sz w:val="16"/>
                <w:szCs w:val="16"/>
              </w:rPr>
            </w:pPr>
            <w:r w:rsidRPr="004159A2">
              <w:rPr>
                <w:rFonts w:ascii="Arial" w:hAnsi="Arial" w:cs="Arial"/>
                <w:sz w:val="16"/>
                <w:szCs w:val="16"/>
              </w:rPr>
              <w:tab/>
            </w:r>
          </w:p>
          <w:p w14:paraId="2C673D51" w14:textId="579C2D0A" w:rsidR="00F424BA" w:rsidRPr="004159A2" w:rsidRDefault="005D008A" w:rsidP="0029425F">
            <w:pPr>
              <w:spacing w:after="0" w:line="240" w:lineRule="auto"/>
              <w:jc w:val="both"/>
              <w:rPr>
                <w:rFonts w:ascii="Arial Narrow" w:eastAsia="Times New Roman" w:hAnsi="Arial Narrow" w:cs="Arial"/>
                <w:b/>
                <w:bCs/>
                <w:color w:val="000000"/>
                <w:lang w:val="es-CO" w:eastAsia="es-CO"/>
              </w:rPr>
            </w:pPr>
            <w:r w:rsidRPr="004159A2">
              <w:rPr>
                <w:rFonts w:ascii="Arial Narrow" w:hAnsi="Arial Narrow" w:cs="Arial"/>
              </w:rPr>
              <w:t xml:space="preserve">En el momento de realizar el informe, se deja la </w:t>
            </w:r>
            <w:r w:rsidR="004965E5" w:rsidRPr="004159A2">
              <w:rPr>
                <w:rFonts w:ascii="Arial Narrow" w:hAnsi="Arial Narrow" w:cs="Arial"/>
              </w:rPr>
              <w:t>observación</w:t>
            </w:r>
            <w:r w:rsidRPr="004159A2">
              <w:rPr>
                <w:rFonts w:ascii="Arial Narrow" w:hAnsi="Arial Narrow" w:cs="Arial"/>
              </w:rPr>
              <w:t xml:space="preserve"> </w:t>
            </w:r>
            <w:r w:rsidR="004965E5" w:rsidRPr="004159A2">
              <w:rPr>
                <w:rFonts w:ascii="Arial Narrow" w:hAnsi="Arial Narrow" w:cs="Arial"/>
              </w:rPr>
              <w:t xml:space="preserve">en las </w:t>
            </w:r>
            <w:r w:rsidR="00DF2D04" w:rsidRPr="004159A2">
              <w:rPr>
                <w:rFonts w:ascii="Arial Narrow" w:hAnsi="Arial Narrow" w:cs="Arial"/>
              </w:rPr>
              <w:t>auditoria a</w:t>
            </w:r>
            <w:r w:rsidR="004965E5" w:rsidRPr="004159A2">
              <w:rPr>
                <w:rFonts w:ascii="Arial Narrow" w:hAnsi="Arial Narrow" w:cs="Arial"/>
              </w:rPr>
              <w:t xml:space="preserve"> los </w:t>
            </w:r>
            <w:r w:rsidR="00DF2D04" w:rsidRPr="004159A2">
              <w:rPr>
                <w:rFonts w:ascii="Arial Narrow" w:hAnsi="Arial Narrow" w:cs="Arial"/>
              </w:rPr>
              <w:t>proceso</w:t>
            </w:r>
            <w:r w:rsidR="004965E5" w:rsidRPr="004159A2">
              <w:rPr>
                <w:rFonts w:ascii="Arial Narrow" w:hAnsi="Arial Narrow" w:cs="Arial"/>
              </w:rPr>
              <w:t>s</w:t>
            </w:r>
            <w:r w:rsidR="00DF2D04" w:rsidRPr="004159A2">
              <w:rPr>
                <w:rFonts w:ascii="Arial Narrow" w:hAnsi="Arial Narrow" w:cs="Arial"/>
              </w:rPr>
              <w:t xml:space="preserve"> “</w:t>
            </w:r>
            <w:r w:rsidR="0077618D" w:rsidRPr="004159A2">
              <w:rPr>
                <w:rFonts w:ascii="Arial Narrow" w:eastAsia="Times New Roman" w:hAnsi="Arial Narrow" w:cs="Arial"/>
                <w:b/>
                <w:bCs/>
                <w:color w:val="000000"/>
                <w:lang w:val="es-CO" w:eastAsia="es-CO"/>
              </w:rPr>
              <w:t>Gestión</w:t>
            </w:r>
            <w:r w:rsidR="004965E5" w:rsidRPr="004159A2">
              <w:rPr>
                <w:rFonts w:ascii="Arial Narrow" w:eastAsia="Times New Roman" w:hAnsi="Arial Narrow" w:cs="Arial"/>
                <w:b/>
                <w:bCs/>
                <w:color w:val="000000"/>
                <w:lang w:val="es-CO" w:eastAsia="es-CO"/>
              </w:rPr>
              <w:t xml:space="preserve"> del talento humano y el proceso “</w:t>
            </w:r>
            <w:r w:rsidR="0077618D" w:rsidRPr="005D008A">
              <w:rPr>
                <w:rFonts w:ascii="Arial Narrow" w:eastAsia="Times New Roman" w:hAnsi="Arial Narrow" w:cs="Arial"/>
                <w:b/>
                <w:bCs/>
                <w:lang w:val="es-CO" w:eastAsia="es-CO"/>
              </w:rPr>
              <w:t>Planeación Institucional</w:t>
            </w:r>
            <w:r w:rsidR="0077618D" w:rsidRPr="004159A2">
              <w:rPr>
                <w:rFonts w:ascii="Arial Narrow" w:eastAsia="Times New Roman" w:hAnsi="Arial Narrow" w:cs="Arial"/>
                <w:b/>
                <w:bCs/>
                <w:lang w:val="es-CO" w:eastAsia="es-CO"/>
              </w:rPr>
              <w:t>”</w:t>
            </w:r>
            <w:r w:rsidR="00DF2D04" w:rsidRPr="004159A2">
              <w:rPr>
                <w:rFonts w:ascii="Arial Narrow" w:eastAsia="Times New Roman" w:hAnsi="Arial Narrow" w:cs="Arial"/>
                <w:b/>
                <w:bCs/>
                <w:color w:val="000000"/>
                <w:lang w:val="es-CO" w:eastAsia="es-CO"/>
              </w:rPr>
              <w:t xml:space="preserve">, </w:t>
            </w:r>
            <w:proofErr w:type="gramStart"/>
            <w:r w:rsidR="0029425F" w:rsidRPr="004159A2">
              <w:rPr>
                <w:rFonts w:ascii="Arial Narrow" w:eastAsia="Times New Roman" w:hAnsi="Arial Narrow" w:cs="Arial"/>
                <w:color w:val="000000"/>
                <w:lang w:val="es-CO" w:eastAsia="es-CO"/>
              </w:rPr>
              <w:t xml:space="preserve">que </w:t>
            </w:r>
            <w:r w:rsidR="0077618D" w:rsidRPr="004159A2">
              <w:rPr>
                <w:rFonts w:ascii="Arial Narrow" w:eastAsia="Times New Roman" w:hAnsi="Arial Narrow" w:cs="Arial"/>
                <w:color w:val="000000"/>
                <w:lang w:val="es-CO" w:eastAsia="es-CO"/>
              </w:rPr>
              <w:t xml:space="preserve"> </w:t>
            </w:r>
            <w:r w:rsidR="00DF2D04" w:rsidRPr="004159A2">
              <w:rPr>
                <w:rFonts w:ascii="Arial Narrow" w:eastAsia="Times New Roman" w:hAnsi="Arial Narrow" w:cs="Arial"/>
                <w:color w:val="000000"/>
                <w:lang w:val="es-CO" w:eastAsia="es-CO"/>
              </w:rPr>
              <w:t>se</w:t>
            </w:r>
            <w:proofErr w:type="gramEnd"/>
            <w:r w:rsidR="00DF2D04" w:rsidRPr="004159A2">
              <w:rPr>
                <w:rFonts w:ascii="Arial Narrow" w:eastAsia="Times New Roman" w:hAnsi="Arial Narrow" w:cs="Arial"/>
                <w:color w:val="000000"/>
                <w:lang w:val="es-CO" w:eastAsia="es-CO"/>
              </w:rPr>
              <w:t xml:space="preserve"> enc</w:t>
            </w:r>
            <w:r w:rsidR="0077618D" w:rsidRPr="004159A2">
              <w:rPr>
                <w:rFonts w:ascii="Arial Narrow" w:eastAsia="Times New Roman" w:hAnsi="Arial Narrow" w:cs="Arial"/>
                <w:color w:val="000000"/>
                <w:lang w:val="es-CO" w:eastAsia="es-CO"/>
              </w:rPr>
              <w:t>ue</w:t>
            </w:r>
            <w:r w:rsidR="00DF2D04" w:rsidRPr="004159A2">
              <w:rPr>
                <w:rFonts w:ascii="Arial Narrow" w:eastAsia="Times New Roman" w:hAnsi="Arial Narrow" w:cs="Arial"/>
                <w:color w:val="000000"/>
                <w:lang w:val="es-CO" w:eastAsia="es-CO"/>
              </w:rPr>
              <w:t>ntr</w:t>
            </w:r>
            <w:r w:rsidR="0077618D" w:rsidRPr="004159A2">
              <w:rPr>
                <w:rFonts w:ascii="Arial Narrow" w:eastAsia="Times New Roman" w:hAnsi="Arial Narrow" w:cs="Arial"/>
                <w:color w:val="000000"/>
                <w:lang w:val="es-CO" w:eastAsia="es-CO"/>
              </w:rPr>
              <w:t>an</w:t>
            </w:r>
            <w:r w:rsidR="00DF2D04" w:rsidRPr="004159A2">
              <w:rPr>
                <w:rFonts w:ascii="Arial Narrow" w:eastAsia="Times New Roman" w:hAnsi="Arial Narrow" w:cs="Arial"/>
                <w:color w:val="000000"/>
                <w:lang w:val="es-CO" w:eastAsia="es-CO"/>
              </w:rPr>
              <w:t xml:space="preserve"> en proceso, por </w:t>
            </w:r>
            <w:r w:rsidR="00A71F74" w:rsidRPr="004159A2">
              <w:rPr>
                <w:rFonts w:ascii="Arial Narrow" w:eastAsia="Times New Roman" w:hAnsi="Arial Narrow" w:cs="Arial"/>
                <w:color w:val="000000"/>
                <w:lang w:val="es-CO" w:eastAsia="es-CO"/>
              </w:rPr>
              <w:t>consiguiente,</w:t>
            </w:r>
            <w:r w:rsidR="00DF2D04" w:rsidRPr="004159A2">
              <w:rPr>
                <w:rFonts w:ascii="Arial Narrow" w:eastAsia="Times New Roman" w:hAnsi="Arial Narrow" w:cs="Arial"/>
                <w:color w:val="000000"/>
                <w:lang w:val="es-CO" w:eastAsia="es-CO"/>
              </w:rPr>
              <w:t xml:space="preserve"> se </w:t>
            </w:r>
            <w:r w:rsidR="0029425F" w:rsidRPr="004159A2">
              <w:rPr>
                <w:rFonts w:ascii="Arial Narrow" w:eastAsia="Times New Roman" w:hAnsi="Arial Narrow" w:cs="Arial"/>
                <w:color w:val="000000"/>
                <w:lang w:val="es-CO" w:eastAsia="es-CO"/>
              </w:rPr>
              <w:t xml:space="preserve">presentara </w:t>
            </w:r>
            <w:r w:rsidR="00DF2D04" w:rsidRPr="004159A2">
              <w:rPr>
                <w:rFonts w:ascii="Arial Narrow" w:eastAsia="Times New Roman" w:hAnsi="Arial Narrow" w:cs="Arial"/>
                <w:color w:val="000000"/>
                <w:lang w:val="es-CO" w:eastAsia="es-CO"/>
              </w:rPr>
              <w:t xml:space="preserve"> el resultado obtenido en </w:t>
            </w:r>
            <w:r w:rsidR="0029425F" w:rsidRPr="004159A2">
              <w:rPr>
                <w:rFonts w:ascii="Arial Narrow" w:eastAsia="Times New Roman" w:hAnsi="Arial Narrow" w:cs="Arial"/>
                <w:color w:val="000000"/>
                <w:lang w:val="es-CO" w:eastAsia="es-CO"/>
              </w:rPr>
              <w:t xml:space="preserve">el  siguiente informe de seguimiento. </w:t>
            </w:r>
          </w:p>
          <w:p w14:paraId="3C0BD105" w14:textId="5982551F" w:rsidR="007D23F9" w:rsidRPr="004159A2" w:rsidRDefault="00A71F74" w:rsidP="0029425F">
            <w:pPr>
              <w:tabs>
                <w:tab w:val="left" w:pos="3420"/>
              </w:tabs>
              <w:spacing w:after="0" w:line="240" w:lineRule="auto"/>
              <w:jc w:val="both"/>
              <w:rPr>
                <w:rFonts w:ascii="Arial Narrow" w:hAnsi="Arial Narrow" w:cs="Arial"/>
              </w:rPr>
            </w:pPr>
            <w:r w:rsidRPr="004159A2">
              <w:rPr>
                <w:rFonts w:ascii="Arial Narrow" w:hAnsi="Arial Narrow" w:cs="Arial"/>
              </w:rPr>
              <w:tab/>
            </w:r>
          </w:p>
          <w:p w14:paraId="0F428AA3" w14:textId="4004ABF5" w:rsidR="001F56B0" w:rsidRPr="004159A2" w:rsidRDefault="00035448" w:rsidP="0029425F">
            <w:pPr>
              <w:spacing w:after="0" w:line="240" w:lineRule="auto"/>
              <w:jc w:val="both"/>
              <w:rPr>
                <w:rFonts w:ascii="Arial Narrow" w:hAnsi="Arial Narrow" w:cs="Arial"/>
              </w:rPr>
            </w:pPr>
            <w:r w:rsidRPr="004159A2">
              <w:rPr>
                <w:rFonts w:ascii="Arial Narrow" w:hAnsi="Arial Narrow" w:cs="Arial"/>
              </w:rPr>
              <w:t xml:space="preserve">En </w:t>
            </w:r>
            <w:r w:rsidR="0029425F" w:rsidRPr="004159A2">
              <w:rPr>
                <w:rFonts w:ascii="Arial Narrow" w:hAnsi="Arial Narrow" w:cs="Arial"/>
              </w:rPr>
              <w:t>las auditorías realizadas en</w:t>
            </w:r>
            <w:r w:rsidR="00A71F74" w:rsidRPr="004159A2">
              <w:rPr>
                <w:rFonts w:ascii="Arial Narrow" w:hAnsi="Arial Narrow" w:cs="Arial"/>
              </w:rPr>
              <w:t xml:space="preserve"> el I trimestre de 202</w:t>
            </w:r>
            <w:r w:rsidR="0029425F" w:rsidRPr="004159A2">
              <w:rPr>
                <w:rFonts w:ascii="Arial Narrow" w:hAnsi="Arial Narrow" w:cs="Arial"/>
              </w:rPr>
              <w:t>1</w:t>
            </w:r>
            <w:r w:rsidR="00A71F74" w:rsidRPr="004159A2">
              <w:rPr>
                <w:rFonts w:ascii="Arial Narrow" w:hAnsi="Arial Narrow" w:cs="Arial"/>
              </w:rPr>
              <w:t xml:space="preserve">, </w:t>
            </w:r>
            <w:r w:rsidR="00A67138" w:rsidRPr="004159A2">
              <w:rPr>
                <w:rFonts w:ascii="Arial Narrow" w:hAnsi="Arial Narrow" w:cs="Arial"/>
              </w:rPr>
              <w:t>qued</w:t>
            </w:r>
            <w:r w:rsidR="00A71F74" w:rsidRPr="004159A2">
              <w:rPr>
                <w:rFonts w:ascii="Arial Narrow" w:hAnsi="Arial Narrow" w:cs="Arial"/>
              </w:rPr>
              <w:t xml:space="preserve">o </w:t>
            </w:r>
            <w:r w:rsidR="00A67138" w:rsidRPr="004159A2">
              <w:rPr>
                <w:rFonts w:ascii="Arial Narrow" w:hAnsi="Arial Narrow" w:cs="Arial"/>
              </w:rPr>
              <w:t>identificado como</w:t>
            </w:r>
            <w:r w:rsidRPr="004159A2">
              <w:rPr>
                <w:rFonts w:ascii="Arial Narrow" w:hAnsi="Arial Narrow" w:cs="Arial"/>
              </w:rPr>
              <w:t xml:space="preserve"> resultado</w:t>
            </w:r>
            <w:r w:rsidR="00A71F74" w:rsidRPr="004159A2">
              <w:rPr>
                <w:rFonts w:ascii="Arial Narrow" w:hAnsi="Arial Narrow" w:cs="Arial"/>
              </w:rPr>
              <w:t xml:space="preserve"> del ejercicio, </w:t>
            </w:r>
            <w:r w:rsidR="0029425F" w:rsidRPr="004159A2">
              <w:rPr>
                <w:rFonts w:ascii="Arial Narrow" w:hAnsi="Arial Narrow" w:cs="Arial"/>
              </w:rPr>
              <w:t>dos (2) oportunidades</w:t>
            </w:r>
            <w:r w:rsidRPr="004159A2">
              <w:rPr>
                <w:rFonts w:ascii="Arial Narrow" w:hAnsi="Arial Narrow" w:cs="Arial"/>
              </w:rPr>
              <w:t xml:space="preserve"> de </w:t>
            </w:r>
            <w:r w:rsidR="0029425F" w:rsidRPr="004159A2">
              <w:rPr>
                <w:rFonts w:ascii="Arial Narrow" w:hAnsi="Arial Narrow" w:cs="Arial"/>
              </w:rPr>
              <w:t>mejora como</w:t>
            </w:r>
            <w:r w:rsidR="00A71F74" w:rsidRPr="004159A2">
              <w:rPr>
                <w:rFonts w:ascii="Arial Narrow" w:hAnsi="Arial Narrow" w:cs="Arial"/>
              </w:rPr>
              <w:t xml:space="preserve"> </w:t>
            </w:r>
            <w:r w:rsidR="00A67138" w:rsidRPr="004159A2">
              <w:rPr>
                <w:rFonts w:ascii="Arial Narrow" w:hAnsi="Arial Narrow" w:cs="Arial"/>
              </w:rPr>
              <w:t>p</w:t>
            </w:r>
            <w:r w:rsidR="001F56B0" w:rsidRPr="004159A2">
              <w:rPr>
                <w:rFonts w:ascii="Arial Narrow" w:hAnsi="Arial Narrow" w:cs="Arial"/>
              </w:rPr>
              <w:t>rocesos transversales</w:t>
            </w:r>
            <w:r w:rsidRPr="004159A2">
              <w:rPr>
                <w:rFonts w:ascii="Arial Narrow" w:hAnsi="Arial Narrow" w:cs="Arial"/>
              </w:rPr>
              <w:t xml:space="preserve"> </w:t>
            </w:r>
            <w:r w:rsidR="0029425F" w:rsidRPr="004159A2">
              <w:rPr>
                <w:rFonts w:ascii="Arial Narrow" w:hAnsi="Arial Narrow" w:cs="Arial"/>
              </w:rPr>
              <w:t>al proceso “</w:t>
            </w:r>
            <w:r w:rsidR="0029425F" w:rsidRPr="005D008A">
              <w:rPr>
                <w:rFonts w:ascii="Arial Narrow" w:eastAsia="Times New Roman" w:hAnsi="Arial Narrow" w:cs="Arial"/>
                <w:b/>
                <w:bCs/>
                <w:color w:val="000000"/>
                <w:lang w:val="es-CO" w:eastAsia="es-CO"/>
              </w:rPr>
              <w:t>Gestión de Sistemas de Información Tic</w:t>
            </w:r>
            <w:r w:rsidR="0029425F" w:rsidRPr="004159A2">
              <w:rPr>
                <w:rFonts w:ascii="Arial Narrow" w:eastAsia="Times New Roman" w:hAnsi="Arial Narrow" w:cs="Arial"/>
                <w:b/>
                <w:bCs/>
                <w:color w:val="000000"/>
                <w:lang w:val="es-CO" w:eastAsia="es-CO"/>
              </w:rPr>
              <w:t xml:space="preserve"> </w:t>
            </w:r>
            <w:r w:rsidR="0029425F" w:rsidRPr="005D008A">
              <w:rPr>
                <w:rFonts w:ascii="Arial Narrow" w:eastAsia="Times New Roman" w:hAnsi="Arial Narrow" w:cs="Arial"/>
                <w:b/>
                <w:bCs/>
                <w:color w:val="000000"/>
                <w:lang w:val="es-CO" w:eastAsia="es-CO"/>
              </w:rPr>
              <w:t>(</w:t>
            </w:r>
            <w:r w:rsidR="0029425F" w:rsidRPr="004159A2">
              <w:rPr>
                <w:rFonts w:ascii="Arial Narrow" w:eastAsia="Times New Roman" w:hAnsi="Arial Narrow" w:cs="Arial"/>
                <w:b/>
                <w:bCs/>
                <w:color w:val="000000"/>
                <w:lang w:val="es-CO" w:eastAsia="es-CO"/>
              </w:rPr>
              <w:t xml:space="preserve">en la </w:t>
            </w:r>
            <w:r w:rsidR="0029425F" w:rsidRPr="005D008A">
              <w:rPr>
                <w:rFonts w:ascii="Arial Narrow" w:eastAsia="Times New Roman" w:hAnsi="Arial Narrow" w:cs="Arial"/>
                <w:b/>
                <w:bCs/>
                <w:color w:val="000000"/>
                <w:lang w:val="es-CO" w:eastAsia="es-CO"/>
              </w:rPr>
              <w:t xml:space="preserve">Auditoria </w:t>
            </w:r>
            <w:r w:rsidR="0029425F" w:rsidRPr="004159A2">
              <w:rPr>
                <w:rFonts w:ascii="Arial Narrow" w:eastAsia="Times New Roman" w:hAnsi="Arial Narrow" w:cs="Arial"/>
                <w:b/>
                <w:bCs/>
                <w:color w:val="000000"/>
                <w:lang w:val="es-CO" w:eastAsia="es-CO"/>
              </w:rPr>
              <w:t>Interacción</w:t>
            </w:r>
            <w:r w:rsidR="0029425F" w:rsidRPr="005D008A">
              <w:rPr>
                <w:rFonts w:ascii="Arial Narrow" w:eastAsia="Times New Roman" w:hAnsi="Arial Narrow" w:cs="Arial"/>
                <w:b/>
                <w:bCs/>
                <w:color w:val="000000"/>
                <w:lang w:val="es-CO" w:eastAsia="es-CO"/>
              </w:rPr>
              <w:t xml:space="preserve"> con el ciudadano)</w:t>
            </w:r>
          </w:p>
          <w:p w14:paraId="15E82983" w14:textId="068D31E7" w:rsidR="00A67138" w:rsidRPr="004159A2" w:rsidRDefault="00A67138" w:rsidP="0029425F">
            <w:pPr>
              <w:spacing w:after="0" w:line="240" w:lineRule="auto"/>
              <w:jc w:val="both"/>
              <w:rPr>
                <w:rFonts w:ascii="Arial Narrow" w:hAnsi="Arial Narrow" w:cs="Arial"/>
              </w:rPr>
            </w:pPr>
          </w:p>
          <w:p w14:paraId="71C01DF1" w14:textId="77777777" w:rsidR="00A67138" w:rsidRPr="004159A2" w:rsidRDefault="00A67138" w:rsidP="0029425F">
            <w:pPr>
              <w:spacing w:after="0" w:line="240" w:lineRule="auto"/>
              <w:jc w:val="both"/>
              <w:rPr>
                <w:rFonts w:ascii="Arial Narrow" w:hAnsi="Arial Narrow" w:cs="Arial"/>
              </w:rPr>
            </w:pPr>
          </w:p>
          <w:p w14:paraId="337B0965" w14:textId="595962F1" w:rsidR="001F56B0" w:rsidRPr="004159A2" w:rsidRDefault="005740BF" w:rsidP="0029425F">
            <w:pPr>
              <w:spacing w:after="0" w:line="240" w:lineRule="auto"/>
              <w:jc w:val="both"/>
              <w:rPr>
                <w:rFonts w:ascii="Arial Narrow" w:hAnsi="Arial Narrow" w:cs="Arial"/>
              </w:rPr>
            </w:pPr>
            <w:r w:rsidRPr="004159A2">
              <w:rPr>
                <w:rFonts w:ascii="Arial Narrow" w:hAnsi="Arial Narrow" w:cs="Arial"/>
              </w:rPr>
              <w:t xml:space="preserve">Como se evidencia en </w:t>
            </w:r>
            <w:r w:rsidR="000C22CD" w:rsidRPr="004159A2">
              <w:rPr>
                <w:rFonts w:ascii="Arial Narrow" w:hAnsi="Arial Narrow" w:cs="Arial"/>
              </w:rPr>
              <w:t>los informes</w:t>
            </w:r>
            <w:r w:rsidR="00476642" w:rsidRPr="004159A2">
              <w:rPr>
                <w:rFonts w:ascii="Arial Narrow" w:hAnsi="Arial Narrow" w:cs="Arial"/>
              </w:rPr>
              <w:t xml:space="preserve"> realizados</w:t>
            </w:r>
            <w:r w:rsidRPr="004159A2">
              <w:rPr>
                <w:rFonts w:ascii="Arial Narrow" w:hAnsi="Arial Narrow" w:cs="Arial"/>
              </w:rPr>
              <w:t xml:space="preserve"> de las </w:t>
            </w:r>
            <w:r w:rsidR="004159A2" w:rsidRPr="004159A2">
              <w:rPr>
                <w:rFonts w:ascii="Arial Narrow" w:hAnsi="Arial Narrow" w:cs="Arial"/>
              </w:rPr>
              <w:t>auditorías</w:t>
            </w:r>
            <w:r w:rsidRPr="004159A2">
              <w:rPr>
                <w:rFonts w:ascii="Arial Narrow" w:hAnsi="Arial Narrow" w:cs="Arial"/>
              </w:rPr>
              <w:t xml:space="preserve"> Internas de Gestión y </w:t>
            </w:r>
            <w:r w:rsidR="00FB38E6" w:rsidRPr="004159A2">
              <w:rPr>
                <w:rFonts w:ascii="Arial Narrow" w:hAnsi="Arial Narrow" w:cs="Arial"/>
              </w:rPr>
              <w:t>s</w:t>
            </w:r>
            <w:r w:rsidRPr="004159A2">
              <w:rPr>
                <w:rFonts w:ascii="Arial Narrow" w:hAnsi="Arial Narrow" w:cs="Arial"/>
              </w:rPr>
              <w:t xml:space="preserve">eguimiento realizados durante la vigencia, </w:t>
            </w:r>
            <w:r w:rsidR="000C22CD" w:rsidRPr="004159A2">
              <w:rPr>
                <w:rFonts w:ascii="Arial Narrow" w:hAnsi="Arial Narrow" w:cs="Arial"/>
              </w:rPr>
              <w:t>se generaron</w:t>
            </w:r>
            <w:r w:rsidR="00476642" w:rsidRPr="004159A2">
              <w:rPr>
                <w:rFonts w:ascii="Arial Narrow" w:hAnsi="Arial Narrow" w:cs="Arial"/>
              </w:rPr>
              <w:t xml:space="preserve"> situaciones </w:t>
            </w:r>
            <w:r w:rsidR="000C22CD" w:rsidRPr="004159A2">
              <w:rPr>
                <w:rFonts w:ascii="Arial Narrow" w:hAnsi="Arial Narrow" w:cs="Arial"/>
              </w:rPr>
              <w:t>de observaciones</w:t>
            </w:r>
            <w:r w:rsidR="00476642" w:rsidRPr="004159A2">
              <w:rPr>
                <w:rFonts w:ascii="Arial Narrow" w:hAnsi="Arial Narrow" w:cs="Arial"/>
              </w:rPr>
              <w:t xml:space="preserve"> y recomendaciones realizadas por la OCI, que con la</w:t>
            </w:r>
            <w:r w:rsidRPr="004159A2">
              <w:rPr>
                <w:rFonts w:ascii="Arial Narrow" w:hAnsi="Arial Narrow" w:cs="Arial"/>
              </w:rPr>
              <w:t xml:space="preserve"> efectividad en las </w:t>
            </w:r>
            <w:r w:rsidR="00476642" w:rsidRPr="004159A2">
              <w:rPr>
                <w:rFonts w:ascii="Arial Narrow" w:hAnsi="Arial Narrow" w:cs="Arial"/>
              </w:rPr>
              <w:t>medidas</w:t>
            </w:r>
            <w:r w:rsidRPr="004159A2">
              <w:rPr>
                <w:rFonts w:ascii="Arial Narrow" w:hAnsi="Arial Narrow" w:cs="Arial"/>
              </w:rPr>
              <w:t xml:space="preserve"> que </w:t>
            </w:r>
            <w:r w:rsidR="000C22CD" w:rsidRPr="004159A2">
              <w:rPr>
                <w:rFonts w:ascii="Arial Narrow" w:hAnsi="Arial Narrow" w:cs="Arial"/>
              </w:rPr>
              <w:t>se tomen</w:t>
            </w:r>
            <w:r w:rsidRPr="004159A2">
              <w:rPr>
                <w:rFonts w:ascii="Arial Narrow" w:hAnsi="Arial Narrow" w:cs="Arial"/>
              </w:rPr>
              <w:t xml:space="preserve"> en los procesos  </w:t>
            </w:r>
            <w:r w:rsidR="00476642" w:rsidRPr="004159A2">
              <w:rPr>
                <w:rFonts w:ascii="Arial Narrow" w:hAnsi="Arial Narrow" w:cs="Arial"/>
              </w:rPr>
              <w:t xml:space="preserve"> por parte d</w:t>
            </w:r>
            <w:r w:rsidRPr="004159A2">
              <w:rPr>
                <w:rFonts w:ascii="Arial Narrow" w:hAnsi="Arial Narrow" w:cs="Arial"/>
              </w:rPr>
              <w:t xml:space="preserve">e sus líderes y grupos de </w:t>
            </w:r>
            <w:r w:rsidR="000C22CD" w:rsidRPr="004159A2">
              <w:rPr>
                <w:rFonts w:ascii="Arial Narrow" w:hAnsi="Arial Narrow" w:cs="Arial"/>
              </w:rPr>
              <w:t>trabajo como</w:t>
            </w:r>
            <w:r w:rsidR="00476642" w:rsidRPr="004159A2">
              <w:rPr>
                <w:rFonts w:ascii="Arial Narrow" w:hAnsi="Arial Narrow" w:cs="Arial"/>
              </w:rPr>
              <w:t xml:space="preserve"> respuesta a las mismas, contribuyen con la mejora continu</w:t>
            </w:r>
            <w:r w:rsidRPr="004159A2">
              <w:rPr>
                <w:rFonts w:ascii="Arial Narrow" w:hAnsi="Arial Narrow" w:cs="Arial"/>
              </w:rPr>
              <w:t>a</w:t>
            </w:r>
            <w:r w:rsidR="00476642" w:rsidRPr="004159A2">
              <w:rPr>
                <w:rFonts w:ascii="Arial Narrow" w:hAnsi="Arial Narrow" w:cs="Arial"/>
              </w:rPr>
              <w:t xml:space="preserve">, a través del fortalecimiento de los procesos y procedimientos del Sistema Integrado de Gestión. </w:t>
            </w:r>
          </w:p>
          <w:p w14:paraId="4320CC19" w14:textId="77777777" w:rsidR="005740BF" w:rsidRPr="004159A2" w:rsidRDefault="005740BF" w:rsidP="0029425F">
            <w:pPr>
              <w:spacing w:after="0" w:line="240" w:lineRule="auto"/>
              <w:jc w:val="both"/>
              <w:rPr>
                <w:rFonts w:ascii="Arial Narrow" w:hAnsi="Arial Narrow" w:cs="Arial"/>
              </w:rPr>
            </w:pPr>
          </w:p>
          <w:p w14:paraId="1038583A" w14:textId="103C824C" w:rsidR="008037C4" w:rsidRPr="004159A2" w:rsidRDefault="005740BF" w:rsidP="0029425F">
            <w:pPr>
              <w:spacing w:after="0" w:line="240" w:lineRule="auto"/>
              <w:jc w:val="both"/>
              <w:rPr>
                <w:rFonts w:ascii="Arial Narrow" w:hAnsi="Arial Narrow" w:cs="Arial"/>
              </w:rPr>
            </w:pPr>
            <w:r w:rsidRPr="004159A2">
              <w:rPr>
                <w:rFonts w:ascii="Arial Narrow" w:hAnsi="Arial Narrow" w:cs="Arial"/>
              </w:rPr>
              <w:t>Estas r</w:t>
            </w:r>
            <w:r w:rsidR="008037C4" w:rsidRPr="004159A2">
              <w:rPr>
                <w:rFonts w:ascii="Arial Narrow" w:hAnsi="Arial Narrow" w:cs="Arial"/>
              </w:rPr>
              <w:t>ecomendaciones</w:t>
            </w:r>
            <w:r w:rsidRPr="004159A2">
              <w:rPr>
                <w:rFonts w:ascii="Arial Narrow" w:hAnsi="Arial Narrow" w:cs="Arial"/>
              </w:rPr>
              <w:t xml:space="preserve"> y </w:t>
            </w:r>
            <w:r w:rsidR="000C22CD" w:rsidRPr="004159A2">
              <w:rPr>
                <w:rFonts w:ascii="Arial Narrow" w:hAnsi="Arial Narrow" w:cs="Arial"/>
              </w:rPr>
              <w:t>observaciones son</w:t>
            </w:r>
            <w:r w:rsidRPr="004159A2">
              <w:rPr>
                <w:rFonts w:ascii="Arial Narrow" w:hAnsi="Arial Narrow" w:cs="Arial"/>
              </w:rPr>
              <w:t xml:space="preserve"> </w:t>
            </w:r>
            <w:r w:rsidR="000C22CD" w:rsidRPr="004159A2">
              <w:rPr>
                <w:rFonts w:ascii="Arial Narrow" w:hAnsi="Arial Narrow" w:cs="Arial"/>
              </w:rPr>
              <w:t>un alcance</w:t>
            </w:r>
            <w:r w:rsidR="008037C4" w:rsidRPr="004159A2">
              <w:rPr>
                <w:rFonts w:ascii="Arial Narrow" w:hAnsi="Arial Narrow" w:cs="Arial"/>
              </w:rPr>
              <w:t xml:space="preserve"> preventivo</w:t>
            </w:r>
            <w:r w:rsidRPr="004159A2">
              <w:rPr>
                <w:rFonts w:ascii="Arial Narrow" w:hAnsi="Arial Narrow" w:cs="Arial"/>
              </w:rPr>
              <w:t xml:space="preserve"> que </w:t>
            </w:r>
            <w:r w:rsidR="008037C4" w:rsidRPr="004159A2">
              <w:rPr>
                <w:rFonts w:ascii="Arial Narrow" w:hAnsi="Arial Narrow" w:cs="Arial"/>
              </w:rPr>
              <w:t>permit</w:t>
            </w:r>
            <w:r w:rsidRPr="004159A2">
              <w:rPr>
                <w:rFonts w:ascii="Arial Narrow" w:hAnsi="Arial Narrow" w:cs="Arial"/>
              </w:rPr>
              <w:t>en</w:t>
            </w:r>
            <w:r w:rsidR="008037C4" w:rsidRPr="004159A2">
              <w:rPr>
                <w:rFonts w:ascii="Arial Narrow" w:hAnsi="Arial Narrow" w:cs="Arial"/>
              </w:rPr>
              <w:t xml:space="preserve"> ofrecer un valor agregado a la gestión </w:t>
            </w:r>
            <w:r w:rsidR="000C22CD" w:rsidRPr="004159A2">
              <w:rPr>
                <w:rFonts w:ascii="Arial Narrow" w:hAnsi="Arial Narrow" w:cs="Arial"/>
              </w:rPr>
              <w:t>de Superintendencia</w:t>
            </w:r>
            <w:r w:rsidRPr="004159A2">
              <w:rPr>
                <w:rFonts w:ascii="Arial Narrow" w:hAnsi="Arial Narrow" w:cs="Arial"/>
              </w:rPr>
              <w:t xml:space="preserve">: </w:t>
            </w:r>
          </w:p>
          <w:p w14:paraId="7C5F5BDF" w14:textId="7154780A" w:rsidR="0029425F" w:rsidRPr="004159A2" w:rsidRDefault="0029425F" w:rsidP="0029425F">
            <w:pPr>
              <w:spacing w:after="0" w:line="240" w:lineRule="auto"/>
              <w:jc w:val="both"/>
              <w:rPr>
                <w:rFonts w:ascii="Arial" w:hAnsi="Arial" w:cs="Arial"/>
                <w:b/>
                <w:sz w:val="16"/>
                <w:szCs w:val="16"/>
              </w:rPr>
            </w:pPr>
          </w:p>
          <w:p w14:paraId="508E058D" w14:textId="7377DE0B" w:rsidR="0029425F" w:rsidRPr="004159A2" w:rsidRDefault="0029425F" w:rsidP="0029425F">
            <w:pPr>
              <w:spacing w:after="0" w:line="240" w:lineRule="auto"/>
              <w:jc w:val="both"/>
              <w:rPr>
                <w:rFonts w:ascii="Arial" w:hAnsi="Arial" w:cs="Arial"/>
                <w:b/>
                <w:sz w:val="16"/>
                <w:szCs w:val="16"/>
              </w:rPr>
            </w:pPr>
          </w:p>
          <w:p w14:paraId="588E3472" w14:textId="627EDB58" w:rsidR="0029425F" w:rsidRPr="004159A2" w:rsidRDefault="0029425F" w:rsidP="0029425F">
            <w:pPr>
              <w:spacing w:after="0" w:line="240" w:lineRule="auto"/>
              <w:jc w:val="both"/>
              <w:rPr>
                <w:rFonts w:ascii="Arial" w:hAnsi="Arial" w:cs="Arial"/>
                <w:b/>
                <w:sz w:val="16"/>
                <w:szCs w:val="16"/>
              </w:rPr>
            </w:pPr>
          </w:p>
          <w:p w14:paraId="37B1A852" w14:textId="3593141A" w:rsidR="0029425F" w:rsidRPr="004159A2" w:rsidRDefault="0029425F" w:rsidP="0029425F">
            <w:pPr>
              <w:spacing w:after="0" w:line="240" w:lineRule="auto"/>
              <w:jc w:val="both"/>
              <w:rPr>
                <w:rFonts w:ascii="Arial" w:hAnsi="Arial" w:cs="Arial"/>
                <w:b/>
                <w:sz w:val="16"/>
                <w:szCs w:val="16"/>
              </w:rPr>
            </w:pPr>
          </w:p>
          <w:tbl>
            <w:tblPr>
              <w:tblW w:w="0" w:type="auto"/>
              <w:tblCellMar>
                <w:left w:w="70" w:type="dxa"/>
                <w:right w:w="70" w:type="dxa"/>
              </w:tblCellMar>
              <w:tblLook w:val="04A0" w:firstRow="1" w:lastRow="0" w:firstColumn="1" w:lastColumn="0" w:noHBand="0" w:noVBand="1"/>
            </w:tblPr>
            <w:tblGrid>
              <w:gridCol w:w="1619"/>
              <w:gridCol w:w="7899"/>
            </w:tblGrid>
            <w:tr w:rsidR="004159A2" w:rsidRPr="004159A2" w14:paraId="5572EAE5" w14:textId="77777777" w:rsidTr="004159A2">
              <w:trPr>
                <w:trHeight w:val="2175"/>
              </w:trPr>
              <w:tc>
                <w:tcPr>
                  <w:tcW w:w="0" w:type="auto"/>
                  <w:tcBorders>
                    <w:top w:val="single" w:sz="4" w:space="0" w:color="auto"/>
                    <w:left w:val="single" w:sz="8" w:space="0" w:color="auto"/>
                    <w:bottom w:val="single" w:sz="8" w:space="0" w:color="auto"/>
                    <w:right w:val="single" w:sz="4" w:space="0" w:color="auto"/>
                  </w:tcBorders>
                  <w:shd w:val="clear" w:color="auto" w:fill="auto"/>
                  <w:vAlign w:val="center"/>
                  <w:hideMark/>
                </w:tcPr>
                <w:p w14:paraId="63B7EE31" w14:textId="77777777" w:rsidR="004159A2" w:rsidRPr="004159A2" w:rsidRDefault="004159A2" w:rsidP="004159A2">
                  <w:pPr>
                    <w:spacing w:after="0" w:line="240" w:lineRule="auto"/>
                    <w:jc w:val="center"/>
                    <w:rPr>
                      <w:rFonts w:ascii="Arial" w:eastAsia="Times New Roman" w:hAnsi="Arial" w:cs="Arial"/>
                      <w:b/>
                      <w:bCs/>
                      <w:color w:val="000000"/>
                      <w:sz w:val="16"/>
                      <w:szCs w:val="16"/>
                      <w:lang w:val="es-CO" w:eastAsia="es-CO"/>
                    </w:rPr>
                  </w:pPr>
                  <w:r w:rsidRPr="004159A2">
                    <w:rPr>
                      <w:rFonts w:ascii="Arial" w:eastAsia="Times New Roman" w:hAnsi="Arial" w:cs="Arial"/>
                      <w:b/>
                      <w:bCs/>
                      <w:color w:val="000000"/>
                      <w:sz w:val="16"/>
                      <w:szCs w:val="16"/>
                      <w:lang w:val="es-CO" w:eastAsia="es-CO"/>
                    </w:rPr>
                    <w:t xml:space="preserve">Notificación y Certificaciones </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20D639C4" w14:textId="77777777" w:rsidR="004159A2" w:rsidRPr="004159A2" w:rsidRDefault="004159A2" w:rsidP="004159A2">
                  <w:pPr>
                    <w:spacing w:after="0" w:line="240" w:lineRule="auto"/>
                    <w:rPr>
                      <w:rFonts w:ascii="Arial" w:eastAsia="Times New Roman" w:hAnsi="Arial" w:cs="Arial"/>
                      <w:color w:val="000000"/>
                      <w:sz w:val="16"/>
                      <w:szCs w:val="16"/>
                      <w:lang w:val="es-CO" w:eastAsia="es-CO"/>
                    </w:rPr>
                  </w:pPr>
                  <w:r w:rsidRPr="004159A2">
                    <w:rPr>
                      <w:rFonts w:ascii="Arial" w:eastAsia="Times New Roman" w:hAnsi="Arial" w:cs="Arial"/>
                      <w:color w:val="000000"/>
                      <w:sz w:val="16"/>
                      <w:szCs w:val="16"/>
                      <w:lang w:val="es-CO" w:eastAsia="es-CO"/>
                    </w:rPr>
                    <w:t xml:space="preserve"> La Oficina de Control interno recomienda actualización a los procedimientos del proceso, debido que las circunstancias actuales de pandemia  obligan que exista restricción en las movilidad y por tanto impactan en las actividades desarrolladas por el área de notificaciones y certificaciones.</w:t>
                  </w:r>
                  <w:r w:rsidRPr="004159A2">
                    <w:rPr>
                      <w:rFonts w:ascii="Arial" w:eastAsia="Times New Roman" w:hAnsi="Arial" w:cs="Arial"/>
                      <w:color w:val="000000"/>
                      <w:sz w:val="16"/>
                      <w:szCs w:val="16"/>
                      <w:lang w:val="es-CO" w:eastAsia="es-CO"/>
                    </w:rPr>
                    <w:br/>
                    <w:t>Se resalta el empeño que el área tiene hacia el proceso para tener una mejora continua donde hay cumplimiento de las actividades y procedimientos para el año 2021, sin embargo se recomienda continuar con la creación de oportunidades de mejora que permitan involucrar herramientas que faciliten el logro de los objetivos.</w:t>
                  </w:r>
                  <w:r w:rsidRPr="004159A2">
                    <w:rPr>
                      <w:rFonts w:ascii="Arial" w:eastAsia="Times New Roman" w:hAnsi="Arial" w:cs="Arial"/>
                      <w:color w:val="000000"/>
                      <w:sz w:val="16"/>
                      <w:szCs w:val="16"/>
                      <w:lang w:val="es-CO" w:eastAsia="es-CO"/>
                    </w:rPr>
                    <w:br/>
                    <w:t>La Oficina de Control interno recomienda que el funcionario dueño del proceso realice validaciones periódicas a la información cargada en el aplicativo ISOLUCION en conjunto con el área de planeación para verificar que la información suministrada sea acorde a lo cargado en el aplicativo.</w:t>
                  </w:r>
                </w:p>
              </w:tc>
            </w:tr>
          </w:tbl>
          <w:p w14:paraId="6676F9C4" w14:textId="7D58C99D" w:rsidR="0029425F" w:rsidRPr="004159A2" w:rsidRDefault="0029425F" w:rsidP="0029425F">
            <w:pPr>
              <w:spacing w:after="0" w:line="240" w:lineRule="auto"/>
              <w:jc w:val="both"/>
              <w:rPr>
                <w:rFonts w:ascii="Arial" w:hAnsi="Arial" w:cs="Arial"/>
                <w:b/>
                <w:sz w:val="16"/>
                <w:szCs w:val="16"/>
              </w:rPr>
            </w:pPr>
          </w:p>
          <w:p w14:paraId="523B7E13" w14:textId="4F608A6C" w:rsidR="0029425F" w:rsidRPr="004159A2" w:rsidRDefault="0029425F" w:rsidP="0029425F">
            <w:pPr>
              <w:spacing w:after="0" w:line="240" w:lineRule="auto"/>
              <w:jc w:val="both"/>
              <w:rPr>
                <w:rFonts w:ascii="Arial" w:hAnsi="Arial" w:cs="Arial"/>
                <w:b/>
                <w:sz w:val="16"/>
                <w:szCs w:val="16"/>
              </w:rPr>
            </w:pPr>
          </w:p>
          <w:p w14:paraId="45AB442D" w14:textId="56633E40" w:rsidR="0029425F" w:rsidRPr="004159A2" w:rsidRDefault="0029425F" w:rsidP="0029425F">
            <w:pPr>
              <w:spacing w:after="0" w:line="240" w:lineRule="auto"/>
              <w:jc w:val="both"/>
              <w:rPr>
                <w:rFonts w:ascii="Arial" w:hAnsi="Arial" w:cs="Arial"/>
                <w:b/>
                <w:sz w:val="16"/>
                <w:szCs w:val="16"/>
              </w:rPr>
            </w:pPr>
          </w:p>
          <w:p w14:paraId="3857F72A" w14:textId="21B1DEE6" w:rsidR="0029425F" w:rsidRPr="004159A2" w:rsidRDefault="0029425F" w:rsidP="0029425F">
            <w:pPr>
              <w:spacing w:after="0" w:line="240" w:lineRule="auto"/>
              <w:jc w:val="both"/>
              <w:rPr>
                <w:rFonts w:ascii="Arial" w:hAnsi="Arial" w:cs="Arial"/>
                <w:b/>
                <w:sz w:val="16"/>
                <w:szCs w:val="16"/>
              </w:rPr>
            </w:pPr>
          </w:p>
          <w:p w14:paraId="3FC0F2D3" w14:textId="68305740" w:rsidR="0029425F" w:rsidRPr="004159A2" w:rsidRDefault="0029425F" w:rsidP="0029425F">
            <w:pPr>
              <w:spacing w:after="0" w:line="240" w:lineRule="auto"/>
              <w:jc w:val="both"/>
              <w:rPr>
                <w:rFonts w:ascii="Arial" w:hAnsi="Arial" w:cs="Arial"/>
                <w:b/>
                <w:sz w:val="16"/>
                <w:szCs w:val="16"/>
              </w:rPr>
            </w:pPr>
          </w:p>
          <w:p w14:paraId="219020D9" w14:textId="3148DC35" w:rsidR="0029425F" w:rsidRPr="004159A2" w:rsidRDefault="0029425F" w:rsidP="0029425F">
            <w:pPr>
              <w:spacing w:after="0" w:line="240" w:lineRule="auto"/>
              <w:jc w:val="both"/>
              <w:rPr>
                <w:rFonts w:ascii="Arial" w:hAnsi="Arial" w:cs="Arial"/>
                <w:b/>
                <w:sz w:val="16"/>
                <w:szCs w:val="16"/>
              </w:rPr>
            </w:pPr>
          </w:p>
          <w:p w14:paraId="533499A5" w14:textId="23F73838" w:rsidR="0029425F" w:rsidRPr="004159A2" w:rsidRDefault="0029425F" w:rsidP="0029425F">
            <w:pPr>
              <w:spacing w:after="0" w:line="240" w:lineRule="auto"/>
              <w:jc w:val="both"/>
              <w:rPr>
                <w:rFonts w:ascii="Arial" w:hAnsi="Arial" w:cs="Arial"/>
                <w:b/>
                <w:sz w:val="16"/>
                <w:szCs w:val="16"/>
              </w:rPr>
            </w:pPr>
          </w:p>
          <w:p w14:paraId="5E3477AF" w14:textId="1DE06F62" w:rsidR="0029425F" w:rsidRPr="004159A2" w:rsidRDefault="0029425F" w:rsidP="0029425F">
            <w:pPr>
              <w:spacing w:after="0" w:line="240" w:lineRule="auto"/>
              <w:jc w:val="both"/>
              <w:rPr>
                <w:rFonts w:ascii="Arial" w:hAnsi="Arial" w:cs="Arial"/>
                <w:b/>
                <w:sz w:val="16"/>
                <w:szCs w:val="16"/>
              </w:rPr>
            </w:pPr>
          </w:p>
          <w:p w14:paraId="461DD147" w14:textId="00F25FFF" w:rsidR="0029425F" w:rsidRPr="004159A2" w:rsidRDefault="0029425F" w:rsidP="0029425F">
            <w:pPr>
              <w:spacing w:after="0" w:line="240" w:lineRule="auto"/>
              <w:jc w:val="both"/>
              <w:rPr>
                <w:rFonts w:ascii="Arial" w:hAnsi="Arial" w:cs="Arial"/>
                <w:b/>
                <w:sz w:val="16"/>
                <w:szCs w:val="16"/>
              </w:rPr>
            </w:pPr>
          </w:p>
          <w:p w14:paraId="6D596CE3" w14:textId="1AB32399" w:rsidR="0029425F" w:rsidRPr="004159A2" w:rsidRDefault="0029425F" w:rsidP="0029425F">
            <w:pPr>
              <w:spacing w:after="0" w:line="240" w:lineRule="auto"/>
              <w:jc w:val="both"/>
              <w:rPr>
                <w:rFonts w:ascii="Arial" w:hAnsi="Arial" w:cs="Arial"/>
                <w:b/>
                <w:sz w:val="16"/>
                <w:szCs w:val="16"/>
              </w:rPr>
            </w:pPr>
          </w:p>
          <w:tbl>
            <w:tblPr>
              <w:tblW w:w="0" w:type="auto"/>
              <w:tblCellMar>
                <w:left w:w="70" w:type="dxa"/>
                <w:right w:w="70" w:type="dxa"/>
              </w:tblCellMar>
              <w:tblLook w:val="04A0" w:firstRow="1" w:lastRow="0" w:firstColumn="1" w:lastColumn="0" w:noHBand="0" w:noVBand="1"/>
            </w:tblPr>
            <w:tblGrid>
              <w:gridCol w:w="1333"/>
              <w:gridCol w:w="8185"/>
            </w:tblGrid>
            <w:tr w:rsidR="004159A2" w:rsidRPr="004159A2" w14:paraId="020FC7B1" w14:textId="77777777" w:rsidTr="004159A2">
              <w:trPr>
                <w:trHeight w:val="4463"/>
              </w:trPr>
              <w:tc>
                <w:tcPr>
                  <w:tcW w:w="133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DF2EDD" w14:textId="77777777" w:rsidR="004159A2" w:rsidRPr="004159A2" w:rsidRDefault="004159A2" w:rsidP="004159A2">
                  <w:pPr>
                    <w:spacing w:after="0" w:line="240" w:lineRule="auto"/>
                    <w:jc w:val="center"/>
                    <w:rPr>
                      <w:rFonts w:ascii="Arial" w:eastAsia="Times New Roman" w:hAnsi="Arial" w:cs="Arial"/>
                      <w:b/>
                      <w:bCs/>
                      <w:color w:val="000000"/>
                      <w:sz w:val="16"/>
                      <w:szCs w:val="16"/>
                      <w:lang w:val="es-CO" w:eastAsia="es-CO"/>
                    </w:rPr>
                  </w:pPr>
                  <w:r w:rsidRPr="004159A2">
                    <w:rPr>
                      <w:rFonts w:ascii="Arial" w:eastAsia="Times New Roman" w:hAnsi="Arial" w:cs="Arial"/>
                      <w:b/>
                      <w:bCs/>
                      <w:color w:val="000000"/>
                      <w:sz w:val="16"/>
                      <w:szCs w:val="16"/>
                      <w:lang w:val="es-CO" w:eastAsia="es-CO"/>
                    </w:rPr>
                    <w:t>Gestión Jurídica</w:t>
                  </w:r>
                </w:p>
              </w:tc>
              <w:tc>
                <w:tcPr>
                  <w:tcW w:w="8185" w:type="dxa"/>
                  <w:tcBorders>
                    <w:top w:val="single" w:sz="4" w:space="0" w:color="auto"/>
                    <w:left w:val="nil"/>
                    <w:bottom w:val="single" w:sz="4" w:space="0" w:color="auto"/>
                    <w:right w:val="single" w:sz="8" w:space="0" w:color="auto"/>
                  </w:tcBorders>
                  <w:shd w:val="clear" w:color="auto" w:fill="auto"/>
                  <w:vAlign w:val="bottom"/>
                  <w:hideMark/>
                </w:tcPr>
                <w:p w14:paraId="7B8A41EB" w14:textId="77777777" w:rsidR="004159A2" w:rsidRPr="004159A2" w:rsidRDefault="004159A2" w:rsidP="004159A2">
                  <w:pPr>
                    <w:spacing w:after="0" w:line="240" w:lineRule="auto"/>
                    <w:rPr>
                      <w:rFonts w:ascii="Arial" w:eastAsia="Times New Roman" w:hAnsi="Arial" w:cs="Arial"/>
                      <w:color w:val="000000"/>
                      <w:sz w:val="16"/>
                      <w:szCs w:val="16"/>
                      <w:lang w:val="es-CO" w:eastAsia="es-CO"/>
                    </w:rPr>
                  </w:pPr>
                  <w:r w:rsidRPr="004159A2">
                    <w:rPr>
                      <w:rFonts w:ascii="Arial" w:eastAsia="Times New Roman" w:hAnsi="Arial" w:cs="Arial"/>
                      <w:color w:val="000000"/>
                      <w:sz w:val="16"/>
                      <w:szCs w:val="16"/>
                      <w:lang w:val="es-CO" w:eastAsia="es-CO"/>
                    </w:rPr>
                    <w:t>Si bien la norma establece los términos para dar respuesta a los conceptos jurídicos, se recomienda adoptar controles en el procedimiento, como la inclusión de términos internos para el profesional que tiene a cargo la elaboración del concepto jurídico, de tal manera que se garantice su atención oportuna, es necesario que tengan en cuenta que el derecho de petición se resuelve con la notificación de la respuesta al peticionario, tal como lo menciona la Sentencia de la Corte Constitucional C-951/14.  De otra parte, se sugiere asignar a un responsable que genere alertas periódicas que pongan en aviso al funcionario y/o contratista responsable para dar el trámite al requerimiento radicado, de esta manera se implementaría un control adecuado al seguimiento de las mismas y garantizar su atención oportuna.</w:t>
                  </w:r>
                  <w:r w:rsidRPr="004159A2">
                    <w:rPr>
                      <w:rFonts w:ascii="Arial" w:eastAsia="Times New Roman" w:hAnsi="Arial" w:cs="Arial"/>
                      <w:color w:val="000000"/>
                      <w:sz w:val="16"/>
                      <w:szCs w:val="16"/>
                      <w:lang w:val="es-CO" w:eastAsia="es-CO"/>
                    </w:rPr>
                    <w:br/>
                    <w:t>Si bien la norma establece términos para el cumplimiento de las diferentes actuaciones procesales, se recomienda adoptar e implementar controles efectivos en el procedimiento “Atención a Procesos Judiciales”, que garanticen el cumplimiento en el trámite de las diferentes actuaciones y su radicación ante el despacho judicial de manera oportuna. De otra parte, en el expediente deben reposar los soportes de cada una de las actuaciones y memoriales que se generen en el curso del proceso.</w:t>
                  </w:r>
                  <w:r w:rsidRPr="004159A2">
                    <w:rPr>
                      <w:rFonts w:ascii="Arial" w:eastAsia="Times New Roman" w:hAnsi="Arial" w:cs="Arial"/>
                      <w:color w:val="000000"/>
                      <w:sz w:val="16"/>
                      <w:szCs w:val="16"/>
                      <w:lang w:val="es-CO" w:eastAsia="es-CO"/>
                    </w:rPr>
                    <w:br/>
                    <w:t xml:space="preserve">Emitir instrucciones oportunas y precisas que permitan garantizar el cumplimiento de los lineamientos dados por la ANDJE para la formulación, implementación y seguimiento de la Política de Prevención del Daño Antijurídico, estableciendo un cronograma y otros mecanismos de control necesarios para asegurar el cumplimiento con los envíos en los tiempos establecidos a la Agencia Nacional de Defensa Jurídica del Estado (ANDJE). </w:t>
                  </w:r>
                  <w:r w:rsidRPr="004159A2">
                    <w:rPr>
                      <w:rFonts w:ascii="Arial" w:eastAsia="Times New Roman" w:hAnsi="Arial" w:cs="Arial"/>
                      <w:color w:val="000000"/>
                      <w:sz w:val="16"/>
                      <w:szCs w:val="16"/>
                      <w:lang w:val="es-CO" w:eastAsia="es-CO"/>
                    </w:rPr>
                    <w:br/>
                    <w:t>Realizar seguimientos periódicos frente a la etapa de gestión persuasiva y las diferentes etapas del proceso coactivo, con el fin de evitar la inactividad del proceso, que derivan en el fenómeno prescriptivo. Lo anterior, apoyado con un sistema de alertas que permitan identificar los rezagos y de esta manera impulsar las actuaciones en los procesos.</w:t>
                  </w:r>
                  <w:r w:rsidRPr="004159A2">
                    <w:rPr>
                      <w:rFonts w:ascii="Arial" w:eastAsia="Times New Roman" w:hAnsi="Arial" w:cs="Arial"/>
                      <w:color w:val="000000"/>
                      <w:sz w:val="16"/>
                      <w:szCs w:val="16"/>
                      <w:lang w:val="es-CO" w:eastAsia="es-CO"/>
                    </w:rPr>
                    <w:br/>
                    <w:t>Se recomienda adoptar lineamientos procedimentales y/o controles internos para la ejecución de funciones normativamente asignadas a la Oficina Asesora Jurídica, en cuanto al trámite y revisión de actos administrativos, revisión de las normas jurídicas y atención de las acciones de tutelas.</w:t>
                  </w:r>
                </w:p>
              </w:tc>
            </w:tr>
          </w:tbl>
          <w:p w14:paraId="556ED497" w14:textId="17DE9241" w:rsidR="0029425F" w:rsidRPr="004159A2" w:rsidRDefault="0029425F" w:rsidP="0029425F">
            <w:pPr>
              <w:spacing w:after="0" w:line="240" w:lineRule="auto"/>
              <w:jc w:val="both"/>
              <w:rPr>
                <w:rFonts w:ascii="Arial" w:hAnsi="Arial" w:cs="Arial"/>
                <w:b/>
                <w:sz w:val="16"/>
                <w:szCs w:val="16"/>
              </w:rPr>
            </w:pPr>
          </w:p>
          <w:p w14:paraId="509D8295" w14:textId="77777777" w:rsidR="0029425F" w:rsidRPr="004159A2" w:rsidRDefault="0029425F" w:rsidP="0029425F">
            <w:pPr>
              <w:spacing w:after="0" w:line="240" w:lineRule="auto"/>
              <w:jc w:val="both"/>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2"/>
              <w:gridCol w:w="8236"/>
            </w:tblGrid>
            <w:tr w:rsidR="0029425F" w:rsidRPr="004159A2" w14:paraId="1DF654AF" w14:textId="77777777" w:rsidTr="004159A2">
              <w:trPr>
                <w:trHeight w:val="6855"/>
              </w:trPr>
              <w:tc>
                <w:tcPr>
                  <w:tcW w:w="0" w:type="auto"/>
                  <w:shd w:val="clear" w:color="auto" w:fill="auto"/>
                  <w:vAlign w:val="center"/>
                  <w:hideMark/>
                </w:tcPr>
                <w:p w14:paraId="088A343C" w14:textId="77777777" w:rsidR="0029425F" w:rsidRPr="0029425F" w:rsidRDefault="0029425F" w:rsidP="0029425F">
                  <w:pPr>
                    <w:spacing w:after="0" w:line="240" w:lineRule="auto"/>
                    <w:jc w:val="center"/>
                    <w:rPr>
                      <w:rFonts w:ascii="Arial" w:eastAsia="Times New Roman" w:hAnsi="Arial" w:cs="Arial"/>
                      <w:b/>
                      <w:bCs/>
                      <w:color w:val="000000"/>
                      <w:sz w:val="16"/>
                      <w:szCs w:val="16"/>
                      <w:lang w:val="es-CO" w:eastAsia="es-CO"/>
                    </w:rPr>
                  </w:pPr>
                  <w:r w:rsidRPr="0029425F">
                    <w:rPr>
                      <w:rFonts w:ascii="Arial" w:eastAsia="Times New Roman" w:hAnsi="Arial" w:cs="Arial"/>
                      <w:b/>
                      <w:bCs/>
                      <w:color w:val="000000"/>
                      <w:sz w:val="16"/>
                      <w:szCs w:val="16"/>
                      <w:lang w:val="es-CO" w:eastAsia="es-CO"/>
                    </w:rPr>
                    <w:t>Interacción con el Ciudadano</w:t>
                  </w:r>
                </w:p>
              </w:tc>
              <w:tc>
                <w:tcPr>
                  <w:tcW w:w="0" w:type="auto"/>
                  <w:shd w:val="clear" w:color="auto" w:fill="auto"/>
                  <w:vAlign w:val="bottom"/>
                  <w:hideMark/>
                </w:tcPr>
                <w:p w14:paraId="0CAE8378" w14:textId="77777777" w:rsidR="0029425F" w:rsidRPr="0029425F" w:rsidRDefault="0029425F" w:rsidP="0029425F">
                  <w:pPr>
                    <w:spacing w:after="240" w:line="240" w:lineRule="auto"/>
                    <w:rPr>
                      <w:rFonts w:ascii="Arial" w:eastAsia="Times New Roman" w:hAnsi="Arial" w:cs="Arial"/>
                      <w:color w:val="000000"/>
                      <w:sz w:val="16"/>
                      <w:szCs w:val="16"/>
                      <w:lang w:val="es-CO" w:eastAsia="es-CO"/>
                    </w:rPr>
                  </w:pPr>
                  <w:r w:rsidRPr="0029425F">
                    <w:rPr>
                      <w:rFonts w:ascii="Arial" w:eastAsia="Times New Roman" w:hAnsi="Arial" w:cs="Arial"/>
                      <w:color w:val="000000"/>
                      <w:sz w:val="16"/>
                      <w:szCs w:val="16"/>
                      <w:lang w:val="es-CO" w:eastAsia="es-CO"/>
                    </w:rPr>
                    <w:t xml:space="preserve">Es adecuado que la SSF se prepare para un tipo diferente de interacción con el usuario donde pueda realizar solicitudes a través de las redes sociales, por tal motivo las herramientas de  comunicaciones y los medios digitales  utilizados por la SSF deberán estar con la capacidad de interactuar y dar respuesta  por medio de las redes sociales como </w:t>
                  </w:r>
                  <w:proofErr w:type="spellStart"/>
                  <w:r w:rsidRPr="0029425F">
                    <w:rPr>
                      <w:rFonts w:ascii="Arial" w:eastAsia="Times New Roman" w:hAnsi="Arial" w:cs="Arial"/>
                      <w:color w:val="000000"/>
                      <w:sz w:val="16"/>
                      <w:szCs w:val="16"/>
                      <w:lang w:val="es-CO" w:eastAsia="es-CO"/>
                    </w:rPr>
                    <w:t>Twiter</w:t>
                  </w:r>
                  <w:proofErr w:type="spellEnd"/>
                  <w:r w:rsidRPr="0029425F">
                    <w:rPr>
                      <w:rFonts w:ascii="Arial" w:eastAsia="Times New Roman" w:hAnsi="Arial" w:cs="Arial"/>
                      <w:color w:val="000000"/>
                      <w:sz w:val="16"/>
                      <w:szCs w:val="16"/>
                      <w:lang w:val="es-CO" w:eastAsia="es-CO"/>
                    </w:rPr>
                    <w:t>, Facebook, Instagram, entre otros diferentes medios de comunicación y tecnología de punta, permitiendo un mejor desempeño de los procesos y procedimientos que se llevan a cabo.</w:t>
                  </w:r>
                  <w:r w:rsidRPr="0029425F">
                    <w:rPr>
                      <w:rFonts w:ascii="Arial" w:eastAsia="Times New Roman" w:hAnsi="Arial" w:cs="Arial"/>
                      <w:color w:val="000000"/>
                      <w:sz w:val="16"/>
                      <w:szCs w:val="16"/>
                      <w:lang w:val="es-CO" w:eastAsia="es-CO"/>
                    </w:rPr>
                    <w:br/>
                    <w:t xml:space="preserve">Como forma de mejorar la interacción con el usuario y recolección de información en  la SSF, existen herramientas tecnológicas  que  analizan y direccionan las solicitudes que se  reciben, como por ejemplo   un Chat-Bot, el cual puede ser implementada en la  página web como canal de atención al ciudadano, convirtiéndose en  la primera etapa de atención cuando alguna persona requiera  ayuda, incluyéndose  dentro de los proyectos de inversión en  “MEJORAMIENTO DEL PROCESO DE INTERACCIÓN CON EL CIUDADANO EN LA SUPERINTENDENCIA DEL SUBSIDIO FAMILIAR”.  </w:t>
                  </w:r>
                  <w:r w:rsidRPr="0029425F">
                    <w:rPr>
                      <w:rFonts w:ascii="Arial" w:eastAsia="Times New Roman" w:hAnsi="Arial" w:cs="Arial"/>
                      <w:color w:val="000000"/>
                      <w:sz w:val="16"/>
                      <w:szCs w:val="16"/>
                      <w:lang w:val="es-CO" w:eastAsia="es-CO"/>
                    </w:rPr>
                    <w:br/>
                    <w:t xml:space="preserve">Luego de los análisis realizados la herramienta </w:t>
                  </w:r>
                  <w:proofErr w:type="spellStart"/>
                  <w:r w:rsidRPr="0029425F">
                    <w:rPr>
                      <w:rFonts w:ascii="Arial" w:eastAsia="Times New Roman" w:hAnsi="Arial" w:cs="Arial"/>
                      <w:color w:val="000000"/>
                      <w:sz w:val="16"/>
                      <w:szCs w:val="16"/>
                      <w:lang w:val="es-CO" w:eastAsia="es-CO"/>
                    </w:rPr>
                    <w:t>Esigna</w:t>
                  </w:r>
                  <w:proofErr w:type="spellEnd"/>
                  <w:r w:rsidRPr="0029425F">
                    <w:rPr>
                      <w:rFonts w:ascii="Arial" w:eastAsia="Times New Roman" w:hAnsi="Arial" w:cs="Arial"/>
                      <w:color w:val="000000"/>
                      <w:sz w:val="16"/>
                      <w:szCs w:val="16"/>
                      <w:lang w:val="es-CO" w:eastAsia="es-CO"/>
                    </w:rPr>
                    <w:t xml:space="preserve">  se evidencian falencias al tener que realizar seguimiento a los traslados internos, que surgen de la inspección a las CCF y/o atención a las PQRSF,  sin evidenciar  un seguimiento satisfactorio  desde el expediente inicial hasta su finalización,  careciendo  de algunas características como: multitareas, velocidad en las gestión de información (plataforma lenta) y trazabilidad, por tanto es adecuado que se estipule un mejoramiento hacia la plataforma  para que sea más ágil, permita el seguimiento interno de expedientes y ofrezca multitareas. </w:t>
                  </w:r>
                  <w:r w:rsidRPr="0029425F">
                    <w:rPr>
                      <w:rFonts w:ascii="Arial" w:eastAsia="Times New Roman" w:hAnsi="Arial" w:cs="Arial"/>
                      <w:color w:val="000000"/>
                      <w:sz w:val="16"/>
                      <w:szCs w:val="16"/>
                      <w:lang w:val="es-CO" w:eastAsia="es-CO"/>
                    </w:rPr>
                    <w:br/>
                    <w:t>La oficina de control interno recomienda la importancia que la persona que da soporte de ESIGNA en la entidad, debe tener un amplio conocimiento de la plataforma, además de tener experiencia en la misma, de esta manera, los usuarios de OPU y demás áreas que interactúan con la herramienta, le sean resueltas las inquietudes de manera eficiente, eficaz y oportuna.</w:t>
                  </w:r>
                  <w:r w:rsidRPr="0029425F">
                    <w:rPr>
                      <w:rFonts w:ascii="Arial" w:eastAsia="Times New Roman" w:hAnsi="Arial" w:cs="Arial"/>
                      <w:color w:val="000000"/>
                      <w:sz w:val="16"/>
                      <w:szCs w:val="16"/>
                      <w:lang w:val="es-CO" w:eastAsia="es-CO"/>
                    </w:rPr>
                    <w:br/>
                    <w:t xml:space="preserve">Es importante una revisión más precisa de correspondencia por parte los gestores del CDI al momento de asignar radicados, ya que existen radicaciones que han sido trasladadas a la OPU y no corresponde a una PQRSF, generando así tiempos muertos y traslados injustificables. La oficina de control interno recomienda que se realice el proceso para dar de baja los cinco (5) kioscos virtuales que fueron adquiridos en el año 2014 suscribió el Contrato No. 043 con la firma VIRTUAL TECHNOLOGIES MERCADEO INTERACTIVO S.A.S, ya que a la fecha de la auditoria no se están utilizando y aún se encuentran ubicados en las CCF de las ciudades donde fueron instalados Bogotá, Barranquilla, Medellín, Pasto y Cúcuta, por consiguiente, se debe realizar completamente el procedimiento correspondiente entre las áreas involucradas OPU, TIC y Recursos físicos. </w:t>
                  </w:r>
                  <w:r w:rsidRPr="0029425F">
                    <w:rPr>
                      <w:rFonts w:ascii="Arial" w:eastAsia="Times New Roman" w:hAnsi="Arial" w:cs="Arial"/>
                      <w:color w:val="000000"/>
                      <w:sz w:val="16"/>
                      <w:szCs w:val="16"/>
                      <w:lang w:val="es-CO" w:eastAsia="es-CO"/>
                    </w:rPr>
                    <w:br/>
                    <w:t>Para los responsables o líderes de los procesos a los cuales se realizan traslados internos, se continua con la sugerencia   de fortalecer el control y seguimiento de las peticiones que ingresan a su dependencia y realizar monitoreo a las personas designadas para proyectar las respuestas, con el fin que las peticiones se contesten dentro de los términos de ley pertinentes y se lleve la trazabilidad correspondiente.</w:t>
                  </w:r>
                  <w:r w:rsidRPr="0029425F">
                    <w:rPr>
                      <w:rFonts w:ascii="Arial" w:eastAsia="Times New Roman" w:hAnsi="Arial" w:cs="Arial"/>
                      <w:color w:val="000000"/>
                      <w:sz w:val="16"/>
                      <w:szCs w:val="16"/>
                      <w:lang w:val="es-CO" w:eastAsia="es-CO"/>
                    </w:rPr>
                    <w:br/>
                    <w:t xml:space="preserve"> La Oficina de control interno recomienda que sean incluidos en los canales de atención de la página web, en el sitio “Buzones”, la información pertinente a la ubicación de todos los buzones que se encuentran activos a la fecha de la realización de esta auditoría, así mismo, es importante realizar la promoción permanente de la existencia de los buzones como herramienta de beneficio y uso para la ciudadanía.  </w:t>
                  </w:r>
                </w:p>
              </w:tc>
            </w:tr>
          </w:tbl>
          <w:p w14:paraId="0FD34FB6" w14:textId="38A5A3E7" w:rsidR="005740BF" w:rsidRPr="004159A2" w:rsidRDefault="005740BF" w:rsidP="0029425F">
            <w:pPr>
              <w:spacing w:after="0" w:line="240" w:lineRule="auto"/>
              <w:jc w:val="both"/>
              <w:rPr>
                <w:rFonts w:ascii="Arial" w:hAnsi="Arial" w:cs="Arial"/>
                <w:b/>
                <w:sz w:val="16"/>
                <w:szCs w:val="16"/>
              </w:rPr>
            </w:pPr>
          </w:p>
          <w:p w14:paraId="458DA3E4" w14:textId="65D54CE6" w:rsidR="005740BF" w:rsidRPr="004159A2" w:rsidRDefault="005740BF" w:rsidP="0029425F">
            <w:pPr>
              <w:spacing w:after="0" w:line="240" w:lineRule="auto"/>
              <w:jc w:val="both"/>
              <w:rPr>
                <w:rFonts w:ascii="Arial" w:hAnsi="Arial" w:cs="Arial"/>
                <w:b/>
                <w:sz w:val="16"/>
                <w:szCs w:val="16"/>
              </w:rPr>
            </w:pPr>
          </w:p>
          <w:tbl>
            <w:tblPr>
              <w:tblW w:w="0" w:type="auto"/>
              <w:tblCellMar>
                <w:left w:w="70" w:type="dxa"/>
                <w:right w:w="70" w:type="dxa"/>
              </w:tblCellMar>
              <w:tblLook w:val="04A0" w:firstRow="1" w:lastRow="0" w:firstColumn="1" w:lastColumn="0" w:noHBand="0" w:noVBand="1"/>
            </w:tblPr>
            <w:tblGrid>
              <w:gridCol w:w="1462"/>
              <w:gridCol w:w="8056"/>
            </w:tblGrid>
            <w:tr w:rsidR="004159A2" w:rsidRPr="004159A2" w14:paraId="10220441" w14:textId="77777777" w:rsidTr="004159A2">
              <w:trPr>
                <w:trHeight w:val="6195"/>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4D70C436" w14:textId="77777777" w:rsidR="004159A2" w:rsidRPr="004159A2" w:rsidRDefault="004159A2" w:rsidP="004159A2">
                  <w:pPr>
                    <w:spacing w:after="0" w:line="240" w:lineRule="auto"/>
                    <w:jc w:val="center"/>
                    <w:rPr>
                      <w:rFonts w:ascii="Arial" w:eastAsia="Times New Roman" w:hAnsi="Arial" w:cs="Arial"/>
                      <w:b/>
                      <w:bCs/>
                      <w:color w:val="000000"/>
                      <w:sz w:val="20"/>
                      <w:szCs w:val="20"/>
                      <w:lang w:val="es-CO" w:eastAsia="es-CO"/>
                    </w:rPr>
                  </w:pPr>
                  <w:r w:rsidRPr="004159A2">
                    <w:rPr>
                      <w:rFonts w:ascii="Arial" w:eastAsia="Times New Roman" w:hAnsi="Arial" w:cs="Arial"/>
                      <w:b/>
                      <w:bCs/>
                      <w:color w:val="000000"/>
                      <w:sz w:val="20"/>
                      <w:szCs w:val="20"/>
                      <w:lang w:val="es-CO" w:eastAsia="es-CO"/>
                    </w:rPr>
                    <w:lastRenderedPageBreak/>
                    <w:t>Gestión Documental</w:t>
                  </w:r>
                </w:p>
              </w:tc>
              <w:tc>
                <w:tcPr>
                  <w:tcW w:w="0" w:type="auto"/>
                  <w:tcBorders>
                    <w:top w:val="single" w:sz="4" w:space="0" w:color="auto"/>
                    <w:left w:val="nil"/>
                    <w:bottom w:val="single" w:sz="4" w:space="0" w:color="auto"/>
                    <w:right w:val="single" w:sz="8" w:space="0" w:color="auto"/>
                  </w:tcBorders>
                  <w:shd w:val="clear" w:color="auto" w:fill="auto"/>
                  <w:vAlign w:val="bottom"/>
                  <w:hideMark/>
                </w:tcPr>
                <w:p w14:paraId="1A4CD207" w14:textId="77777777" w:rsidR="004159A2" w:rsidRPr="004159A2" w:rsidRDefault="004159A2" w:rsidP="004159A2">
                  <w:pPr>
                    <w:spacing w:after="0" w:line="240" w:lineRule="auto"/>
                    <w:rPr>
                      <w:rFonts w:ascii="Arial" w:eastAsia="Times New Roman" w:hAnsi="Arial" w:cs="Arial"/>
                      <w:color w:val="000000"/>
                      <w:sz w:val="16"/>
                      <w:szCs w:val="16"/>
                      <w:lang w:val="es-CO" w:eastAsia="es-CO"/>
                    </w:rPr>
                  </w:pPr>
                  <w:r w:rsidRPr="004159A2">
                    <w:rPr>
                      <w:rFonts w:ascii="Arial" w:eastAsia="Times New Roman" w:hAnsi="Arial" w:cs="Arial"/>
                      <w:color w:val="000000"/>
                      <w:sz w:val="16"/>
                      <w:szCs w:val="16"/>
                      <w:lang w:val="es-CO" w:eastAsia="es-CO"/>
                    </w:rPr>
                    <w:t>Se recomienda al Grupo de Gestión Documental, continuar con su labor de ir adelantando las acciones de revisión y monitoreo de los procedimientos, manuales, guías, instructivos, formatos, protocolos, y en general todos los documentos que hacen parte del proceso, a fin de contar con las herramientas actualizadas y necesarias que faciliten el cumplimiento de los objetivos propuestos, de igual forma continuar con las capacitaciones a todos los servidores de la Entidad teniendo en cuentas las nuevas Tablas de Retención  Documental (TRD), con el fin de garantizar el cumplimiento de los lineamientos establecidos en los procedimientos de Archivo y Correspondencia y en consecuencia a la Ley General de Archivo. En los informes trimestrales DE INDICADORES DE GESTIÓN y/o en el CONSOLIDADO DE INDICADORES DE GESTIÓN POR PROCESO, los cueles queden por debajo de la meta presentada, La Oficina de Control Interno recomienda suscribir las acciones necesarias que permitan el cumplimiento total del indicador. (Pág. 27) La quinta dimensión del Modelo Integrado de Planeación y Gestión (MIPG),</w:t>
                  </w:r>
                  <w:r w:rsidRPr="004159A2">
                    <w:rPr>
                      <w:rFonts w:ascii="Arial" w:eastAsia="Times New Roman" w:hAnsi="Arial" w:cs="Arial"/>
                      <w:color w:val="000000"/>
                      <w:sz w:val="16"/>
                      <w:szCs w:val="16"/>
                      <w:lang w:val="es-CO" w:eastAsia="es-CO"/>
                    </w:rPr>
                    <w:br/>
                    <w:t>Información y Comunicación, está sustentada básicamente en dos políticas: la de Gestión Documental y la de Transparencia, Acceso a la Información Pública y Lucha Contra la Corrupción, con las cuales se le da alcance al flujo de información interna y externa, siempre soportada en los documentos físicos, electrónicos, audiovisuales de la Entidad.</w:t>
                  </w:r>
                  <w:r w:rsidRPr="004159A2">
                    <w:rPr>
                      <w:rFonts w:ascii="Arial" w:eastAsia="Times New Roman" w:hAnsi="Arial" w:cs="Arial"/>
                      <w:color w:val="000000"/>
                      <w:sz w:val="16"/>
                      <w:szCs w:val="16"/>
                      <w:lang w:val="es-CO" w:eastAsia="es-CO"/>
                    </w:rPr>
                    <w:br/>
                    <w:t>Teniendo en cuenta lo anterior, se hace importante tener una trazabilidad de las peticiones, comunicaciones o solicitudes, que sean radicadas en la Entidad y a su vez contar con las evidencias que soporten las gestiones realizadas por cada proceso, coordinado con el proceso de Gestión Documental. La Oficina de Control Interno recomienda al proceso auditado que capaciten a los funcionarios de la Entidad de manera periódica, esto debido a los constantes modificaciones y/o rotación de la planta de personal, para que se entiendan la importancia de radicar por la plataforma eSigna todas las solicitudes realizadas por los ciudadanos, y que así se evidencie la trazabilidad del trámite pertinente, para que de esta manera se dé cumplimiento a La Política De Transparencia, Acceso A La Información Pública Y Lucha Contra La Corrupción, de su componente "Transparencia pasiva”, que es básicamente responder de manera clara a las solicitudes de la ciudadanía. (Pág. 19)</w:t>
                  </w:r>
                  <w:r w:rsidRPr="004159A2">
                    <w:rPr>
                      <w:rFonts w:ascii="Arial" w:eastAsia="Times New Roman" w:hAnsi="Arial" w:cs="Arial"/>
                      <w:color w:val="000000"/>
                      <w:sz w:val="16"/>
                      <w:szCs w:val="16"/>
                      <w:lang w:val="es-CO" w:eastAsia="es-CO"/>
                    </w:rPr>
                    <w:br/>
                    <w:t>La Política de Gestión Documental: Es importante Comprender que la gestión documental debe ser interoperable con los sistemas tecnológicos (administración de los documentos de manera electrónica, buscando Sistemas de información que generen trazabilidad y control de todos los archivos de la entidad), y que estos deben aportar seguridad, veracidad y facilidad.</w:t>
                  </w:r>
                  <w:r w:rsidRPr="004159A2">
                    <w:rPr>
                      <w:rFonts w:ascii="Arial" w:eastAsia="Times New Roman" w:hAnsi="Arial" w:cs="Arial"/>
                      <w:color w:val="000000"/>
                      <w:sz w:val="16"/>
                      <w:szCs w:val="16"/>
                      <w:lang w:val="es-CO" w:eastAsia="es-CO"/>
                    </w:rPr>
                    <w:br/>
                    <w:t>Por lo anterior la Oficina de Control Interno recomienda que: Al momento de radicar por parte del CDI los requerimientos, peticiones, comunicaciones o solicitudes en el aplicativo GTSS en la opción “Radicación de entrada”, es esencial que en el ítem “Actividad”, se escoja la opción “solicitud”, ya que al generar el informe periódico, requerido por la Ley 1712 de 2014, se puede filtrar la base de datos que arroja el aplicativo y obtener una información real de las solicitudes que son radicadas en la Entidad. (Pág. 19)</w:t>
                  </w:r>
                </w:p>
              </w:tc>
            </w:tr>
          </w:tbl>
          <w:p w14:paraId="42F4030C" w14:textId="77777777" w:rsidR="005740BF" w:rsidRPr="004159A2" w:rsidRDefault="005740BF" w:rsidP="0029425F">
            <w:pPr>
              <w:spacing w:after="0" w:line="240" w:lineRule="auto"/>
              <w:jc w:val="both"/>
              <w:rPr>
                <w:rFonts w:ascii="Arial" w:hAnsi="Arial" w:cs="Arial"/>
                <w:b/>
                <w:sz w:val="16"/>
                <w:szCs w:val="16"/>
              </w:rPr>
            </w:pPr>
          </w:p>
          <w:p w14:paraId="577051C5" w14:textId="77777777" w:rsidR="004159A2" w:rsidRDefault="004159A2" w:rsidP="0029425F">
            <w:pPr>
              <w:spacing w:after="0" w:line="240" w:lineRule="auto"/>
              <w:jc w:val="both"/>
              <w:rPr>
                <w:rFonts w:ascii="Arial" w:hAnsi="Arial" w:cs="Arial"/>
                <w:b/>
                <w:sz w:val="16"/>
                <w:szCs w:val="16"/>
              </w:rPr>
            </w:pPr>
          </w:p>
          <w:p w14:paraId="49579842" w14:textId="77777777" w:rsidR="004159A2" w:rsidRPr="004159A2" w:rsidRDefault="004159A2" w:rsidP="0029425F">
            <w:pPr>
              <w:spacing w:after="0" w:line="240" w:lineRule="auto"/>
              <w:jc w:val="both"/>
              <w:rPr>
                <w:rFonts w:ascii="Arial Narrow" w:hAnsi="Arial Narrow" w:cs="Arial"/>
                <w:b/>
              </w:rPr>
            </w:pPr>
          </w:p>
          <w:p w14:paraId="3D86F804" w14:textId="0AFDE56F" w:rsidR="00C37F99" w:rsidRPr="005251B8" w:rsidRDefault="00C850DF" w:rsidP="0029425F">
            <w:pPr>
              <w:spacing w:after="0" w:line="240" w:lineRule="auto"/>
              <w:jc w:val="both"/>
              <w:rPr>
                <w:rFonts w:ascii="Arial Narrow" w:hAnsi="Arial Narrow" w:cs="Arial"/>
                <w:b/>
              </w:rPr>
            </w:pPr>
            <w:r w:rsidRPr="005251B8">
              <w:rPr>
                <w:rFonts w:ascii="Arial Narrow" w:hAnsi="Arial Narrow" w:cs="Arial"/>
                <w:b/>
              </w:rPr>
              <w:t>8.1</w:t>
            </w:r>
            <w:r w:rsidR="00C37F99" w:rsidRPr="005251B8">
              <w:rPr>
                <w:rFonts w:ascii="Arial Narrow" w:hAnsi="Arial Narrow" w:cs="Arial"/>
                <w:b/>
              </w:rPr>
              <w:t xml:space="preserve"> CONSOLIDADO DE HALLAZGOS Y OPORTUNIDADES DE MEJORA</w:t>
            </w:r>
            <w:r w:rsidRPr="005251B8">
              <w:rPr>
                <w:rFonts w:ascii="Arial Narrow" w:hAnsi="Arial Narrow" w:cs="Arial"/>
                <w:b/>
              </w:rPr>
              <w:t>:</w:t>
            </w:r>
          </w:p>
          <w:p w14:paraId="7DE5770F" w14:textId="77777777" w:rsidR="00C37F99" w:rsidRPr="004159A2" w:rsidRDefault="00C37F99" w:rsidP="0029425F">
            <w:pPr>
              <w:spacing w:after="0" w:line="240" w:lineRule="auto"/>
              <w:jc w:val="both"/>
              <w:rPr>
                <w:rFonts w:ascii="Arial Narrow" w:hAnsi="Arial Narrow" w:cs="Arial"/>
              </w:rPr>
            </w:pPr>
          </w:p>
          <w:p w14:paraId="4A49C5D3" w14:textId="1FA52599" w:rsidR="005740BF" w:rsidRPr="004159A2" w:rsidRDefault="005740BF" w:rsidP="0029425F">
            <w:pPr>
              <w:spacing w:after="0" w:line="240" w:lineRule="auto"/>
              <w:jc w:val="both"/>
              <w:rPr>
                <w:rFonts w:ascii="Arial Narrow" w:hAnsi="Arial Narrow" w:cs="Arial"/>
              </w:rPr>
            </w:pPr>
            <w:r w:rsidRPr="004159A2">
              <w:rPr>
                <w:rFonts w:ascii="Arial Narrow" w:hAnsi="Arial Narrow" w:cs="Arial"/>
              </w:rPr>
              <w:t>Los hallazgos y las oportunidades de mejora generados</w:t>
            </w:r>
            <w:r w:rsidR="005251B8">
              <w:rPr>
                <w:rFonts w:ascii="Arial Narrow" w:hAnsi="Arial Narrow" w:cs="Arial"/>
              </w:rPr>
              <w:t xml:space="preserve"> en el I trimestre de </w:t>
            </w:r>
            <w:proofErr w:type="gramStart"/>
            <w:r w:rsidR="005251B8">
              <w:rPr>
                <w:rFonts w:ascii="Arial Narrow" w:hAnsi="Arial Narrow" w:cs="Arial"/>
              </w:rPr>
              <w:t>2021</w:t>
            </w:r>
            <w:r w:rsidRPr="004159A2">
              <w:rPr>
                <w:rFonts w:ascii="Arial Narrow" w:hAnsi="Arial Narrow" w:cs="Arial"/>
              </w:rPr>
              <w:t xml:space="preserve">  se</w:t>
            </w:r>
            <w:proofErr w:type="gramEnd"/>
            <w:r w:rsidRPr="004159A2">
              <w:rPr>
                <w:rFonts w:ascii="Arial Narrow" w:hAnsi="Arial Narrow" w:cs="Arial"/>
              </w:rPr>
              <w:t xml:space="preserve"> encuentran subidas en el aplicativo </w:t>
            </w:r>
            <w:proofErr w:type="spellStart"/>
            <w:r w:rsidRPr="004159A2">
              <w:rPr>
                <w:rFonts w:ascii="Arial Narrow" w:hAnsi="Arial Narrow" w:cs="Arial"/>
              </w:rPr>
              <w:t>Isolución</w:t>
            </w:r>
            <w:proofErr w:type="spellEnd"/>
            <w:r w:rsidR="001F71E3" w:rsidRPr="004159A2">
              <w:rPr>
                <w:rFonts w:ascii="Arial Narrow" w:hAnsi="Arial Narrow" w:cs="Arial"/>
              </w:rPr>
              <w:t xml:space="preserve"> </w:t>
            </w:r>
            <w:r w:rsidR="001F71E3" w:rsidRPr="004159A2">
              <w:rPr>
                <w:rFonts w:ascii="Arial Narrow" w:hAnsi="Arial Narrow" w:cs="Arial"/>
                <w:lang w:val="es-MX"/>
              </w:rPr>
              <w:t>en el módulo Auditoria – reportes</w:t>
            </w:r>
            <w:r w:rsidRPr="004159A2">
              <w:rPr>
                <w:rFonts w:ascii="Arial Narrow" w:hAnsi="Arial Narrow" w:cs="Arial"/>
              </w:rPr>
              <w:t xml:space="preserve">, para que los responsables de los procesos auditados generen sus planes de mejoramiento en el aplicativo. </w:t>
            </w:r>
          </w:p>
          <w:p w14:paraId="68B1A967" w14:textId="577D28DF" w:rsidR="00151D85" w:rsidRPr="004159A2" w:rsidRDefault="00151D85" w:rsidP="0029425F">
            <w:pPr>
              <w:spacing w:after="0" w:line="240" w:lineRule="auto"/>
              <w:jc w:val="both"/>
              <w:rPr>
                <w:rFonts w:ascii="Arial Narrow" w:hAnsi="Arial Narrow" w:cs="Arial"/>
              </w:rPr>
            </w:pPr>
          </w:p>
          <w:p w14:paraId="0CAF2B9D" w14:textId="3728E427" w:rsidR="00D76C0D" w:rsidRPr="004159A2" w:rsidRDefault="00D76C0D" w:rsidP="0029425F">
            <w:pPr>
              <w:spacing w:after="0" w:line="240" w:lineRule="auto"/>
              <w:jc w:val="both"/>
              <w:rPr>
                <w:rFonts w:ascii="Arial" w:hAnsi="Arial" w:cs="Arial"/>
                <w:sz w:val="16"/>
                <w:szCs w:val="16"/>
              </w:rPr>
            </w:pPr>
          </w:p>
          <w:p w14:paraId="206F525C" w14:textId="108E463F" w:rsidR="00151D85" w:rsidRPr="004159A2" w:rsidRDefault="00151D85" w:rsidP="0029425F">
            <w:pPr>
              <w:spacing w:after="0" w:line="240" w:lineRule="auto"/>
              <w:jc w:val="both"/>
              <w:rPr>
                <w:rFonts w:ascii="Arial" w:hAnsi="Arial" w:cs="Arial"/>
                <w:sz w:val="16"/>
                <w:szCs w:val="16"/>
              </w:rPr>
            </w:pPr>
          </w:p>
          <w:p w14:paraId="4B45572D" w14:textId="26729C32" w:rsidR="00375A70" w:rsidRPr="004159A2" w:rsidRDefault="00375A70" w:rsidP="0029425F">
            <w:pPr>
              <w:spacing w:after="0" w:line="240" w:lineRule="auto"/>
              <w:jc w:val="both"/>
              <w:rPr>
                <w:rFonts w:ascii="Arial" w:hAnsi="Arial" w:cs="Arial"/>
                <w:sz w:val="16"/>
                <w:szCs w:val="16"/>
              </w:rPr>
            </w:pPr>
          </w:p>
        </w:tc>
      </w:tr>
      <w:tr w:rsidR="00C37F99" w:rsidRPr="00A34310" w14:paraId="7D2FD900" w14:textId="77777777" w:rsidTr="0004393A">
        <w:tblPrEx>
          <w:tblCellMar>
            <w:left w:w="70" w:type="dxa"/>
            <w:right w:w="70" w:type="dxa"/>
          </w:tblCellMar>
        </w:tblPrEx>
        <w:trPr>
          <w:trHeight w:val="975"/>
        </w:trPr>
        <w:tc>
          <w:tcPr>
            <w:tcW w:w="9678" w:type="dxa"/>
            <w:gridSpan w:val="2"/>
          </w:tcPr>
          <w:p w14:paraId="0D51CB68" w14:textId="77777777" w:rsidR="00C37F99" w:rsidRPr="00A34310" w:rsidRDefault="00C37F99" w:rsidP="00C10BEE">
            <w:pPr>
              <w:tabs>
                <w:tab w:val="left" w:pos="5345"/>
              </w:tabs>
              <w:autoSpaceDE w:val="0"/>
              <w:autoSpaceDN w:val="0"/>
              <w:adjustRightInd w:val="0"/>
              <w:spacing w:after="0" w:line="240" w:lineRule="auto"/>
              <w:jc w:val="both"/>
              <w:rPr>
                <w:rFonts w:ascii="Arial Narrow" w:hAnsi="Arial Narrow" w:cs="Arial"/>
                <w:b/>
                <w:lang w:val="es-MX"/>
              </w:rPr>
            </w:pPr>
          </w:p>
          <w:p w14:paraId="15F50AA8" w14:textId="516AC018" w:rsidR="00C37F99" w:rsidRPr="00A34310" w:rsidRDefault="00D96CE8" w:rsidP="00C10BEE">
            <w:pPr>
              <w:tabs>
                <w:tab w:val="left" w:pos="5345"/>
              </w:tabs>
              <w:autoSpaceDE w:val="0"/>
              <w:autoSpaceDN w:val="0"/>
              <w:adjustRightInd w:val="0"/>
              <w:spacing w:after="0" w:line="240" w:lineRule="auto"/>
              <w:jc w:val="both"/>
              <w:rPr>
                <w:rFonts w:ascii="Arial Narrow" w:hAnsi="Arial Narrow" w:cs="Arial"/>
                <w:b/>
                <w:lang w:val="es-MX"/>
              </w:rPr>
            </w:pPr>
            <w:r>
              <w:rPr>
                <w:rFonts w:ascii="Arial Narrow" w:hAnsi="Arial Narrow" w:cs="Arial"/>
                <w:b/>
                <w:lang w:val="es-MX"/>
              </w:rPr>
              <w:t>9</w:t>
            </w:r>
            <w:r w:rsidR="00C37F99" w:rsidRPr="00A34310">
              <w:rPr>
                <w:rFonts w:ascii="Arial Narrow" w:hAnsi="Arial Narrow" w:cs="Arial"/>
                <w:b/>
                <w:lang w:val="es-MX"/>
              </w:rPr>
              <w:t>. PLANES DE MEJORAMIENTO</w:t>
            </w:r>
            <w:r w:rsidR="0000366A">
              <w:rPr>
                <w:rFonts w:ascii="Arial Narrow" w:hAnsi="Arial Narrow" w:cs="Arial"/>
                <w:b/>
                <w:lang w:val="es-MX"/>
              </w:rPr>
              <w:t xml:space="preserve"> </w:t>
            </w:r>
          </w:p>
          <w:p w14:paraId="42F0468F" w14:textId="77777777" w:rsidR="001F71E3" w:rsidRDefault="001F71E3" w:rsidP="001F71E3">
            <w:pPr>
              <w:spacing w:after="0"/>
              <w:jc w:val="both"/>
              <w:rPr>
                <w:rFonts w:ascii="Arial Narrow" w:hAnsi="Arial Narrow" w:cs="Arial"/>
                <w:lang w:val="es-MX"/>
              </w:rPr>
            </w:pPr>
          </w:p>
          <w:p w14:paraId="7A03B744" w14:textId="748C63A3" w:rsidR="001F71E3" w:rsidRDefault="00C37F99" w:rsidP="001F71E3">
            <w:pPr>
              <w:spacing w:after="0"/>
              <w:jc w:val="both"/>
              <w:rPr>
                <w:rFonts w:ascii="Arial Narrow" w:hAnsi="Arial Narrow" w:cs="Arial"/>
                <w:lang w:val="es-MX"/>
              </w:rPr>
            </w:pPr>
            <w:r w:rsidRPr="001F71E3">
              <w:rPr>
                <w:rFonts w:ascii="Arial Narrow" w:hAnsi="Arial Narrow" w:cs="Arial"/>
                <w:lang w:val="es-MX"/>
              </w:rPr>
              <w:t xml:space="preserve">En el aplicativo </w:t>
            </w:r>
            <w:proofErr w:type="spellStart"/>
            <w:proofErr w:type="gramStart"/>
            <w:r w:rsidRPr="001F71E3">
              <w:rPr>
                <w:rFonts w:ascii="Arial Narrow" w:hAnsi="Arial Narrow" w:cs="Arial"/>
                <w:lang w:val="es-MX"/>
              </w:rPr>
              <w:t>Isolución</w:t>
            </w:r>
            <w:proofErr w:type="spellEnd"/>
            <w:r w:rsidR="001F71E3" w:rsidRPr="001F71E3">
              <w:rPr>
                <w:rFonts w:ascii="Arial Narrow" w:hAnsi="Arial Narrow" w:cs="Arial"/>
                <w:lang w:val="es-MX"/>
              </w:rPr>
              <w:t xml:space="preserve"> </w:t>
            </w:r>
            <w:r w:rsidR="001F71E3">
              <w:rPr>
                <w:rFonts w:ascii="Arial Narrow" w:hAnsi="Arial Narrow" w:cs="Arial"/>
                <w:lang w:val="es-MX"/>
              </w:rPr>
              <w:t xml:space="preserve"> los</w:t>
            </w:r>
            <w:proofErr w:type="gramEnd"/>
            <w:r w:rsidR="001F71E3">
              <w:rPr>
                <w:rFonts w:ascii="Arial Narrow" w:hAnsi="Arial Narrow" w:cs="Arial"/>
                <w:lang w:val="es-MX"/>
              </w:rPr>
              <w:t xml:space="preserve"> líderes de los procesos s</w:t>
            </w:r>
            <w:r w:rsidR="001F71E3" w:rsidRPr="001F71E3">
              <w:rPr>
                <w:rFonts w:ascii="Arial Narrow" w:hAnsi="Arial Narrow" w:cs="Arial"/>
                <w:lang w:val="es-MX"/>
              </w:rPr>
              <w:t xml:space="preserve">uscriben el  plan de mejoramiento que incluya los temas que ameritan adoptar acciones correctivas y preventivas dentro de los quince (15) días hábiles siguientes al recibo del informe definitivo. </w:t>
            </w:r>
          </w:p>
          <w:p w14:paraId="7521134A" w14:textId="77777777" w:rsidR="001F71E3" w:rsidRDefault="001F71E3" w:rsidP="001F71E3">
            <w:pPr>
              <w:spacing w:after="0"/>
              <w:jc w:val="both"/>
              <w:rPr>
                <w:rFonts w:ascii="Arial Narrow" w:hAnsi="Arial Narrow" w:cs="Arial"/>
                <w:lang w:val="es-MX"/>
              </w:rPr>
            </w:pPr>
          </w:p>
          <w:p w14:paraId="4A7F3594" w14:textId="5E47D07F" w:rsidR="00112E8C" w:rsidRPr="00806279" w:rsidRDefault="000C22CD" w:rsidP="00C23733">
            <w:pPr>
              <w:spacing w:after="0"/>
              <w:jc w:val="both"/>
              <w:rPr>
                <w:rFonts w:ascii="Arial Narrow" w:hAnsi="Arial Narrow" w:cs="Arial"/>
                <w:lang w:val="es-MX"/>
              </w:rPr>
            </w:pPr>
            <w:r>
              <w:rPr>
                <w:rFonts w:ascii="Arial Narrow" w:hAnsi="Arial Narrow" w:cs="Arial"/>
                <w:lang w:val="es-MX"/>
              </w:rPr>
              <w:t>Cada proceso</w:t>
            </w:r>
            <w:r w:rsidR="001F71E3">
              <w:rPr>
                <w:rFonts w:ascii="Arial Narrow" w:hAnsi="Arial Narrow" w:cs="Arial"/>
                <w:lang w:val="es-MX"/>
              </w:rPr>
              <w:t xml:space="preserve"> debe responsabilizarse </w:t>
            </w:r>
            <w:proofErr w:type="gramStart"/>
            <w:r w:rsidR="001F71E3">
              <w:rPr>
                <w:rFonts w:ascii="Arial Narrow" w:hAnsi="Arial Narrow" w:cs="Arial"/>
                <w:lang w:val="es-MX"/>
              </w:rPr>
              <w:t xml:space="preserve">del  </w:t>
            </w:r>
            <w:r w:rsidR="001F71E3" w:rsidRPr="001F71E3">
              <w:rPr>
                <w:rFonts w:ascii="Arial Narrow" w:hAnsi="Arial Narrow" w:cs="Arial"/>
                <w:lang w:val="es-MX"/>
              </w:rPr>
              <w:t>cumpli</w:t>
            </w:r>
            <w:r w:rsidR="001F71E3">
              <w:rPr>
                <w:rFonts w:ascii="Arial Narrow" w:hAnsi="Arial Narrow" w:cs="Arial"/>
                <w:lang w:val="es-MX"/>
              </w:rPr>
              <w:t>miento</w:t>
            </w:r>
            <w:proofErr w:type="gramEnd"/>
            <w:r w:rsidR="001F71E3">
              <w:rPr>
                <w:rFonts w:ascii="Arial Narrow" w:hAnsi="Arial Narrow" w:cs="Arial"/>
                <w:lang w:val="es-MX"/>
              </w:rPr>
              <w:t xml:space="preserve"> de</w:t>
            </w:r>
            <w:r w:rsidR="001F71E3" w:rsidRPr="001F71E3">
              <w:rPr>
                <w:rFonts w:ascii="Arial Narrow" w:hAnsi="Arial Narrow" w:cs="Arial"/>
                <w:lang w:val="es-MX"/>
              </w:rPr>
              <w:t xml:space="preserve"> l</w:t>
            </w:r>
            <w:r w:rsidR="001F71E3">
              <w:rPr>
                <w:rFonts w:ascii="Arial Narrow" w:hAnsi="Arial Narrow" w:cs="Arial"/>
                <w:lang w:val="es-MX"/>
              </w:rPr>
              <w:t>as actividades y seguimientos registradas en el plan de mejoramiento como acciones de mejora</w:t>
            </w:r>
            <w:r w:rsidR="001F71E3" w:rsidRPr="001F71E3">
              <w:rPr>
                <w:rFonts w:ascii="Arial Narrow" w:hAnsi="Arial Narrow" w:cs="Arial"/>
                <w:lang w:val="es-MX"/>
              </w:rPr>
              <w:t>, teniendo en cuenta que el objetivo primordial de e</w:t>
            </w:r>
            <w:r w:rsidR="001F71E3">
              <w:rPr>
                <w:rFonts w:ascii="Arial Narrow" w:hAnsi="Arial Narrow" w:cs="Arial"/>
                <w:lang w:val="es-MX"/>
              </w:rPr>
              <w:t xml:space="preserve">stas acciones </w:t>
            </w:r>
            <w:r w:rsidR="001F71E3" w:rsidRPr="001F71E3">
              <w:rPr>
                <w:rFonts w:ascii="Arial Narrow" w:hAnsi="Arial Narrow" w:cs="Arial"/>
                <w:lang w:val="es-MX"/>
              </w:rPr>
              <w:t xml:space="preserve"> es promover que los procesos internos de la entidad se desarrollen en forma eficiente y transparente a través de </w:t>
            </w:r>
            <w:r w:rsidR="001F71E3">
              <w:rPr>
                <w:rFonts w:ascii="Arial Narrow" w:hAnsi="Arial Narrow" w:cs="Arial"/>
                <w:lang w:val="es-MX"/>
              </w:rPr>
              <w:t>su</w:t>
            </w:r>
            <w:r w:rsidR="001F71E3" w:rsidRPr="001F71E3">
              <w:rPr>
                <w:rFonts w:ascii="Arial Narrow" w:hAnsi="Arial Narrow" w:cs="Arial"/>
                <w:lang w:val="es-MX"/>
              </w:rPr>
              <w:t xml:space="preserve"> adopción y cumplimiento orientadas al mejoramiento continuo, que fortalezcan el desempeño misional y cumplimiento de los objetivos institucionales. </w:t>
            </w:r>
          </w:p>
          <w:p w14:paraId="13103384" w14:textId="551576DD" w:rsidR="00151D85" w:rsidRDefault="00151D85" w:rsidP="007F11B2">
            <w:pPr>
              <w:tabs>
                <w:tab w:val="left" w:pos="5345"/>
              </w:tabs>
              <w:autoSpaceDE w:val="0"/>
              <w:autoSpaceDN w:val="0"/>
              <w:adjustRightInd w:val="0"/>
              <w:spacing w:after="0"/>
              <w:jc w:val="both"/>
              <w:rPr>
                <w:rFonts w:ascii="Arial Narrow" w:hAnsi="Arial Narrow" w:cs="Arial"/>
                <w:lang w:val="es-MX"/>
              </w:rPr>
            </w:pPr>
          </w:p>
          <w:p w14:paraId="337DD839" w14:textId="456F12DE" w:rsidR="00C23733"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lastRenderedPageBreak/>
              <w:t xml:space="preserve">De manera semestral, la Oficina de control interno realiza seguimiento a los planes de mejoramiento individual </w:t>
            </w:r>
            <w:r w:rsidR="000C22CD">
              <w:rPr>
                <w:rFonts w:ascii="Arial Narrow" w:hAnsi="Arial Narrow" w:cs="Arial"/>
                <w:lang w:val="es-MX"/>
              </w:rPr>
              <w:t>evidenciando el</w:t>
            </w:r>
            <w:r>
              <w:rPr>
                <w:rFonts w:ascii="Arial Narrow" w:hAnsi="Arial Narrow" w:cs="Arial"/>
                <w:lang w:val="es-MX"/>
              </w:rPr>
              <w:t xml:space="preserve"> desarrollo de los mismos </w:t>
            </w:r>
            <w:r w:rsidR="000C22CD">
              <w:rPr>
                <w:rFonts w:ascii="Arial Narrow" w:hAnsi="Arial Narrow" w:cs="Arial"/>
                <w:lang w:val="es-MX"/>
              </w:rPr>
              <w:t>(estados</w:t>
            </w:r>
            <w:r>
              <w:rPr>
                <w:rFonts w:ascii="Arial Narrow" w:hAnsi="Arial Narrow" w:cs="Arial"/>
                <w:lang w:val="es-MX"/>
              </w:rPr>
              <w:t xml:space="preserve"> abierto, cerrado o en proceso). </w:t>
            </w:r>
          </w:p>
          <w:p w14:paraId="634BCF62" w14:textId="6E5FC4E8" w:rsidR="00C23733" w:rsidRPr="004159A2" w:rsidRDefault="00C23733" w:rsidP="007F11B2">
            <w:pPr>
              <w:tabs>
                <w:tab w:val="left" w:pos="5345"/>
              </w:tabs>
              <w:autoSpaceDE w:val="0"/>
              <w:autoSpaceDN w:val="0"/>
              <w:adjustRightInd w:val="0"/>
              <w:spacing w:after="0"/>
              <w:jc w:val="both"/>
              <w:rPr>
                <w:rFonts w:ascii="Arial Narrow" w:hAnsi="Arial Narrow" w:cs="Arial"/>
                <w:color w:val="FF0000"/>
                <w:lang w:val="es-MX"/>
              </w:rPr>
            </w:pPr>
          </w:p>
          <w:p w14:paraId="6B11DE1B" w14:textId="34E11594" w:rsidR="00C23733" w:rsidRPr="005251B8" w:rsidRDefault="00C23733" w:rsidP="007F11B2">
            <w:pPr>
              <w:tabs>
                <w:tab w:val="left" w:pos="5345"/>
              </w:tabs>
              <w:autoSpaceDE w:val="0"/>
              <w:autoSpaceDN w:val="0"/>
              <w:adjustRightInd w:val="0"/>
              <w:spacing w:after="0"/>
              <w:jc w:val="both"/>
              <w:rPr>
                <w:rFonts w:ascii="Arial Narrow" w:hAnsi="Arial Narrow" w:cs="Arial"/>
                <w:lang w:val="es-MX"/>
              </w:rPr>
            </w:pPr>
            <w:r w:rsidRPr="005251B8">
              <w:rPr>
                <w:rFonts w:ascii="Arial Narrow" w:hAnsi="Arial Narrow" w:cs="Arial"/>
                <w:lang w:val="es-MX"/>
              </w:rPr>
              <w:t xml:space="preserve">Para los </w:t>
            </w:r>
            <w:r w:rsidR="000C22CD" w:rsidRPr="005251B8">
              <w:rPr>
                <w:rFonts w:ascii="Arial Narrow" w:hAnsi="Arial Narrow" w:cs="Arial"/>
                <w:lang w:val="es-MX"/>
              </w:rPr>
              <w:t>resultados evidenciados en</w:t>
            </w:r>
            <w:r w:rsidRPr="005251B8">
              <w:rPr>
                <w:rFonts w:ascii="Arial Narrow" w:hAnsi="Arial Narrow" w:cs="Arial"/>
                <w:lang w:val="es-MX"/>
              </w:rPr>
              <w:t xml:space="preserve"> las </w:t>
            </w:r>
            <w:r w:rsidR="000C22CD" w:rsidRPr="005251B8">
              <w:rPr>
                <w:rFonts w:ascii="Arial Narrow" w:hAnsi="Arial Narrow" w:cs="Arial"/>
                <w:lang w:val="es-MX"/>
              </w:rPr>
              <w:t>auditorías</w:t>
            </w:r>
            <w:r w:rsidRPr="005251B8">
              <w:rPr>
                <w:rFonts w:ascii="Arial Narrow" w:hAnsi="Arial Narrow" w:cs="Arial"/>
                <w:lang w:val="es-MX"/>
              </w:rPr>
              <w:t xml:space="preserve"> internas correspondientes al </w:t>
            </w:r>
            <w:r w:rsidR="004159A2" w:rsidRPr="005251B8">
              <w:rPr>
                <w:rFonts w:ascii="Arial Narrow" w:hAnsi="Arial Narrow" w:cs="Arial"/>
                <w:lang w:val="es-MX"/>
              </w:rPr>
              <w:t>primer (</w:t>
            </w:r>
            <w:r w:rsidRPr="005251B8">
              <w:rPr>
                <w:rFonts w:ascii="Arial Narrow" w:hAnsi="Arial Narrow" w:cs="Arial"/>
                <w:lang w:val="es-MX"/>
              </w:rPr>
              <w:t>I</w:t>
            </w:r>
            <w:r w:rsidR="004159A2" w:rsidRPr="005251B8">
              <w:rPr>
                <w:rFonts w:ascii="Arial Narrow" w:hAnsi="Arial Narrow" w:cs="Arial"/>
                <w:lang w:val="es-MX"/>
              </w:rPr>
              <w:t xml:space="preserve">) </w:t>
            </w:r>
            <w:r w:rsidRPr="005251B8">
              <w:rPr>
                <w:rFonts w:ascii="Arial Narrow" w:hAnsi="Arial Narrow" w:cs="Arial"/>
                <w:lang w:val="es-MX"/>
              </w:rPr>
              <w:t xml:space="preserve">trimestre descritas en este informe, se evidencia en la plataforma </w:t>
            </w:r>
            <w:proofErr w:type="spellStart"/>
            <w:r w:rsidRPr="005251B8">
              <w:rPr>
                <w:rFonts w:ascii="Arial Narrow" w:hAnsi="Arial Narrow" w:cs="Arial"/>
                <w:lang w:val="es-MX"/>
              </w:rPr>
              <w:t>Isolucion</w:t>
            </w:r>
            <w:proofErr w:type="spellEnd"/>
            <w:r w:rsidRPr="005251B8">
              <w:rPr>
                <w:rFonts w:ascii="Arial Narrow" w:hAnsi="Arial Narrow" w:cs="Arial"/>
                <w:lang w:val="es-MX"/>
              </w:rPr>
              <w:t xml:space="preserve"> </w:t>
            </w:r>
            <w:r w:rsidR="000C22CD" w:rsidRPr="005251B8">
              <w:rPr>
                <w:rFonts w:ascii="Arial Narrow" w:hAnsi="Arial Narrow" w:cs="Arial"/>
                <w:lang w:val="es-MX"/>
              </w:rPr>
              <w:t>que se</w:t>
            </w:r>
            <w:r w:rsidRPr="005251B8">
              <w:rPr>
                <w:rFonts w:ascii="Arial Narrow" w:hAnsi="Arial Narrow" w:cs="Arial"/>
                <w:lang w:val="es-MX"/>
              </w:rPr>
              <w:t xml:space="preserve"> encuentran abiertos los planes de mejoramiento a la fecha: </w:t>
            </w:r>
          </w:p>
          <w:p w14:paraId="1C44CA9F" w14:textId="458B0E09"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15081525" w14:textId="5E02161C" w:rsidR="00C23733" w:rsidRDefault="00C23733" w:rsidP="00C23733">
            <w:pPr>
              <w:tabs>
                <w:tab w:val="left" w:pos="5345"/>
              </w:tabs>
              <w:autoSpaceDE w:val="0"/>
              <w:autoSpaceDN w:val="0"/>
              <w:adjustRightInd w:val="0"/>
              <w:spacing w:after="0"/>
              <w:jc w:val="center"/>
              <w:rPr>
                <w:rFonts w:ascii="Arial Narrow" w:hAnsi="Arial Narrow" w:cs="Arial"/>
                <w:lang w:val="es-MX"/>
              </w:rPr>
            </w:pPr>
          </w:p>
          <w:p w14:paraId="4D5F3AB6" w14:textId="77777777"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4D0DBF5A" w14:textId="01E95FB0" w:rsidR="006C3026" w:rsidRDefault="006C3026" w:rsidP="00DD7350">
            <w:pPr>
              <w:tabs>
                <w:tab w:val="left" w:pos="5345"/>
              </w:tabs>
              <w:autoSpaceDE w:val="0"/>
              <w:autoSpaceDN w:val="0"/>
              <w:adjustRightInd w:val="0"/>
              <w:spacing w:after="0"/>
              <w:jc w:val="center"/>
              <w:rPr>
                <w:rFonts w:ascii="Arial Narrow" w:hAnsi="Arial Narrow" w:cs="Arial"/>
                <w:lang w:val="es-MX"/>
              </w:rPr>
            </w:pPr>
            <w:r>
              <w:rPr>
                <w:noProof/>
              </w:rPr>
              <w:drawing>
                <wp:inline distT="0" distB="0" distL="0" distR="0" wp14:anchorId="7108A15A" wp14:editId="7322F64B">
                  <wp:extent cx="6151880" cy="223583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2235835"/>
                          </a:xfrm>
                          <a:prstGeom prst="rect">
                            <a:avLst/>
                          </a:prstGeom>
                        </pic:spPr>
                      </pic:pic>
                    </a:graphicData>
                  </a:graphic>
                </wp:inline>
              </w:drawing>
            </w:r>
          </w:p>
          <w:p w14:paraId="51106642" w14:textId="08B97016" w:rsidR="006C3026" w:rsidRPr="007F11B2" w:rsidRDefault="006C3026" w:rsidP="00DD7350">
            <w:pPr>
              <w:tabs>
                <w:tab w:val="left" w:pos="5345"/>
              </w:tabs>
              <w:autoSpaceDE w:val="0"/>
              <w:autoSpaceDN w:val="0"/>
              <w:adjustRightInd w:val="0"/>
              <w:spacing w:after="0"/>
              <w:jc w:val="center"/>
              <w:rPr>
                <w:rFonts w:ascii="Arial Narrow" w:hAnsi="Arial Narrow" w:cs="Arial"/>
                <w:lang w:val="es-MX"/>
              </w:rPr>
            </w:pPr>
          </w:p>
        </w:tc>
      </w:tr>
      <w:tr w:rsidR="00C37F99" w:rsidRPr="006A6C3F" w14:paraId="0AB4EDD5" w14:textId="77777777" w:rsidTr="0004393A">
        <w:trPr>
          <w:trHeight w:val="1292"/>
        </w:trPr>
        <w:tc>
          <w:tcPr>
            <w:tcW w:w="9678" w:type="dxa"/>
            <w:gridSpan w:val="2"/>
          </w:tcPr>
          <w:p w14:paraId="2FA4E2D7" w14:textId="5762E962" w:rsidR="00C37F99" w:rsidRDefault="00C37F99" w:rsidP="00C10BEE">
            <w:pPr>
              <w:pStyle w:val="Prrafodelista"/>
              <w:spacing w:after="0" w:line="240" w:lineRule="auto"/>
              <w:ind w:left="1440"/>
              <w:jc w:val="both"/>
              <w:rPr>
                <w:rFonts w:ascii="Arial Narrow" w:hAnsi="Arial Narrow" w:cs="Arial"/>
              </w:rPr>
            </w:pPr>
          </w:p>
          <w:p w14:paraId="08A02E25" w14:textId="0416F73E" w:rsidR="006C3026" w:rsidRDefault="006C3026" w:rsidP="00C10BEE">
            <w:pPr>
              <w:pStyle w:val="Prrafodelista"/>
              <w:spacing w:after="0" w:line="240" w:lineRule="auto"/>
              <w:ind w:left="1440"/>
              <w:jc w:val="both"/>
              <w:rPr>
                <w:rFonts w:ascii="Arial Narrow" w:hAnsi="Arial Narrow" w:cs="Arial"/>
              </w:rPr>
            </w:pPr>
          </w:p>
          <w:p w14:paraId="0017C90A" w14:textId="77777777" w:rsidR="006C3026" w:rsidRPr="006A6C3F" w:rsidRDefault="006C3026" w:rsidP="00C10BEE">
            <w:pPr>
              <w:pStyle w:val="Prrafodelista"/>
              <w:spacing w:after="0" w:line="240" w:lineRule="auto"/>
              <w:ind w:left="1440"/>
              <w:jc w:val="both"/>
              <w:rPr>
                <w:rFonts w:ascii="Arial Narrow" w:hAnsi="Arial Narrow" w:cs="Arial"/>
              </w:rPr>
            </w:pPr>
          </w:p>
          <w:p w14:paraId="639F2619" w14:textId="203A5C69" w:rsidR="00C37F99" w:rsidRDefault="00D96CE8" w:rsidP="00C10BEE">
            <w:pPr>
              <w:spacing w:after="0" w:line="240" w:lineRule="auto"/>
              <w:jc w:val="both"/>
              <w:rPr>
                <w:rFonts w:ascii="Arial Narrow" w:hAnsi="Arial Narrow" w:cs="Arial"/>
                <w:b/>
                <w:color w:val="FF0000"/>
              </w:rPr>
            </w:pPr>
            <w:r w:rsidRPr="008E397D">
              <w:rPr>
                <w:rFonts w:ascii="Arial Narrow" w:hAnsi="Arial Narrow" w:cs="Arial"/>
                <w:b/>
              </w:rPr>
              <w:t>10</w:t>
            </w:r>
            <w:r w:rsidR="00C37F99" w:rsidRPr="0046521C">
              <w:rPr>
                <w:rFonts w:ascii="Arial Narrow" w:hAnsi="Arial Narrow" w:cs="Arial"/>
                <w:b/>
              </w:rPr>
              <w:t>. CONCLUSIONES Y/O RECOMENDACIONES GENERALES</w:t>
            </w:r>
          </w:p>
          <w:p w14:paraId="79F7FC5D" w14:textId="399972EC" w:rsidR="004A29CB" w:rsidRDefault="004A29CB" w:rsidP="00C10BEE">
            <w:pPr>
              <w:spacing w:after="0" w:line="240" w:lineRule="auto"/>
              <w:jc w:val="both"/>
              <w:rPr>
                <w:rFonts w:ascii="Arial Narrow" w:hAnsi="Arial Narrow" w:cs="Arial"/>
                <w:b/>
                <w:color w:val="FF0000"/>
              </w:rPr>
            </w:pPr>
          </w:p>
          <w:p w14:paraId="69DF8423" w14:textId="77777777" w:rsidR="004A29CB" w:rsidRDefault="004A29CB" w:rsidP="004A29CB">
            <w:pPr>
              <w:pStyle w:val="Prrafodelista"/>
              <w:numPr>
                <w:ilvl w:val="0"/>
                <w:numId w:val="33"/>
              </w:numPr>
              <w:spacing w:after="0"/>
              <w:jc w:val="both"/>
              <w:rPr>
                <w:rFonts w:ascii="Arial Narrow" w:hAnsi="Arial Narrow" w:cs="Arial"/>
              </w:rPr>
            </w:pPr>
            <w:r w:rsidRPr="006D059A">
              <w:rPr>
                <w:rFonts w:ascii="Arial Narrow" w:hAnsi="Arial Narrow"/>
                <w:bCs/>
              </w:rPr>
              <w:t>L</w:t>
            </w:r>
            <w:r w:rsidRPr="006D059A">
              <w:rPr>
                <w:rFonts w:ascii="Arial Narrow" w:hAnsi="Arial Narrow" w:cs="Arial"/>
                <w:bCs/>
              </w:rPr>
              <w:t xml:space="preserve">a </w:t>
            </w:r>
            <w:r w:rsidRPr="006D059A">
              <w:rPr>
                <w:rFonts w:ascii="Arial Narrow" w:hAnsi="Arial Narrow"/>
                <w:bCs/>
              </w:rPr>
              <w:t>auditoría del Sistema de Gestión</w:t>
            </w:r>
            <w:r>
              <w:rPr>
                <w:rFonts w:ascii="Arial Narrow" w:hAnsi="Arial Narrow"/>
                <w:bCs/>
              </w:rPr>
              <w:t xml:space="preserve"> </w:t>
            </w:r>
            <w:proofErr w:type="gramStart"/>
            <w:r>
              <w:rPr>
                <w:rFonts w:ascii="Arial Narrow" w:hAnsi="Arial Narrow"/>
                <w:bCs/>
              </w:rPr>
              <w:t xml:space="preserve">y </w:t>
            </w:r>
            <w:r w:rsidRPr="006D059A">
              <w:rPr>
                <w:rFonts w:ascii="Arial Narrow" w:hAnsi="Arial Narrow"/>
                <w:bCs/>
              </w:rPr>
              <w:t xml:space="preserve"> de</w:t>
            </w:r>
            <w:proofErr w:type="gramEnd"/>
            <w:r w:rsidRPr="006D059A">
              <w:rPr>
                <w:rFonts w:ascii="Arial Narrow" w:hAnsi="Arial Narrow"/>
                <w:bCs/>
              </w:rPr>
              <w:t xml:space="preserve"> Calidad</w:t>
            </w:r>
            <w:r>
              <w:rPr>
                <w:rFonts w:ascii="Arial Narrow" w:hAnsi="Arial Narrow"/>
                <w:bCs/>
              </w:rPr>
              <w:t xml:space="preserve"> realizadas por la oficina de Control Interno</w:t>
            </w:r>
            <w:r w:rsidRPr="006D059A">
              <w:rPr>
                <w:rFonts w:ascii="Arial Narrow" w:hAnsi="Arial Narrow" w:cs="Arial"/>
              </w:rPr>
              <w:t>, es un proceso de verificación sistemático y documentado,</w:t>
            </w:r>
            <w:r>
              <w:rPr>
                <w:rFonts w:ascii="Arial Narrow" w:hAnsi="Arial Narrow" w:cs="Arial"/>
              </w:rPr>
              <w:t xml:space="preserve"> que</w:t>
            </w:r>
            <w:r w:rsidRPr="006D059A">
              <w:rPr>
                <w:rFonts w:ascii="Arial Narrow" w:hAnsi="Arial Narrow" w:cs="Arial"/>
              </w:rPr>
              <w:t xml:space="preserve"> tiene como finalidad obtener y evaluar de forma objetiva, las evidencias necesarias que permitan determinar si el objeto de la auditoría de calidad se ajusta a los requisitos previamente especificados. </w:t>
            </w:r>
            <w:r>
              <w:rPr>
                <w:rFonts w:ascii="Arial Narrow" w:hAnsi="Arial Narrow" w:cs="Arial"/>
              </w:rPr>
              <w:t>De igual manera, tiene</w:t>
            </w:r>
            <w:r w:rsidRPr="006D059A">
              <w:rPr>
                <w:rFonts w:ascii="Arial Narrow" w:hAnsi="Arial Narrow" w:cs="Arial"/>
              </w:rPr>
              <w:t xml:space="preserve"> como objetivo principal </w:t>
            </w:r>
            <w:r w:rsidRPr="006D059A">
              <w:rPr>
                <w:rFonts w:ascii="Arial Narrow" w:hAnsi="Arial Narrow"/>
                <w:bCs/>
              </w:rPr>
              <w:t xml:space="preserve">identificar y definir los problemas </w:t>
            </w:r>
            <w:r w:rsidRPr="006D059A">
              <w:rPr>
                <w:rFonts w:ascii="Arial Narrow" w:hAnsi="Arial Narrow" w:cs="Arial"/>
              </w:rPr>
              <w:t>para mejorar el sistema de gestión y evaluar el rendimiento de la entidad.</w:t>
            </w:r>
            <w:r>
              <w:rPr>
                <w:rFonts w:ascii="Arial Narrow" w:hAnsi="Arial Narrow" w:cs="Arial"/>
              </w:rPr>
              <w:t xml:space="preserve"> </w:t>
            </w:r>
          </w:p>
          <w:p w14:paraId="42D282C4" w14:textId="77777777" w:rsidR="004A29CB" w:rsidRDefault="004A29CB" w:rsidP="004A29CB">
            <w:pPr>
              <w:pStyle w:val="Prrafodelista"/>
              <w:spacing w:after="0"/>
              <w:jc w:val="both"/>
              <w:rPr>
                <w:rFonts w:ascii="Arial Narrow" w:hAnsi="Arial Narrow" w:cs="Arial"/>
              </w:rPr>
            </w:pPr>
          </w:p>
          <w:p w14:paraId="79FA45E3" w14:textId="443F9628" w:rsidR="002A3BC9" w:rsidRPr="004A29CB" w:rsidRDefault="004A29CB" w:rsidP="004A29CB">
            <w:pPr>
              <w:pStyle w:val="Prrafodelista"/>
              <w:numPr>
                <w:ilvl w:val="0"/>
                <w:numId w:val="33"/>
              </w:numPr>
              <w:spacing w:after="0"/>
              <w:jc w:val="both"/>
              <w:rPr>
                <w:rFonts w:ascii="Arial Narrow" w:hAnsi="Arial Narrow" w:cs="Arial"/>
              </w:rPr>
            </w:pPr>
            <w:r>
              <w:rPr>
                <w:rFonts w:ascii="Arial Narrow" w:hAnsi="Arial Narrow" w:cs="Arial"/>
              </w:rPr>
              <w:t>La</w:t>
            </w:r>
            <w:r w:rsidR="002A3BC9" w:rsidRPr="004A29CB">
              <w:rPr>
                <w:rFonts w:ascii="Arial Narrow" w:hAnsi="Arial Narrow" w:cs="Arial"/>
              </w:rPr>
              <w:t xml:space="preserve"> oficina de control </w:t>
            </w:r>
            <w:proofErr w:type="gramStart"/>
            <w:r w:rsidR="002A3BC9" w:rsidRPr="004A29CB">
              <w:rPr>
                <w:rFonts w:ascii="Arial Narrow" w:hAnsi="Arial Narrow" w:cs="Arial"/>
              </w:rPr>
              <w:t>interno</w:t>
            </w:r>
            <w:r w:rsidR="00001822" w:rsidRPr="004A29CB">
              <w:rPr>
                <w:rFonts w:ascii="Arial Narrow" w:hAnsi="Arial Narrow" w:cs="Arial"/>
              </w:rPr>
              <w:t xml:space="preserve"> </w:t>
            </w:r>
            <w:r w:rsidR="002A3BC9" w:rsidRPr="004A29CB">
              <w:rPr>
                <w:rFonts w:ascii="Arial Narrow" w:hAnsi="Arial Narrow" w:cs="Arial"/>
              </w:rPr>
              <w:t xml:space="preserve"> </w:t>
            </w:r>
            <w:r>
              <w:rPr>
                <w:rFonts w:ascii="Arial Narrow" w:hAnsi="Arial Narrow" w:cs="Arial"/>
              </w:rPr>
              <w:t>da</w:t>
            </w:r>
            <w:proofErr w:type="gramEnd"/>
            <w:r>
              <w:rPr>
                <w:rFonts w:ascii="Arial Narrow" w:hAnsi="Arial Narrow" w:cs="Arial"/>
              </w:rPr>
              <w:t xml:space="preserve"> </w:t>
            </w:r>
            <w:r w:rsidR="002A3BC9" w:rsidRPr="004A29CB">
              <w:rPr>
                <w:rFonts w:ascii="Arial Narrow" w:hAnsi="Arial Narrow" w:cs="Arial"/>
              </w:rPr>
              <w:t xml:space="preserve"> cumplimiento en la ejecución de las auditorías establecidas en el Plan de trabajo establecido para el </w:t>
            </w:r>
            <w:r>
              <w:rPr>
                <w:rFonts w:ascii="Arial Narrow" w:hAnsi="Arial Narrow" w:cs="Arial"/>
              </w:rPr>
              <w:t xml:space="preserve">primer trimestre del año </w:t>
            </w:r>
            <w:r w:rsidR="002A3BC9" w:rsidRPr="004A29CB">
              <w:rPr>
                <w:rFonts w:ascii="Arial Narrow" w:hAnsi="Arial Narrow" w:cs="Arial"/>
              </w:rPr>
              <w:t>202</w:t>
            </w:r>
            <w:r>
              <w:rPr>
                <w:rFonts w:ascii="Arial Narrow" w:hAnsi="Arial Narrow" w:cs="Arial"/>
              </w:rPr>
              <w:t>1</w:t>
            </w:r>
            <w:r w:rsidR="002A3BC9" w:rsidRPr="004A29CB">
              <w:rPr>
                <w:rFonts w:ascii="Arial Narrow" w:hAnsi="Arial Narrow" w:cs="Arial"/>
              </w:rPr>
              <w:t xml:space="preserve"> de manera eficaz, trabajando desde casa y evidenciando limitaciones al alcance  en las actividades de procesos  que no pueden ser revisadas por falta de información física,  debido a la situación presentada por la cuarentena dispuesta por el estado de emergencia por el que está pasando el país. </w:t>
            </w:r>
          </w:p>
          <w:p w14:paraId="5A25C046" w14:textId="77777777" w:rsidR="00B44836" w:rsidRPr="004A29CB" w:rsidRDefault="00B44836" w:rsidP="004A29CB">
            <w:pPr>
              <w:spacing w:after="0"/>
              <w:jc w:val="both"/>
              <w:rPr>
                <w:rFonts w:ascii="Arial Narrow" w:hAnsi="Arial Narrow" w:cs="Arial"/>
              </w:rPr>
            </w:pPr>
          </w:p>
          <w:p w14:paraId="40A6B645" w14:textId="2E893B32" w:rsidR="000E0D6C" w:rsidRDefault="004A29CB" w:rsidP="004A29CB">
            <w:pPr>
              <w:pStyle w:val="Prrafodelista"/>
              <w:numPr>
                <w:ilvl w:val="0"/>
                <w:numId w:val="33"/>
              </w:numPr>
              <w:jc w:val="both"/>
              <w:rPr>
                <w:rFonts w:ascii="Arial Narrow" w:hAnsi="Arial Narrow" w:cs="Arial"/>
              </w:rPr>
            </w:pPr>
            <w:r>
              <w:rPr>
                <w:rFonts w:ascii="Arial Narrow" w:hAnsi="Arial Narrow" w:cs="Arial"/>
              </w:rPr>
              <w:t xml:space="preserve">La OCI recuerda </w:t>
            </w:r>
            <w:r w:rsidR="002A3B92">
              <w:rPr>
                <w:rFonts w:ascii="Arial Narrow" w:hAnsi="Arial Narrow" w:cs="Arial"/>
              </w:rPr>
              <w:t xml:space="preserve"> que s</w:t>
            </w:r>
            <w:r w:rsidR="00001822" w:rsidRPr="002A3B92">
              <w:rPr>
                <w:rFonts w:ascii="Arial Narrow" w:hAnsi="Arial Narrow" w:cs="Arial"/>
              </w:rPr>
              <w:t xml:space="preserve">egún lo establecido en el procedimiento y las directrices impartidas, cada uno de los </w:t>
            </w:r>
            <w:r w:rsidR="00352C20" w:rsidRPr="002A3B92">
              <w:rPr>
                <w:rFonts w:ascii="Arial Narrow" w:hAnsi="Arial Narrow" w:cs="Arial"/>
              </w:rPr>
              <w:t xml:space="preserve"> hallazgos y oportunidades de </w:t>
            </w:r>
            <w:r w:rsidR="00540B86" w:rsidRPr="002A3B92">
              <w:rPr>
                <w:rFonts w:ascii="Arial Narrow" w:hAnsi="Arial Narrow" w:cs="Arial"/>
              </w:rPr>
              <w:t>mejora</w:t>
            </w:r>
            <w:r w:rsidR="00345358" w:rsidRPr="002A3B92">
              <w:rPr>
                <w:rFonts w:ascii="Arial Narrow" w:hAnsi="Arial Narrow" w:cs="Arial"/>
              </w:rPr>
              <w:t xml:space="preserve"> </w:t>
            </w:r>
            <w:r w:rsidR="00001822" w:rsidRPr="002A3B92">
              <w:rPr>
                <w:rFonts w:ascii="Arial Narrow" w:hAnsi="Arial Narrow" w:cs="Arial"/>
              </w:rPr>
              <w:t>evidenciados</w:t>
            </w:r>
            <w:r w:rsidR="00345358" w:rsidRPr="002A3B92">
              <w:rPr>
                <w:rFonts w:ascii="Arial Narrow" w:hAnsi="Arial Narrow" w:cs="Arial"/>
              </w:rPr>
              <w:t xml:space="preserve"> en las auditorias</w:t>
            </w:r>
            <w:r w:rsidR="00540B86" w:rsidRPr="002A3B92">
              <w:rPr>
                <w:rFonts w:ascii="Arial Narrow" w:hAnsi="Arial Narrow" w:cs="Arial"/>
              </w:rPr>
              <w:t xml:space="preserve">, </w:t>
            </w:r>
            <w:r w:rsidR="00345358" w:rsidRPr="002A3B92">
              <w:rPr>
                <w:rFonts w:ascii="Arial Narrow" w:hAnsi="Arial Narrow" w:cs="Arial"/>
              </w:rPr>
              <w:t>deben</w:t>
            </w:r>
            <w:r w:rsidR="00001822" w:rsidRPr="002A3B92">
              <w:rPr>
                <w:rFonts w:ascii="Arial Narrow" w:hAnsi="Arial Narrow" w:cs="Arial"/>
              </w:rPr>
              <w:t xml:space="preserve"> ser </w:t>
            </w:r>
            <w:r w:rsidR="00345358" w:rsidRPr="002A3B92">
              <w:rPr>
                <w:rFonts w:ascii="Arial Narrow" w:hAnsi="Arial Narrow" w:cs="Arial"/>
              </w:rPr>
              <w:t xml:space="preserve"> </w:t>
            </w:r>
            <w:r w:rsidR="00540B86" w:rsidRPr="002A3B92">
              <w:rPr>
                <w:rFonts w:ascii="Arial Narrow" w:hAnsi="Arial Narrow" w:cs="Arial"/>
              </w:rPr>
              <w:t>suscri</w:t>
            </w:r>
            <w:r w:rsidR="00001822" w:rsidRPr="002A3B92">
              <w:rPr>
                <w:rFonts w:ascii="Arial Narrow" w:hAnsi="Arial Narrow" w:cs="Arial"/>
              </w:rPr>
              <w:t xml:space="preserve">tos mediante </w:t>
            </w:r>
            <w:r w:rsidR="00352C20" w:rsidRPr="002A3B92">
              <w:rPr>
                <w:rFonts w:ascii="Arial Narrow" w:hAnsi="Arial Narrow" w:cs="Arial"/>
              </w:rPr>
              <w:t xml:space="preserve"> </w:t>
            </w:r>
            <w:r w:rsidR="00540B86" w:rsidRPr="002A3B92">
              <w:rPr>
                <w:rFonts w:ascii="Arial Narrow" w:hAnsi="Arial Narrow" w:cs="Arial"/>
              </w:rPr>
              <w:t>el plan</w:t>
            </w:r>
            <w:r w:rsidR="005C44A2" w:rsidRPr="002A3B92">
              <w:rPr>
                <w:rFonts w:ascii="Arial Narrow" w:hAnsi="Arial Narrow" w:cs="Arial"/>
              </w:rPr>
              <w:t xml:space="preserve"> de </w:t>
            </w:r>
            <w:r w:rsidR="00540B86" w:rsidRPr="002A3B92">
              <w:rPr>
                <w:rFonts w:ascii="Arial Narrow" w:hAnsi="Arial Narrow" w:cs="Arial"/>
              </w:rPr>
              <w:t>mejoramiento</w:t>
            </w:r>
            <w:r w:rsidR="00B44836" w:rsidRPr="002A3B92">
              <w:rPr>
                <w:rFonts w:ascii="Arial Narrow" w:hAnsi="Arial Narrow" w:cs="Arial"/>
              </w:rPr>
              <w:t xml:space="preserve"> en la herramienta </w:t>
            </w:r>
            <w:proofErr w:type="spellStart"/>
            <w:r w:rsidR="00B44836" w:rsidRPr="002A3B92">
              <w:rPr>
                <w:rFonts w:ascii="Arial Narrow" w:hAnsi="Arial Narrow" w:cs="Arial"/>
              </w:rPr>
              <w:t>Isolucion</w:t>
            </w:r>
            <w:proofErr w:type="spellEnd"/>
            <w:r w:rsidR="00B44836" w:rsidRPr="002A3B92">
              <w:rPr>
                <w:rFonts w:ascii="Arial Narrow" w:hAnsi="Arial Narrow" w:cs="Arial"/>
              </w:rPr>
              <w:t>,</w:t>
            </w:r>
            <w:r w:rsidR="00540B86" w:rsidRPr="002A3B92">
              <w:rPr>
                <w:rFonts w:ascii="Arial Narrow" w:hAnsi="Arial Narrow" w:cs="Arial"/>
              </w:rPr>
              <w:t xml:space="preserve"> que</w:t>
            </w:r>
            <w:r w:rsidR="005C44A2" w:rsidRPr="002A3B92">
              <w:rPr>
                <w:rFonts w:ascii="Arial Narrow" w:hAnsi="Arial Narrow" w:cs="Arial"/>
              </w:rPr>
              <w:t xml:space="preserve"> incluya los temas que ameritan adoptar acciones correctivas y preventivas dentro de los quince (15) días hábiles siguientes al recibo del informe definitivo</w:t>
            </w:r>
            <w:r w:rsidR="00352C20" w:rsidRPr="002A3B92">
              <w:rPr>
                <w:rFonts w:ascii="Arial Narrow" w:hAnsi="Arial Narrow" w:cs="Arial"/>
              </w:rPr>
              <w:t xml:space="preserve"> de la auditoria</w:t>
            </w:r>
            <w:r w:rsidR="00345358" w:rsidRPr="002A3B92">
              <w:rPr>
                <w:rFonts w:ascii="Arial Narrow" w:hAnsi="Arial Narrow" w:cs="Arial"/>
              </w:rPr>
              <w:t xml:space="preserve">, así mismo, los líderes de procesos realizaran un seguimiento a las actividades establecidas para proceder al cierre de las mismas. </w:t>
            </w:r>
          </w:p>
          <w:p w14:paraId="7A2DEB0B" w14:textId="77777777" w:rsidR="004A29CB" w:rsidRPr="004A29CB" w:rsidRDefault="004A29CB" w:rsidP="004A29CB">
            <w:pPr>
              <w:pStyle w:val="Prrafodelista"/>
              <w:jc w:val="both"/>
              <w:rPr>
                <w:rFonts w:ascii="Arial Narrow" w:hAnsi="Arial Narrow" w:cs="Arial"/>
              </w:rPr>
            </w:pPr>
          </w:p>
          <w:p w14:paraId="0C30ED52" w14:textId="7E43042B" w:rsidR="00001822" w:rsidRDefault="004A29CB" w:rsidP="00B44836">
            <w:pPr>
              <w:pStyle w:val="Prrafodelista"/>
              <w:numPr>
                <w:ilvl w:val="0"/>
                <w:numId w:val="33"/>
              </w:numPr>
              <w:spacing w:after="0"/>
              <w:jc w:val="both"/>
              <w:rPr>
                <w:rFonts w:ascii="Arial Narrow" w:hAnsi="Arial Narrow"/>
              </w:rPr>
            </w:pPr>
            <w:r>
              <w:rPr>
                <w:rFonts w:ascii="Arial Narrow" w:hAnsi="Arial Narrow"/>
              </w:rPr>
              <w:lastRenderedPageBreak/>
              <w:t>Se continua reiterando la</w:t>
            </w:r>
            <w:r w:rsidR="00B44836">
              <w:rPr>
                <w:rFonts w:ascii="Arial Narrow" w:hAnsi="Arial Narrow"/>
              </w:rPr>
              <w:t xml:space="preserve"> importancia del </w:t>
            </w:r>
            <w:r w:rsidR="00411407">
              <w:rPr>
                <w:rFonts w:ascii="Arial Narrow" w:hAnsi="Arial Narrow"/>
              </w:rPr>
              <w:t>modelo de la línea estratégica y las tres líneas de defensa</w:t>
            </w:r>
            <w:r w:rsidR="000E0D6C" w:rsidRPr="000E0D6C">
              <w:rPr>
                <w:rFonts w:ascii="Arial Narrow" w:hAnsi="Arial Narrow"/>
              </w:rPr>
              <w:t xml:space="preserve"> en el MIPG</w:t>
            </w:r>
            <w:r w:rsidR="00411407">
              <w:rPr>
                <w:rFonts w:ascii="Arial Narrow" w:hAnsi="Arial Narrow"/>
              </w:rPr>
              <w:t xml:space="preserve">, </w:t>
            </w:r>
            <w:r>
              <w:rPr>
                <w:rFonts w:ascii="Arial Narrow" w:hAnsi="Arial Narrow"/>
              </w:rPr>
              <w:t xml:space="preserve">que </w:t>
            </w:r>
            <w:r w:rsidR="00411407">
              <w:rPr>
                <w:rFonts w:ascii="Arial Narrow" w:hAnsi="Arial Narrow"/>
              </w:rPr>
              <w:t xml:space="preserve">ayudan </w:t>
            </w:r>
            <w:r w:rsidR="00962613">
              <w:rPr>
                <w:rFonts w:ascii="Arial Narrow" w:hAnsi="Arial Narrow"/>
              </w:rPr>
              <w:t>a</w:t>
            </w:r>
            <w:r w:rsidR="00962613" w:rsidRPr="000E0D6C">
              <w:rPr>
                <w:rFonts w:ascii="Arial Narrow" w:hAnsi="Arial Narrow"/>
              </w:rPr>
              <w:t xml:space="preserve"> identificar</w:t>
            </w:r>
            <w:r w:rsidR="000E0D6C" w:rsidRPr="000E0D6C">
              <w:rPr>
                <w:rFonts w:ascii="Arial Narrow" w:hAnsi="Arial Narrow"/>
              </w:rPr>
              <w:t xml:space="preserve">, evaluar y gestionar los riesgos </w:t>
            </w:r>
            <w:r w:rsidR="00962613" w:rsidRPr="000E0D6C">
              <w:rPr>
                <w:rFonts w:ascii="Arial Narrow" w:hAnsi="Arial Narrow"/>
              </w:rPr>
              <w:t>institucionales</w:t>
            </w:r>
            <w:r w:rsidR="00962613">
              <w:rPr>
                <w:rFonts w:ascii="Arial Narrow" w:hAnsi="Arial Narrow"/>
              </w:rPr>
              <w:t xml:space="preserve"> de</w:t>
            </w:r>
            <w:r w:rsidR="00001822">
              <w:rPr>
                <w:rFonts w:ascii="Arial Narrow" w:hAnsi="Arial Narrow"/>
              </w:rPr>
              <w:t xml:space="preserve"> manera </w:t>
            </w:r>
            <w:proofErr w:type="gramStart"/>
            <w:r w:rsidR="00001822">
              <w:rPr>
                <w:rFonts w:ascii="Arial Narrow" w:hAnsi="Arial Narrow"/>
              </w:rPr>
              <w:t xml:space="preserve">anticipada, </w:t>
            </w:r>
            <w:r w:rsidR="000E0D6C" w:rsidRPr="000E0D6C">
              <w:rPr>
                <w:rFonts w:ascii="Arial Narrow" w:hAnsi="Arial Narrow"/>
              </w:rPr>
              <w:t xml:space="preserve"> </w:t>
            </w:r>
            <w:r w:rsidR="00411407">
              <w:rPr>
                <w:rFonts w:ascii="Arial Narrow" w:hAnsi="Arial Narrow"/>
              </w:rPr>
              <w:t>mediante</w:t>
            </w:r>
            <w:proofErr w:type="gramEnd"/>
            <w:r w:rsidR="00411407">
              <w:rPr>
                <w:rFonts w:ascii="Arial Narrow" w:hAnsi="Arial Narrow"/>
              </w:rPr>
              <w:t xml:space="preserve"> </w:t>
            </w:r>
            <w:r w:rsidR="000E0D6C" w:rsidRPr="000E0D6C">
              <w:rPr>
                <w:rFonts w:ascii="Arial Narrow" w:hAnsi="Arial Narrow"/>
              </w:rPr>
              <w:t xml:space="preserve"> un proceso efectuado bajo el liderazgo del equipo directivo y de todos los servidores de la entidad, que le permite identificar, evaluar y gestionar eventos potenciales, tanto internos como externos, que puedan afectar el logro de </w:t>
            </w:r>
            <w:r w:rsidR="00411407">
              <w:rPr>
                <w:rFonts w:ascii="Arial Narrow" w:hAnsi="Arial Narrow"/>
              </w:rPr>
              <w:t>los</w:t>
            </w:r>
            <w:r w:rsidR="000E0D6C" w:rsidRPr="000E0D6C">
              <w:rPr>
                <w:rFonts w:ascii="Arial Narrow" w:hAnsi="Arial Narrow"/>
              </w:rPr>
              <w:t xml:space="preserve"> objetivos institucional</w:t>
            </w:r>
            <w:r w:rsidR="00001822">
              <w:rPr>
                <w:rFonts w:ascii="Arial Narrow" w:hAnsi="Arial Narrow"/>
              </w:rPr>
              <w:t>.</w:t>
            </w:r>
          </w:p>
          <w:p w14:paraId="2CD9E35A" w14:textId="77777777" w:rsidR="00001822" w:rsidRPr="00001822" w:rsidRDefault="00001822" w:rsidP="00001822">
            <w:pPr>
              <w:pStyle w:val="Prrafodelista"/>
              <w:spacing w:after="0"/>
              <w:jc w:val="both"/>
              <w:rPr>
                <w:rFonts w:ascii="Arial Narrow" w:hAnsi="Arial Narrow"/>
              </w:rPr>
            </w:pPr>
          </w:p>
          <w:p w14:paraId="6C2E89ED" w14:textId="0779C72C" w:rsidR="00001822" w:rsidRPr="00001822" w:rsidRDefault="004A29CB" w:rsidP="00B44836">
            <w:pPr>
              <w:pStyle w:val="Prrafodelista"/>
              <w:numPr>
                <w:ilvl w:val="0"/>
                <w:numId w:val="33"/>
              </w:numPr>
              <w:spacing w:after="0"/>
              <w:jc w:val="both"/>
              <w:rPr>
                <w:rFonts w:ascii="Arial Narrow" w:hAnsi="Arial Narrow"/>
              </w:rPr>
            </w:pPr>
            <w:r w:rsidRPr="004A29CB">
              <w:rPr>
                <w:rFonts w:ascii="Arial Narrow" w:hAnsi="Arial Narrow"/>
              </w:rPr>
              <w:t xml:space="preserve">Es importante indicar que en los planes de mejoramiento que se </w:t>
            </w:r>
            <w:r w:rsidR="00962613" w:rsidRPr="004A29CB">
              <w:rPr>
                <w:rFonts w:ascii="Arial Narrow" w:hAnsi="Arial Narrow"/>
              </w:rPr>
              <w:t>suscriban, el</w:t>
            </w:r>
            <w:r w:rsidRPr="004A29CB">
              <w:rPr>
                <w:rFonts w:ascii="Arial Narrow" w:hAnsi="Arial Narrow"/>
              </w:rPr>
              <w:t xml:space="preserve"> concepto de cierre de la acción por ser efectiva, emitido por los auditores de la OCI, no garantiza que el hallazgo u observación, o la causa raíz de éstos, vuelvan a ocurrir en el futuro, pues existen múltiples factores, endógenos y exógenos, que podrían incidir en que las situaciones detectadas vuelvan a presentarse</w:t>
            </w:r>
            <w:r w:rsidR="00001822" w:rsidRPr="00B44836">
              <w:rPr>
                <w:rFonts w:ascii="Arial Narrow" w:hAnsi="Arial Narrow"/>
              </w:rPr>
              <w:t xml:space="preserve">. </w:t>
            </w:r>
          </w:p>
          <w:p w14:paraId="580D20EC" w14:textId="6DBC462F" w:rsidR="002A3BC9" w:rsidRPr="008E397D" w:rsidRDefault="002A3BC9" w:rsidP="008E397D">
            <w:pPr>
              <w:spacing w:after="0"/>
              <w:jc w:val="both"/>
              <w:rPr>
                <w:rFonts w:ascii="Arial Narrow" w:hAnsi="Arial Narrow" w:cs="Arial"/>
              </w:rPr>
            </w:pPr>
          </w:p>
        </w:tc>
      </w:tr>
    </w:tbl>
    <w:p w14:paraId="5A14ADAA" w14:textId="77777777" w:rsidR="00C37F99" w:rsidRPr="006A6C3F" w:rsidRDefault="00C37F99" w:rsidP="00C37F99">
      <w:pPr>
        <w:spacing w:after="0" w:line="240" w:lineRule="auto"/>
        <w:rPr>
          <w:rFonts w:ascii="Arial Narrow" w:hAnsi="Arial Narrow" w:cs="Arial"/>
        </w:rPr>
      </w:pPr>
    </w:p>
    <w:p w14:paraId="7F872987" w14:textId="77777777" w:rsidR="00C925E9" w:rsidRPr="006A6C3F" w:rsidRDefault="00C925E9" w:rsidP="00C37F99">
      <w:pPr>
        <w:spacing w:after="0" w:line="240" w:lineRule="auto"/>
        <w:rPr>
          <w:rFonts w:ascii="Arial Narrow" w:hAnsi="Arial Narrow" w:cs="Arial"/>
        </w:rPr>
      </w:pPr>
    </w:p>
    <w:p w14:paraId="1C669684" w14:textId="6380CB67" w:rsidR="00BB1311" w:rsidRPr="006A6C3F" w:rsidRDefault="008B3260" w:rsidP="00F32C74">
      <w:pPr>
        <w:tabs>
          <w:tab w:val="left" w:pos="1692"/>
        </w:tabs>
        <w:jc w:val="both"/>
        <w:rPr>
          <w:rFonts w:ascii="Arial Narrow" w:hAnsi="Arial Narrow" w:cs="Arial"/>
        </w:rPr>
      </w:pPr>
      <w:r w:rsidRPr="006A6C3F">
        <w:rPr>
          <w:rFonts w:ascii="Arial Narrow" w:hAnsi="Arial Narrow" w:cs="Arial"/>
        </w:rPr>
        <w:t>Atentamente</w:t>
      </w:r>
      <w:r w:rsidR="00F32C74" w:rsidRPr="006A6C3F">
        <w:rPr>
          <w:rFonts w:ascii="Arial Narrow" w:hAnsi="Arial Narrow" w:cs="Arial"/>
        </w:rPr>
        <w:t xml:space="preserve">, </w:t>
      </w:r>
    </w:p>
    <w:p w14:paraId="0E3B2ECE" w14:textId="0F7F5AAC" w:rsidR="002A3BC9" w:rsidRDefault="002A3BC9" w:rsidP="008B3260">
      <w:pPr>
        <w:spacing w:after="0" w:line="240" w:lineRule="auto"/>
      </w:pPr>
    </w:p>
    <w:p w14:paraId="2C39F9A1" w14:textId="472A600B" w:rsidR="002A3BC9" w:rsidRDefault="002A3BC9" w:rsidP="008B3260">
      <w:pPr>
        <w:spacing w:after="0" w:line="240" w:lineRule="auto"/>
      </w:pPr>
    </w:p>
    <w:p w14:paraId="09C99AD5" w14:textId="073965BE" w:rsidR="00365DAC" w:rsidRDefault="00365DAC" w:rsidP="008B3260">
      <w:pPr>
        <w:spacing w:after="0" w:line="240" w:lineRule="auto"/>
        <w:rPr>
          <w:rFonts w:ascii="Arial Narrow" w:hAnsi="Arial Narrow" w:cs="Arial"/>
        </w:rPr>
      </w:pPr>
    </w:p>
    <w:p w14:paraId="4000E61E" w14:textId="7D88DA4C" w:rsidR="0006473F" w:rsidRDefault="0006473F" w:rsidP="008B3260">
      <w:pPr>
        <w:spacing w:after="0" w:line="240" w:lineRule="auto"/>
        <w:rPr>
          <w:rFonts w:ascii="Arial Narrow" w:hAnsi="Arial Narrow" w:cs="Arial"/>
        </w:rPr>
      </w:pPr>
    </w:p>
    <w:p w14:paraId="246863A2" w14:textId="77777777" w:rsidR="0006473F" w:rsidRPr="006A6C3F" w:rsidRDefault="0006473F" w:rsidP="008B3260">
      <w:pPr>
        <w:spacing w:after="0" w:line="240" w:lineRule="auto"/>
        <w:rPr>
          <w:rFonts w:ascii="Arial Narrow" w:hAnsi="Arial Narrow" w:cs="Arial"/>
        </w:rPr>
      </w:pPr>
    </w:p>
    <w:p w14:paraId="38CDC814" w14:textId="77777777" w:rsidR="00F32C74" w:rsidRPr="00A34310" w:rsidRDefault="00F32C74" w:rsidP="008B3260">
      <w:pPr>
        <w:spacing w:after="0" w:line="240" w:lineRule="auto"/>
        <w:rPr>
          <w:rFonts w:ascii="Arial Narrow" w:hAnsi="Arial Narrow"/>
          <w:b/>
        </w:rPr>
      </w:pPr>
    </w:p>
    <w:p w14:paraId="754BB3ED" w14:textId="3D7C6174" w:rsidR="008B3260" w:rsidRPr="00A34310" w:rsidRDefault="008B3260" w:rsidP="008B3260">
      <w:pPr>
        <w:spacing w:after="0" w:line="240" w:lineRule="auto"/>
        <w:rPr>
          <w:rFonts w:ascii="Arial Narrow" w:hAnsi="Arial Narrow"/>
          <w:b/>
        </w:rPr>
      </w:pPr>
      <w:r w:rsidRPr="00A34310">
        <w:rPr>
          <w:rFonts w:ascii="Arial Narrow" w:hAnsi="Arial Narrow"/>
          <w:b/>
        </w:rPr>
        <w:t>_________________________________________</w:t>
      </w:r>
    </w:p>
    <w:p w14:paraId="74427771" w14:textId="77777777" w:rsidR="008B3260" w:rsidRPr="00A34310" w:rsidRDefault="008B3260" w:rsidP="008B3260">
      <w:pPr>
        <w:spacing w:after="0" w:line="240" w:lineRule="auto"/>
        <w:jc w:val="both"/>
        <w:rPr>
          <w:rFonts w:ascii="Arial Narrow" w:hAnsi="Arial Narrow" w:cs="Arial"/>
          <w:b/>
        </w:rPr>
      </w:pPr>
      <w:r w:rsidRPr="00A34310">
        <w:rPr>
          <w:rFonts w:ascii="Arial Narrow" w:hAnsi="Arial Narrow" w:cs="Arial"/>
          <w:b/>
        </w:rPr>
        <w:t>JOSE WILLIAM CASALLAS FANDIÑO</w:t>
      </w:r>
    </w:p>
    <w:p w14:paraId="690D2BF4" w14:textId="744F269A" w:rsidR="00533EBB" w:rsidRDefault="008B3260" w:rsidP="00520457">
      <w:pPr>
        <w:spacing w:after="0" w:line="240" w:lineRule="auto"/>
        <w:jc w:val="both"/>
        <w:rPr>
          <w:rFonts w:ascii="Arial Narrow" w:hAnsi="Arial Narrow"/>
          <w:b/>
          <w:lang w:val="en-US"/>
        </w:rPr>
      </w:pPr>
      <w:r w:rsidRPr="00A34310">
        <w:rPr>
          <w:rFonts w:ascii="Arial Narrow" w:hAnsi="Arial Narrow" w:cs="Arial"/>
          <w:b/>
        </w:rPr>
        <w:t>Jefe Oficina de Control Interno</w:t>
      </w:r>
    </w:p>
    <w:p w14:paraId="1B88C694" w14:textId="2E6C759E" w:rsidR="00533EBB" w:rsidRDefault="00533EBB" w:rsidP="00533EBB">
      <w:pPr>
        <w:rPr>
          <w:rFonts w:ascii="Arial Narrow" w:hAnsi="Arial Narrow"/>
          <w:lang w:val="en-US"/>
        </w:rPr>
      </w:pPr>
    </w:p>
    <w:p w14:paraId="11E8F236" w14:textId="3969B62A" w:rsidR="00F32C74" w:rsidRDefault="00533EBB" w:rsidP="00533EBB">
      <w:pPr>
        <w:rPr>
          <w:rFonts w:ascii="Arial Narrow" w:hAnsi="Arial Narrow"/>
          <w:sz w:val="18"/>
          <w:szCs w:val="18"/>
          <w:lang w:val="en-US"/>
        </w:rPr>
      </w:pPr>
      <w:proofErr w:type="spellStart"/>
      <w:r w:rsidRPr="00533EBB">
        <w:rPr>
          <w:rFonts w:ascii="Arial Narrow" w:hAnsi="Arial Narrow"/>
          <w:sz w:val="18"/>
          <w:szCs w:val="18"/>
          <w:lang w:val="en-US"/>
        </w:rPr>
        <w:t>Elaboró</w:t>
      </w:r>
      <w:proofErr w:type="spellEnd"/>
      <w:r w:rsidRPr="00533EBB">
        <w:rPr>
          <w:rFonts w:ascii="Arial Narrow" w:hAnsi="Arial Narrow"/>
          <w:sz w:val="18"/>
          <w:szCs w:val="18"/>
          <w:lang w:val="en-US"/>
        </w:rPr>
        <w:t>: Liza Rojas Carrascal</w:t>
      </w:r>
      <w:bookmarkStart w:id="0" w:name="_GoBack"/>
      <w:bookmarkEnd w:id="0"/>
    </w:p>
    <w:sectPr w:rsidR="00F32C74" w:rsidSect="00FD750B">
      <w:headerReference w:type="default" r:id="rId14"/>
      <w:footerReference w:type="default" r:id="rId15"/>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8F97" w14:textId="77777777" w:rsidR="00E46B92" w:rsidRDefault="00E46B92" w:rsidP="006B0C0A">
      <w:pPr>
        <w:spacing w:after="0" w:line="240" w:lineRule="auto"/>
      </w:pPr>
      <w:r>
        <w:separator/>
      </w:r>
    </w:p>
  </w:endnote>
  <w:endnote w:type="continuationSeparator" w:id="0">
    <w:p w14:paraId="028D1757" w14:textId="77777777" w:rsidR="00E46B92" w:rsidRDefault="00E46B92"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15E8" w14:textId="77777777" w:rsidR="00C10BEE" w:rsidRPr="00E14E01" w:rsidRDefault="00C10BEE"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5427B" w14:textId="77777777" w:rsidR="00E46B92" w:rsidRDefault="00E46B92" w:rsidP="006B0C0A">
      <w:pPr>
        <w:spacing w:after="0" w:line="240" w:lineRule="auto"/>
      </w:pPr>
      <w:r>
        <w:separator/>
      </w:r>
    </w:p>
  </w:footnote>
  <w:footnote w:type="continuationSeparator" w:id="0">
    <w:p w14:paraId="1F1DA316" w14:textId="77777777" w:rsidR="00E46B92" w:rsidRDefault="00E46B92"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C10BEE" w:rsidRDefault="00C10BEE"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BD8D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C10BEE" w:rsidRDefault="00C10BEE" w:rsidP="00DD3163">
    <w:pPr>
      <w:jc w:val="right"/>
      <w:rPr>
        <w:b/>
        <w:color w:val="808080"/>
        <w:sz w:val="16"/>
        <w:szCs w:val="16"/>
      </w:rPr>
    </w:pPr>
  </w:p>
  <w:p w14:paraId="2FD109C0" w14:textId="41FAA82E" w:rsidR="00C10BEE" w:rsidRPr="00197EA1" w:rsidRDefault="00C10BEE"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238"/>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885350"/>
    <w:multiLevelType w:val="multilevel"/>
    <w:tmpl w:val="B90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957E47"/>
    <w:multiLevelType w:val="hybridMultilevel"/>
    <w:tmpl w:val="EBACD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65577"/>
    <w:multiLevelType w:val="hybridMultilevel"/>
    <w:tmpl w:val="FA563F9E"/>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4E3D"/>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E0104E"/>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C5722C"/>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B03D6E"/>
    <w:multiLevelType w:val="hybridMultilevel"/>
    <w:tmpl w:val="C94AD1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A0557BB"/>
    <w:multiLevelType w:val="hybridMultilevel"/>
    <w:tmpl w:val="C79E7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9B632C"/>
    <w:multiLevelType w:val="hybridMultilevel"/>
    <w:tmpl w:val="BE127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C06934"/>
    <w:multiLevelType w:val="multilevel"/>
    <w:tmpl w:val="DA7C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1F9"/>
    <w:multiLevelType w:val="multilevel"/>
    <w:tmpl w:val="680ABA8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0B4668"/>
    <w:multiLevelType w:val="hybridMultilevel"/>
    <w:tmpl w:val="831EA0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637056"/>
    <w:multiLevelType w:val="hybridMultilevel"/>
    <w:tmpl w:val="C41AB6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1265B8"/>
    <w:multiLevelType w:val="hybridMultilevel"/>
    <w:tmpl w:val="3D0ECEF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843DB0"/>
    <w:multiLevelType w:val="hybridMultilevel"/>
    <w:tmpl w:val="A8D0A9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6AB7169"/>
    <w:multiLevelType w:val="hybridMultilevel"/>
    <w:tmpl w:val="1A2A13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2D6F2D"/>
    <w:multiLevelType w:val="hybridMultilevel"/>
    <w:tmpl w:val="C65408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01B1A3F"/>
    <w:multiLevelType w:val="hybridMultilevel"/>
    <w:tmpl w:val="15B8A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86477B"/>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A7B0681"/>
    <w:multiLevelType w:val="hybridMultilevel"/>
    <w:tmpl w:val="6A62B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0"/>
  </w:num>
  <w:num w:numId="4">
    <w:abstractNumId w:val="29"/>
  </w:num>
  <w:num w:numId="5">
    <w:abstractNumId w:val="6"/>
  </w:num>
  <w:num w:numId="6">
    <w:abstractNumId w:val="33"/>
  </w:num>
  <w:num w:numId="7">
    <w:abstractNumId w:val="23"/>
  </w:num>
  <w:num w:numId="8">
    <w:abstractNumId w:val="11"/>
  </w:num>
  <w:num w:numId="9">
    <w:abstractNumId w:val="28"/>
  </w:num>
  <w:num w:numId="10">
    <w:abstractNumId w:val="9"/>
  </w:num>
  <w:num w:numId="11">
    <w:abstractNumId w:val="14"/>
  </w:num>
  <w:num w:numId="12">
    <w:abstractNumId w:val="2"/>
  </w:num>
  <w:num w:numId="13">
    <w:abstractNumId w:val="7"/>
  </w:num>
  <w:num w:numId="14">
    <w:abstractNumId w:val="4"/>
  </w:num>
  <w:num w:numId="15">
    <w:abstractNumId w:val="19"/>
  </w:num>
  <w:num w:numId="16">
    <w:abstractNumId w:val="3"/>
  </w:num>
  <w:num w:numId="17">
    <w:abstractNumId w:val="5"/>
  </w:num>
  <w:num w:numId="18">
    <w:abstractNumId w:val="0"/>
  </w:num>
  <w:num w:numId="19">
    <w:abstractNumId w:val="10"/>
  </w:num>
  <w:num w:numId="20">
    <w:abstractNumId w:val="8"/>
  </w:num>
  <w:num w:numId="21">
    <w:abstractNumId w:val="31"/>
  </w:num>
  <w:num w:numId="22">
    <w:abstractNumId w:val="15"/>
  </w:num>
  <w:num w:numId="23">
    <w:abstractNumId w:val="24"/>
  </w:num>
  <w:num w:numId="24">
    <w:abstractNumId w:val="1"/>
  </w:num>
  <w:num w:numId="25">
    <w:abstractNumId w:val="27"/>
  </w:num>
  <w:num w:numId="26">
    <w:abstractNumId w:val="18"/>
  </w:num>
  <w:num w:numId="27">
    <w:abstractNumId w:val="21"/>
  </w:num>
  <w:num w:numId="28">
    <w:abstractNumId w:val="25"/>
  </w:num>
  <w:num w:numId="29">
    <w:abstractNumId w:val="13"/>
  </w:num>
  <w:num w:numId="30">
    <w:abstractNumId w:val="17"/>
  </w:num>
  <w:num w:numId="31">
    <w:abstractNumId w:val="32"/>
  </w:num>
  <w:num w:numId="32">
    <w:abstractNumId w:val="30"/>
  </w:num>
  <w:num w:numId="33">
    <w:abstractNumId w:val="26"/>
  </w:num>
  <w:num w:numId="3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1822"/>
    <w:rsid w:val="00002360"/>
    <w:rsid w:val="0000366A"/>
    <w:rsid w:val="00012C04"/>
    <w:rsid w:val="00027DE0"/>
    <w:rsid w:val="00031993"/>
    <w:rsid w:val="000339F4"/>
    <w:rsid w:val="00035448"/>
    <w:rsid w:val="00037562"/>
    <w:rsid w:val="0004033D"/>
    <w:rsid w:val="0004393A"/>
    <w:rsid w:val="00050E7D"/>
    <w:rsid w:val="00051994"/>
    <w:rsid w:val="00054303"/>
    <w:rsid w:val="0006473F"/>
    <w:rsid w:val="000675A5"/>
    <w:rsid w:val="000748A3"/>
    <w:rsid w:val="0008765E"/>
    <w:rsid w:val="000904F5"/>
    <w:rsid w:val="000A40C7"/>
    <w:rsid w:val="000B5D67"/>
    <w:rsid w:val="000C22CD"/>
    <w:rsid w:val="000D27CA"/>
    <w:rsid w:val="000E0D6C"/>
    <w:rsid w:val="000E5F10"/>
    <w:rsid w:val="000F0DC6"/>
    <w:rsid w:val="000F12C8"/>
    <w:rsid w:val="000F2FEE"/>
    <w:rsid w:val="00100DBA"/>
    <w:rsid w:val="00102B53"/>
    <w:rsid w:val="00104185"/>
    <w:rsid w:val="00112E8C"/>
    <w:rsid w:val="0011629D"/>
    <w:rsid w:val="00116B0F"/>
    <w:rsid w:val="00121CF7"/>
    <w:rsid w:val="00122E62"/>
    <w:rsid w:val="00127307"/>
    <w:rsid w:val="00141F0D"/>
    <w:rsid w:val="00144639"/>
    <w:rsid w:val="00144C79"/>
    <w:rsid w:val="00151D85"/>
    <w:rsid w:val="0015272D"/>
    <w:rsid w:val="00161C94"/>
    <w:rsid w:val="00165B99"/>
    <w:rsid w:val="00167F07"/>
    <w:rsid w:val="0017080E"/>
    <w:rsid w:val="00174337"/>
    <w:rsid w:val="00175DD9"/>
    <w:rsid w:val="001762A1"/>
    <w:rsid w:val="00177037"/>
    <w:rsid w:val="00182294"/>
    <w:rsid w:val="00187C22"/>
    <w:rsid w:val="0019008D"/>
    <w:rsid w:val="00191231"/>
    <w:rsid w:val="00197EA1"/>
    <w:rsid w:val="00197F30"/>
    <w:rsid w:val="001A608F"/>
    <w:rsid w:val="001A79F4"/>
    <w:rsid w:val="001B3CCC"/>
    <w:rsid w:val="001B40E6"/>
    <w:rsid w:val="001B4585"/>
    <w:rsid w:val="001B691D"/>
    <w:rsid w:val="001B7BF0"/>
    <w:rsid w:val="001C0AC6"/>
    <w:rsid w:val="001C6BCF"/>
    <w:rsid w:val="001D2B19"/>
    <w:rsid w:val="001E0720"/>
    <w:rsid w:val="001E5B1C"/>
    <w:rsid w:val="001E74FB"/>
    <w:rsid w:val="001F08DE"/>
    <w:rsid w:val="001F3E77"/>
    <w:rsid w:val="001F4B09"/>
    <w:rsid w:val="001F5044"/>
    <w:rsid w:val="001F56B0"/>
    <w:rsid w:val="001F65DC"/>
    <w:rsid w:val="001F71E3"/>
    <w:rsid w:val="00203B67"/>
    <w:rsid w:val="00211DBA"/>
    <w:rsid w:val="0021334E"/>
    <w:rsid w:val="00216FC3"/>
    <w:rsid w:val="002223DE"/>
    <w:rsid w:val="0023137D"/>
    <w:rsid w:val="002374E2"/>
    <w:rsid w:val="00241434"/>
    <w:rsid w:val="002417A0"/>
    <w:rsid w:val="002432E9"/>
    <w:rsid w:val="00245D49"/>
    <w:rsid w:val="0025097F"/>
    <w:rsid w:val="002519F5"/>
    <w:rsid w:val="0025477E"/>
    <w:rsid w:val="0026092F"/>
    <w:rsid w:val="00267E47"/>
    <w:rsid w:val="002730E1"/>
    <w:rsid w:val="00281014"/>
    <w:rsid w:val="00283737"/>
    <w:rsid w:val="00284C38"/>
    <w:rsid w:val="0029037D"/>
    <w:rsid w:val="002935F3"/>
    <w:rsid w:val="0029425F"/>
    <w:rsid w:val="002A3611"/>
    <w:rsid w:val="002A3B92"/>
    <w:rsid w:val="002A3BC9"/>
    <w:rsid w:val="002A6BBC"/>
    <w:rsid w:val="002B31E3"/>
    <w:rsid w:val="002B3B00"/>
    <w:rsid w:val="002C09B4"/>
    <w:rsid w:val="002C3390"/>
    <w:rsid w:val="002C3994"/>
    <w:rsid w:val="002C7247"/>
    <w:rsid w:val="002D4327"/>
    <w:rsid w:val="002D569C"/>
    <w:rsid w:val="002E250E"/>
    <w:rsid w:val="002E2DF3"/>
    <w:rsid w:val="002E3763"/>
    <w:rsid w:val="002E7678"/>
    <w:rsid w:val="002F2A2A"/>
    <w:rsid w:val="002F6E1F"/>
    <w:rsid w:val="00300457"/>
    <w:rsid w:val="00314E0C"/>
    <w:rsid w:val="00317AFD"/>
    <w:rsid w:val="003218CA"/>
    <w:rsid w:val="00324F44"/>
    <w:rsid w:val="0032729B"/>
    <w:rsid w:val="00332ACA"/>
    <w:rsid w:val="00337573"/>
    <w:rsid w:val="00345358"/>
    <w:rsid w:val="00352C20"/>
    <w:rsid w:val="0035611C"/>
    <w:rsid w:val="00365DAC"/>
    <w:rsid w:val="003714B5"/>
    <w:rsid w:val="0037239F"/>
    <w:rsid w:val="00375A70"/>
    <w:rsid w:val="0037692C"/>
    <w:rsid w:val="00384BE6"/>
    <w:rsid w:val="00396101"/>
    <w:rsid w:val="003A0C00"/>
    <w:rsid w:val="003A2125"/>
    <w:rsid w:val="003A3EEE"/>
    <w:rsid w:val="003A3EF2"/>
    <w:rsid w:val="003B3842"/>
    <w:rsid w:val="003B3AD7"/>
    <w:rsid w:val="003B3FFB"/>
    <w:rsid w:val="003C3550"/>
    <w:rsid w:val="003C402E"/>
    <w:rsid w:val="003C5C49"/>
    <w:rsid w:val="003C7535"/>
    <w:rsid w:val="003C7ABD"/>
    <w:rsid w:val="003D24E1"/>
    <w:rsid w:val="003D312F"/>
    <w:rsid w:val="003D5FA6"/>
    <w:rsid w:val="003F4CE0"/>
    <w:rsid w:val="003F6D90"/>
    <w:rsid w:val="004106A1"/>
    <w:rsid w:val="00411407"/>
    <w:rsid w:val="004159A2"/>
    <w:rsid w:val="00422C2C"/>
    <w:rsid w:val="0042656D"/>
    <w:rsid w:val="0044112C"/>
    <w:rsid w:val="00441C85"/>
    <w:rsid w:val="0044685E"/>
    <w:rsid w:val="00452BF0"/>
    <w:rsid w:val="004614F8"/>
    <w:rsid w:val="0046395A"/>
    <w:rsid w:val="0046521C"/>
    <w:rsid w:val="00467293"/>
    <w:rsid w:val="00467EA1"/>
    <w:rsid w:val="00476642"/>
    <w:rsid w:val="00490CBC"/>
    <w:rsid w:val="004965E5"/>
    <w:rsid w:val="004A29CB"/>
    <w:rsid w:val="004B2450"/>
    <w:rsid w:val="004D13C2"/>
    <w:rsid w:val="004D2C36"/>
    <w:rsid w:val="004D6277"/>
    <w:rsid w:val="004E05D1"/>
    <w:rsid w:val="004E0D9D"/>
    <w:rsid w:val="004E203D"/>
    <w:rsid w:val="004E3AB4"/>
    <w:rsid w:val="004F2D07"/>
    <w:rsid w:val="004F70B3"/>
    <w:rsid w:val="00506E05"/>
    <w:rsid w:val="0051098D"/>
    <w:rsid w:val="00512CFC"/>
    <w:rsid w:val="00520457"/>
    <w:rsid w:val="005251B8"/>
    <w:rsid w:val="00530E9F"/>
    <w:rsid w:val="00533EBB"/>
    <w:rsid w:val="00536F59"/>
    <w:rsid w:val="00540B4D"/>
    <w:rsid w:val="00540B86"/>
    <w:rsid w:val="005422EF"/>
    <w:rsid w:val="00542AA0"/>
    <w:rsid w:val="005433A0"/>
    <w:rsid w:val="00556317"/>
    <w:rsid w:val="00560788"/>
    <w:rsid w:val="0056360D"/>
    <w:rsid w:val="00566964"/>
    <w:rsid w:val="005740BF"/>
    <w:rsid w:val="00590EED"/>
    <w:rsid w:val="00594589"/>
    <w:rsid w:val="005A376C"/>
    <w:rsid w:val="005A5551"/>
    <w:rsid w:val="005A7070"/>
    <w:rsid w:val="005B3D1E"/>
    <w:rsid w:val="005B44CD"/>
    <w:rsid w:val="005B454B"/>
    <w:rsid w:val="005C0CBB"/>
    <w:rsid w:val="005C114A"/>
    <w:rsid w:val="005C3172"/>
    <w:rsid w:val="005C4110"/>
    <w:rsid w:val="005C44A2"/>
    <w:rsid w:val="005C5BF7"/>
    <w:rsid w:val="005C781B"/>
    <w:rsid w:val="005C7D38"/>
    <w:rsid w:val="005D008A"/>
    <w:rsid w:val="005D7137"/>
    <w:rsid w:val="005D7AF6"/>
    <w:rsid w:val="005E2D54"/>
    <w:rsid w:val="005E53D9"/>
    <w:rsid w:val="005F4537"/>
    <w:rsid w:val="00602B04"/>
    <w:rsid w:val="00607492"/>
    <w:rsid w:val="006124CB"/>
    <w:rsid w:val="006153EE"/>
    <w:rsid w:val="00617347"/>
    <w:rsid w:val="00621A34"/>
    <w:rsid w:val="00626325"/>
    <w:rsid w:val="0062784C"/>
    <w:rsid w:val="00637E91"/>
    <w:rsid w:val="006420EB"/>
    <w:rsid w:val="00647956"/>
    <w:rsid w:val="00650765"/>
    <w:rsid w:val="006541E8"/>
    <w:rsid w:val="00657270"/>
    <w:rsid w:val="006602AC"/>
    <w:rsid w:val="00660408"/>
    <w:rsid w:val="00660D11"/>
    <w:rsid w:val="00664682"/>
    <w:rsid w:val="0067287C"/>
    <w:rsid w:val="00672A92"/>
    <w:rsid w:val="00677774"/>
    <w:rsid w:val="00681D2A"/>
    <w:rsid w:val="00684B49"/>
    <w:rsid w:val="00687091"/>
    <w:rsid w:val="006A6C3F"/>
    <w:rsid w:val="006B0C0A"/>
    <w:rsid w:val="006B50FF"/>
    <w:rsid w:val="006C3026"/>
    <w:rsid w:val="006C57CD"/>
    <w:rsid w:val="006D059A"/>
    <w:rsid w:val="006D07C3"/>
    <w:rsid w:val="006D3F08"/>
    <w:rsid w:val="006D5789"/>
    <w:rsid w:val="006E0018"/>
    <w:rsid w:val="006E19B6"/>
    <w:rsid w:val="006E679B"/>
    <w:rsid w:val="006F0982"/>
    <w:rsid w:val="006F1CFF"/>
    <w:rsid w:val="006F4EED"/>
    <w:rsid w:val="00702CBA"/>
    <w:rsid w:val="0070424A"/>
    <w:rsid w:val="00705756"/>
    <w:rsid w:val="00705A49"/>
    <w:rsid w:val="007131CF"/>
    <w:rsid w:val="00716719"/>
    <w:rsid w:val="00726181"/>
    <w:rsid w:val="00733693"/>
    <w:rsid w:val="00736976"/>
    <w:rsid w:val="00736B61"/>
    <w:rsid w:val="007378AF"/>
    <w:rsid w:val="007725D7"/>
    <w:rsid w:val="0077291E"/>
    <w:rsid w:val="00773A04"/>
    <w:rsid w:val="00773DB4"/>
    <w:rsid w:val="0077618D"/>
    <w:rsid w:val="00781D9C"/>
    <w:rsid w:val="0079509B"/>
    <w:rsid w:val="007976F7"/>
    <w:rsid w:val="007A00E8"/>
    <w:rsid w:val="007A5CDB"/>
    <w:rsid w:val="007B1187"/>
    <w:rsid w:val="007B181E"/>
    <w:rsid w:val="007C0DB8"/>
    <w:rsid w:val="007D23F9"/>
    <w:rsid w:val="007D268F"/>
    <w:rsid w:val="007E0E24"/>
    <w:rsid w:val="007F11B2"/>
    <w:rsid w:val="007F330B"/>
    <w:rsid w:val="007F5A53"/>
    <w:rsid w:val="00801E81"/>
    <w:rsid w:val="00803349"/>
    <w:rsid w:val="008037C4"/>
    <w:rsid w:val="0080507E"/>
    <w:rsid w:val="00806279"/>
    <w:rsid w:val="008237E1"/>
    <w:rsid w:val="00823DB2"/>
    <w:rsid w:val="008303E6"/>
    <w:rsid w:val="00831D97"/>
    <w:rsid w:val="008339BE"/>
    <w:rsid w:val="008344FE"/>
    <w:rsid w:val="0083693A"/>
    <w:rsid w:val="008520F1"/>
    <w:rsid w:val="008527CD"/>
    <w:rsid w:val="00853C18"/>
    <w:rsid w:val="00855561"/>
    <w:rsid w:val="00861C8F"/>
    <w:rsid w:val="00861CDE"/>
    <w:rsid w:val="00861D03"/>
    <w:rsid w:val="00877133"/>
    <w:rsid w:val="00880991"/>
    <w:rsid w:val="00881F59"/>
    <w:rsid w:val="00890AB9"/>
    <w:rsid w:val="008953C5"/>
    <w:rsid w:val="008A55B7"/>
    <w:rsid w:val="008A640D"/>
    <w:rsid w:val="008B0344"/>
    <w:rsid w:val="008B3260"/>
    <w:rsid w:val="008B438A"/>
    <w:rsid w:val="008B6ECC"/>
    <w:rsid w:val="008C2371"/>
    <w:rsid w:val="008C2EB6"/>
    <w:rsid w:val="008C7DD8"/>
    <w:rsid w:val="008D4001"/>
    <w:rsid w:val="008D4D53"/>
    <w:rsid w:val="008D565D"/>
    <w:rsid w:val="008D619A"/>
    <w:rsid w:val="008D7A95"/>
    <w:rsid w:val="008E01BE"/>
    <w:rsid w:val="008E17FC"/>
    <w:rsid w:val="008E2A1F"/>
    <w:rsid w:val="008E397D"/>
    <w:rsid w:val="008E6947"/>
    <w:rsid w:val="00910B5C"/>
    <w:rsid w:val="00911217"/>
    <w:rsid w:val="0091242D"/>
    <w:rsid w:val="00917122"/>
    <w:rsid w:val="00927072"/>
    <w:rsid w:val="00941C33"/>
    <w:rsid w:val="0094359F"/>
    <w:rsid w:val="00946AD9"/>
    <w:rsid w:val="00961DC8"/>
    <w:rsid w:val="0096251C"/>
    <w:rsid w:val="00962613"/>
    <w:rsid w:val="00962BF9"/>
    <w:rsid w:val="00964BE9"/>
    <w:rsid w:val="00984EFC"/>
    <w:rsid w:val="00987802"/>
    <w:rsid w:val="00991632"/>
    <w:rsid w:val="00994C7D"/>
    <w:rsid w:val="009A0F83"/>
    <w:rsid w:val="009A41D8"/>
    <w:rsid w:val="009A6C8E"/>
    <w:rsid w:val="009B34F8"/>
    <w:rsid w:val="009B3FC6"/>
    <w:rsid w:val="009B6A49"/>
    <w:rsid w:val="009C0006"/>
    <w:rsid w:val="009C4C1A"/>
    <w:rsid w:val="009E25BD"/>
    <w:rsid w:val="009E5260"/>
    <w:rsid w:val="009E6447"/>
    <w:rsid w:val="009E73B7"/>
    <w:rsid w:val="009F11BA"/>
    <w:rsid w:val="009F1E2F"/>
    <w:rsid w:val="009F3FF5"/>
    <w:rsid w:val="009F4522"/>
    <w:rsid w:val="009F7D63"/>
    <w:rsid w:val="00A0001A"/>
    <w:rsid w:val="00A01384"/>
    <w:rsid w:val="00A02C5F"/>
    <w:rsid w:val="00A04E3E"/>
    <w:rsid w:val="00A06AB1"/>
    <w:rsid w:val="00A14D0F"/>
    <w:rsid w:val="00A22852"/>
    <w:rsid w:val="00A22A02"/>
    <w:rsid w:val="00A309B6"/>
    <w:rsid w:val="00A30B8E"/>
    <w:rsid w:val="00A31547"/>
    <w:rsid w:val="00A34310"/>
    <w:rsid w:val="00A45BBC"/>
    <w:rsid w:val="00A50D84"/>
    <w:rsid w:val="00A51A26"/>
    <w:rsid w:val="00A52F82"/>
    <w:rsid w:val="00A64756"/>
    <w:rsid w:val="00A653C7"/>
    <w:rsid w:val="00A65B07"/>
    <w:rsid w:val="00A65B45"/>
    <w:rsid w:val="00A67138"/>
    <w:rsid w:val="00A71F74"/>
    <w:rsid w:val="00A7655D"/>
    <w:rsid w:val="00A76F16"/>
    <w:rsid w:val="00A81180"/>
    <w:rsid w:val="00A865CC"/>
    <w:rsid w:val="00A867A1"/>
    <w:rsid w:val="00A9019F"/>
    <w:rsid w:val="00A91F3D"/>
    <w:rsid w:val="00A95F19"/>
    <w:rsid w:val="00A96D2E"/>
    <w:rsid w:val="00A977F1"/>
    <w:rsid w:val="00AA6A82"/>
    <w:rsid w:val="00AB3D04"/>
    <w:rsid w:val="00AB3DBC"/>
    <w:rsid w:val="00AB6CE1"/>
    <w:rsid w:val="00AC3610"/>
    <w:rsid w:val="00AC69AB"/>
    <w:rsid w:val="00AD11FA"/>
    <w:rsid w:val="00AD2A2B"/>
    <w:rsid w:val="00AD6156"/>
    <w:rsid w:val="00AE2B59"/>
    <w:rsid w:val="00AF0A1B"/>
    <w:rsid w:val="00AF34EC"/>
    <w:rsid w:val="00AF3AB1"/>
    <w:rsid w:val="00B01E91"/>
    <w:rsid w:val="00B04799"/>
    <w:rsid w:val="00B0555E"/>
    <w:rsid w:val="00B07A95"/>
    <w:rsid w:val="00B10719"/>
    <w:rsid w:val="00B15AD0"/>
    <w:rsid w:val="00B26F89"/>
    <w:rsid w:val="00B327B9"/>
    <w:rsid w:val="00B37864"/>
    <w:rsid w:val="00B40760"/>
    <w:rsid w:val="00B44836"/>
    <w:rsid w:val="00B5052C"/>
    <w:rsid w:val="00B5149A"/>
    <w:rsid w:val="00B51FA1"/>
    <w:rsid w:val="00B52166"/>
    <w:rsid w:val="00B572BA"/>
    <w:rsid w:val="00B6622A"/>
    <w:rsid w:val="00B67056"/>
    <w:rsid w:val="00B70A25"/>
    <w:rsid w:val="00B753D7"/>
    <w:rsid w:val="00B760BB"/>
    <w:rsid w:val="00B80FEC"/>
    <w:rsid w:val="00B82925"/>
    <w:rsid w:val="00B954BD"/>
    <w:rsid w:val="00BA22ED"/>
    <w:rsid w:val="00BA51F0"/>
    <w:rsid w:val="00BB1311"/>
    <w:rsid w:val="00BB71BF"/>
    <w:rsid w:val="00BB7A9E"/>
    <w:rsid w:val="00BC538E"/>
    <w:rsid w:val="00BC6B8D"/>
    <w:rsid w:val="00BD27CB"/>
    <w:rsid w:val="00BD4602"/>
    <w:rsid w:val="00BE036B"/>
    <w:rsid w:val="00BF4B61"/>
    <w:rsid w:val="00BF68C0"/>
    <w:rsid w:val="00BF6BC3"/>
    <w:rsid w:val="00BF6DED"/>
    <w:rsid w:val="00C01ED7"/>
    <w:rsid w:val="00C04C9D"/>
    <w:rsid w:val="00C06004"/>
    <w:rsid w:val="00C10BEE"/>
    <w:rsid w:val="00C11ECC"/>
    <w:rsid w:val="00C12882"/>
    <w:rsid w:val="00C154B6"/>
    <w:rsid w:val="00C16495"/>
    <w:rsid w:val="00C23733"/>
    <w:rsid w:val="00C30AE5"/>
    <w:rsid w:val="00C31B89"/>
    <w:rsid w:val="00C324C9"/>
    <w:rsid w:val="00C37F99"/>
    <w:rsid w:val="00C526C7"/>
    <w:rsid w:val="00C64E4E"/>
    <w:rsid w:val="00C7006A"/>
    <w:rsid w:val="00C850DF"/>
    <w:rsid w:val="00C879F1"/>
    <w:rsid w:val="00C911CE"/>
    <w:rsid w:val="00C9223A"/>
    <w:rsid w:val="00C925E9"/>
    <w:rsid w:val="00C94B35"/>
    <w:rsid w:val="00C964B8"/>
    <w:rsid w:val="00CA1BC2"/>
    <w:rsid w:val="00CA2A96"/>
    <w:rsid w:val="00CA6019"/>
    <w:rsid w:val="00CB02C4"/>
    <w:rsid w:val="00CB24FD"/>
    <w:rsid w:val="00CB68DA"/>
    <w:rsid w:val="00CC66AA"/>
    <w:rsid w:val="00CE20D1"/>
    <w:rsid w:val="00CE4958"/>
    <w:rsid w:val="00CE51D9"/>
    <w:rsid w:val="00CE56CC"/>
    <w:rsid w:val="00CF2D34"/>
    <w:rsid w:val="00CF3197"/>
    <w:rsid w:val="00CF5B5A"/>
    <w:rsid w:val="00D00317"/>
    <w:rsid w:val="00D006DB"/>
    <w:rsid w:val="00D049ED"/>
    <w:rsid w:val="00D24E91"/>
    <w:rsid w:val="00D27775"/>
    <w:rsid w:val="00D37736"/>
    <w:rsid w:val="00D43DD3"/>
    <w:rsid w:val="00D451E3"/>
    <w:rsid w:val="00D46A1F"/>
    <w:rsid w:val="00D61203"/>
    <w:rsid w:val="00D6636D"/>
    <w:rsid w:val="00D70C91"/>
    <w:rsid w:val="00D76C0D"/>
    <w:rsid w:val="00D82CBC"/>
    <w:rsid w:val="00D96ABB"/>
    <w:rsid w:val="00D96CE8"/>
    <w:rsid w:val="00D974DE"/>
    <w:rsid w:val="00DA4C7E"/>
    <w:rsid w:val="00DB0673"/>
    <w:rsid w:val="00DB1628"/>
    <w:rsid w:val="00DB17D8"/>
    <w:rsid w:val="00DC4261"/>
    <w:rsid w:val="00DD0A09"/>
    <w:rsid w:val="00DD3163"/>
    <w:rsid w:val="00DD7350"/>
    <w:rsid w:val="00DE04AE"/>
    <w:rsid w:val="00DE60DA"/>
    <w:rsid w:val="00DE617E"/>
    <w:rsid w:val="00DF2D04"/>
    <w:rsid w:val="00DF3069"/>
    <w:rsid w:val="00DF69DA"/>
    <w:rsid w:val="00DF7740"/>
    <w:rsid w:val="00E015F5"/>
    <w:rsid w:val="00E104FF"/>
    <w:rsid w:val="00E11CF2"/>
    <w:rsid w:val="00E14E01"/>
    <w:rsid w:val="00E22614"/>
    <w:rsid w:val="00E23409"/>
    <w:rsid w:val="00E24387"/>
    <w:rsid w:val="00E266B6"/>
    <w:rsid w:val="00E35760"/>
    <w:rsid w:val="00E37FB9"/>
    <w:rsid w:val="00E44FDE"/>
    <w:rsid w:val="00E4560A"/>
    <w:rsid w:val="00E46577"/>
    <w:rsid w:val="00E46B92"/>
    <w:rsid w:val="00E5011C"/>
    <w:rsid w:val="00E6081F"/>
    <w:rsid w:val="00E64D00"/>
    <w:rsid w:val="00E65174"/>
    <w:rsid w:val="00E771E7"/>
    <w:rsid w:val="00E82D50"/>
    <w:rsid w:val="00E83694"/>
    <w:rsid w:val="00E84C16"/>
    <w:rsid w:val="00E850F5"/>
    <w:rsid w:val="00EA2B37"/>
    <w:rsid w:val="00EA60E8"/>
    <w:rsid w:val="00EC2ACB"/>
    <w:rsid w:val="00EC3D89"/>
    <w:rsid w:val="00EC43A3"/>
    <w:rsid w:val="00ED1EF5"/>
    <w:rsid w:val="00ED5FC5"/>
    <w:rsid w:val="00EE11A3"/>
    <w:rsid w:val="00EE7158"/>
    <w:rsid w:val="00EF47EA"/>
    <w:rsid w:val="00EF4E39"/>
    <w:rsid w:val="00EF7A34"/>
    <w:rsid w:val="00F10739"/>
    <w:rsid w:val="00F11037"/>
    <w:rsid w:val="00F14480"/>
    <w:rsid w:val="00F170E2"/>
    <w:rsid w:val="00F32C74"/>
    <w:rsid w:val="00F424BA"/>
    <w:rsid w:val="00F47AF8"/>
    <w:rsid w:val="00F54ECA"/>
    <w:rsid w:val="00F57816"/>
    <w:rsid w:val="00F62870"/>
    <w:rsid w:val="00F64D87"/>
    <w:rsid w:val="00F66736"/>
    <w:rsid w:val="00F669E0"/>
    <w:rsid w:val="00F70D7F"/>
    <w:rsid w:val="00F74931"/>
    <w:rsid w:val="00F8248B"/>
    <w:rsid w:val="00F83C0F"/>
    <w:rsid w:val="00F85825"/>
    <w:rsid w:val="00F9090D"/>
    <w:rsid w:val="00F92AFE"/>
    <w:rsid w:val="00F949B2"/>
    <w:rsid w:val="00F9628A"/>
    <w:rsid w:val="00FA1057"/>
    <w:rsid w:val="00FB24B2"/>
    <w:rsid w:val="00FB38E6"/>
    <w:rsid w:val="00FD193F"/>
    <w:rsid w:val="00FD3BC3"/>
    <w:rsid w:val="00FD750B"/>
    <w:rsid w:val="00FE0840"/>
    <w:rsid w:val="00FE1F8A"/>
    <w:rsid w:val="00FE78C3"/>
    <w:rsid w:val="00FF2BB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3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con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con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2">
    <w:name w:val="s2"/>
    <w:basedOn w:val="Fuentedeprrafopredeter"/>
    <w:rsid w:val="000F12C8"/>
  </w:style>
  <w:style w:type="character" w:styleId="Textoennegrita">
    <w:name w:val="Strong"/>
    <w:basedOn w:val="Fuentedeprrafopredeter"/>
    <w:uiPriority w:val="22"/>
    <w:qFormat/>
    <w:rsid w:val="000F12C8"/>
    <w:rPr>
      <w:b/>
      <w:bCs/>
    </w:rPr>
  </w:style>
  <w:style w:type="paragraph" w:customStyle="1" w:styleId="nw2006textonormalp">
    <w:name w:val="nw2006textonormalp"/>
    <w:basedOn w:val="Normal"/>
    <w:rsid w:val="00F32C74"/>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selectionshareable">
    <w:name w:val="selectionshareable"/>
    <w:basedOn w:val="Normal"/>
    <w:rsid w:val="00E22614"/>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742">
      <w:bodyDiv w:val="1"/>
      <w:marLeft w:val="0"/>
      <w:marRight w:val="0"/>
      <w:marTop w:val="0"/>
      <w:marBottom w:val="0"/>
      <w:divBdr>
        <w:top w:val="none" w:sz="0" w:space="0" w:color="auto"/>
        <w:left w:val="none" w:sz="0" w:space="0" w:color="auto"/>
        <w:bottom w:val="none" w:sz="0" w:space="0" w:color="auto"/>
        <w:right w:val="none" w:sz="0" w:space="0" w:color="auto"/>
      </w:divBdr>
    </w:div>
    <w:div w:id="37553350">
      <w:bodyDiv w:val="1"/>
      <w:marLeft w:val="0"/>
      <w:marRight w:val="0"/>
      <w:marTop w:val="0"/>
      <w:marBottom w:val="0"/>
      <w:divBdr>
        <w:top w:val="none" w:sz="0" w:space="0" w:color="auto"/>
        <w:left w:val="none" w:sz="0" w:space="0" w:color="auto"/>
        <w:bottom w:val="none" w:sz="0" w:space="0" w:color="auto"/>
        <w:right w:val="none" w:sz="0" w:space="0" w:color="auto"/>
      </w:divBdr>
    </w:div>
    <w:div w:id="45757877">
      <w:bodyDiv w:val="1"/>
      <w:marLeft w:val="0"/>
      <w:marRight w:val="0"/>
      <w:marTop w:val="0"/>
      <w:marBottom w:val="0"/>
      <w:divBdr>
        <w:top w:val="none" w:sz="0" w:space="0" w:color="auto"/>
        <w:left w:val="none" w:sz="0" w:space="0" w:color="auto"/>
        <w:bottom w:val="none" w:sz="0" w:space="0" w:color="auto"/>
        <w:right w:val="none" w:sz="0" w:space="0" w:color="auto"/>
      </w:divBdr>
    </w:div>
    <w:div w:id="50421820">
      <w:bodyDiv w:val="1"/>
      <w:marLeft w:val="0"/>
      <w:marRight w:val="0"/>
      <w:marTop w:val="0"/>
      <w:marBottom w:val="0"/>
      <w:divBdr>
        <w:top w:val="none" w:sz="0" w:space="0" w:color="auto"/>
        <w:left w:val="none" w:sz="0" w:space="0" w:color="auto"/>
        <w:bottom w:val="none" w:sz="0" w:space="0" w:color="auto"/>
        <w:right w:val="none" w:sz="0" w:space="0" w:color="auto"/>
      </w:divBdr>
      <w:divsChild>
        <w:div w:id="652878774">
          <w:marLeft w:val="0"/>
          <w:marRight w:val="0"/>
          <w:marTop w:val="0"/>
          <w:marBottom w:val="0"/>
          <w:divBdr>
            <w:top w:val="none" w:sz="0" w:space="0" w:color="auto"/>
            <w:left w:val="none" w:sz="0" w:space="0" w:color="auto"/>
            <w:bottom w:val="none" w:sz="0" w:space="0" w:color="auto"/>
            <w:right w:val="none" w:sz="0" w:space="0" w:color="auto"/>
          </w:divBdr>
        </w:div>
        <w:div w:id="369495908">
          <w:marLeft w:val="0"/>
          <w:marRight w:val="0"/>
          <w:marTop w:val="0"/>
          <w:marBottom w:val="0"/>
          <w:divBdr>
            <w:top w:val="none" w:sz="0" w:space="0" w:color="auto"/>
            <w:left w:val="none" w:sz="0" w:space="0" w:color="auto"/>
            <w:bottom w:val="none" w:sz="0" w:space="0" w:color="auto"/>
            <w:right w:val="none" w:sz="0" w:space="0" w:color="auto"/>
          </w:divBdr>
        </w:div>
        <w:div w:id="148448038">
          <w:marLeft w:val="0"/>
          <w:marRight w:val="0"/>
          <w:marTop w:val="0"/>
          <w:marBottom w:val="0"/>
          <w:divBdr>
            <w:top w:val="none" w:sz="0" w:space="0" w:color="auto"/>
            <w:left w:val="none" w:sz="0" w:space="0" w:color="auto"/>
            <w:bottom w:val="none" w:sz="0" w:space="0" w:color="auto"/>
            <w:right w:val="none" w:sz="0" w:space="0" w:color="auto"/>
          </w:divBdr>
        </w:div>
      </w:divsChild>
    </w:div>
    <w:div w:id="92365402">
      <w:bodyDiv w:val="1"/>
      <w:marLeft w:val="0"/>
      <w:marRight w:val="0"/>
      <w:marTop w:val="0"/>
      <w:marBottom w:val="0"/>
      <w:divBdr>
        <w:top w:val="none" w:sz="0" w:space="0" w:color="auto"/>
        <w:left w:val="none" w:sz="0" w:space="0" w:color="auto"/>
        <w:bottom w:val="none" w:sz="0" w:space="0" w:color="auto"/>
        <w:right w:val="none" w:sz="0" w:space="0" w:color="auto"/>
      </w:divBdr>
    </w:div>
    <w:div w:id="93400109">
      <w:bodyDiv w:val="1"/>
      <w:marLeft w:val="0"/>
      <w:marRight w:val="0"/>
      <w:marTop w:val="0"/>
      <w:marBottom w:val="0"/>
      <w:divBdr>
        <w:top w:val="none" w:sz="0" w:space="0" w:color="auto"/>
        <w:left w:val="none" w:sz="0" w:space="0" w:color="auto"/>
        <w:bottom w:val="none" w:sz="0" w:space="0" w:color="auto"/>
        <w:right w:val="none" w:sz="0" w:space="0" w:color="auto"/>
      </w:divBdr>
    </w:div>
    <w:div w:id="93550482">
      <w:bodyDiv w:val="1"/>
      <w:marLeft w:val="0"/>
      <w:marRight w:val="0"/>
      <w:marTop w:val="0"/>
      <w:marBottom w:val="0"/>
      <w:divBdr>
        <w:top w:val="none" w:sz="0" w:space="0" w:color="auto"/>
        <w:left w:val="none" w:sz="0" w:space="0" w:color="auto"/>
        <w:bottom w:val="none" w:sz="0" w:space="0" w:color="auto"/>
        <w:right w:val="none" w:sz="0" w:space="0" w:color="auto"/>
      </w:divBdr>
    </w:div>
    <w:div w:id="143552987">
      <w:bodyDiv w:val="1"/>
      <w:marLeft w:val="0"/>
      <w:marRight w:val="0"/>
      <w:marTop w:val="0"/>
      <w:marBottom w:val="0"/>
      <w:divBdr>
        <w:top w:val="none" w:sz="0" w:space="0" w:color="auto"/>
        <w:left w:val="none" w:sz="0" w:space="0" w:color="auto"/>
        <w:bottom w:val="none" w:sz="0" w:space="0" w:color="auto"/>
        <w:right w:val="none" w:sz="0" w:space="0" w:color="auto"/>
      </w:divBdr>
    </w:div>
    <w:div w:id="156193582">
      <w:bodyDiv w:val="1"/>
      <w:marLeft w:val="0"/>
      <w:marRight w:val="0"/>
      <w:marTop w:val="0"/>
      <w:marBottom w:val="0"/>
      <w:divBdr>
        <w:top w:val="none" w:sz="0" w:space="0" w:color="auto"/>
        <w:left w:val="none" w:sz="0" w:space="0" w:color="auto"/>
        <w:bottom w:val="none" w:sz="0" w:space="0" w:color="auto"/>
        <w:right w:val="none" w:sz="0" w:space="0" w:color="auto"/>
      </w:divBdr>
    </w:div>
    <w:div w:id="164588462">
      <w:bodyDiv w:val="1"/>
      <w:marLeft w:val="0"/>
      <w:marRight w:val="0"/>
      <w:marTop w:val="0"/>
      <w:marBottom w:val="0"/>
      <w:divBdr>
        <w:top w:val="none" w:sz="0" w:space="0" w:color="auto"/>
        <w:left w:val="none" w:sz="0" w:space="0" w:color="auto"/>
        <w:bottom w:val="none" w:sz="0" w:space="0" w:color="auto"/>
        <w:right w:val="none" w:sz="0" w:space="0" w:color="auto"/>
      </w:divBdr>
    </w:div>
    <w:div w:id="191193854">
      <w:bodyDiv w:val="1"/>
      <w:marLeft w:val="0"/>
      <w:marRight w:val="0"/>
      <w:marTop w:val="0"/>
      <w:marBottom w:val="0"/>
      <w:divBdr>
        <w:top w:val="none" w:sz="0" w:space="0" w:color="auto"/>
        <w:left w:val="none" w:sz="0" w:space="0" w:color="auto"/>
        <w:bottom w:val="none" w:sz="0" w:space="0" w:color="auto"/>
        <w:right w:val="none" w:sz="0" w:space="0" w:color="auto"/>
      </w:divBdr>
    </w:div>
    <w:div w:id="197621560">
      <w:bodyDiv w:val="1"/>
      <w:marLeft w:val="0"/>
      <w:marRight w:val="0"/>
      <w:marTop w:val="0"/>
      <w:marBottom w:val="0"/>
      <w:divBdr>
        <w:top w:val="none" w:sz="0" w:space="0" w:color="auto"/>
        <w:left w:val="none" w:sz="0" w:space="0" w:color="auto"/>
        <w:bottom w:val="none" w:sz="0" w:space="0" w:color="auto"/>
        <w:right w:val="none" w:sz="0" w:space="0" w:color="auto"/>
      </w:divBdr>
    </w:div>
    <w:div w:id="269776068">
      <w:bodyDiv w:val="1"/>
      <w:marLeft w:val="0"/>
      <w:marRight w:val="0"/>
      <w:marTop w:val="0"/>
      <w:marBottom w:val="0"/>
      <w:divBdr>
        <w:top w:val="none" w:sz="0" w:space="0" w:color="auto"/>
        <w:left w:val="none" w:sz="0" w:space="0" w:color="auto"/>
        <w:bottom w:val="none" w:sz="0" w:space="0" w:color="auto"/>
        <w:right w:val="none" w:sz="0" w:space="0" w:color="auto"/>
      </w:divBdr>
    </w:div>
    <w:div w:id="289895890">
      <w:bodyDiv w:val="1"/>
      <w:marLeft w:val="0"/>
      <w:marRight w:val="0"/>
      <w:marTop w:val="0"/>
      <w:marBottom w:val="0"/>
      <w:divBdr>
        <w:top w:val="none" w:sz="0" w:space="0" w:color="auto"/>
        <w:left w:val="none" w:sz="0" w:space="0" w:color="auto"/>
        <w:bottom w:val="none" w:sz="0" w:space="0" w:color="auto"/>
        <w:right w:val="none" w:sz="0" w:space="0" w:color="auto"/>
      </w:divBdr>
    </w:div>
    <w:div w:id="339162156">
      <w:bodyDiv w:val="1"/>
      <w:marLeft w:val="0"/>
      <w:marRight w:val="0"/>
      <w:marTop w:val="0"/>
      <w:marBottom w:val="0"/>
      <w:divBdr>
        <w:top w:val="none" w:sz="0" w:space="0" w:color="auto"/>
        <w:left w:val="none" w:sz="0" w:space="0" w:color="auto"/>
        <w:bottom w:val="none" w:sz="0" w:space="0" w:color="auto"/>
        <w:right w:val="none" w:sz="0" w:space="0" w:color="auto"/>
      </w:divBdr>
    </w:div>
    <w:div w:id="351151040">
      <w:bodyDiv w:val="1"/>
      <w:marLeft w:val="0"/>
      <w:marRight w:val="0"/>
      <w:marTop w:val="0"/>
      <w:marBottom w:val="0"/>
      <w:divBdr>
        <w:top w:val="none" w:sz="0" w:space="0" w:color="auto"/>
        <w:left w:val="none" w:sz="0" w:space="0" w:color="auto"/>
        <w:bottom w:val="none" w:sz="0" w:space="0" w:color="auto"/>
        <w:right w:val="none" w:sz="0" w:space="0" w:color="auto"/>
      </w:divBdr>
    </w:div>
    <w:div w:id="371418752">
      <w:bodyDiv w:val="1"/>
      <w:marLeft w:val="0"/>
      <w:marRight w:val="0"/>
      <w:marTop w:val="0"/>
      <w:marBottom w:val="0"/>
      <w:divBdr>
        <w:top w:val="none" w:sz="0" w:space="0" w:color="auto"/>
        <w:left w:val="none" w:sz="0" w:space="0" w:color="auto"/>
        <w:bottom w:val="none" w:sz="0" w:space="0" w:color="auto"/>
        <w:right w:val="none" w:sz="0" w:space="0" w:color="auto"/>
      </w:divBdr>
    </w:div>
    <w:div w:id="375281324">
      <w:bodyDiv w:val="1"/>
      <w:marLeft w:val="0"/>
      <w:marRight w:val="0"/>
      <w:marTop w:val="0"/>
      <w:marBottom w:val="0"/>
      <w:divBdr>
        <w:top w:val="none" w:sz="0" w:space="0" w:color="auto"/>
        <w:left w:val="none" w:sz="0" w:space="0" w:color="auto"/>
        <w:bottom w:val="none" w:sz="0" w:space="0" w:color="auto"/>
        <w:right w:val="none" w:sz="0" w:space="0" w:color="auto"/>
      </w:divBdr>
    </w:div>
    <w:div w:id="468591164">
      <w:bodyDiv w:val="1"/>
      <w:marLeft w:val="0"/>
      <w:marRight w:val="0"/>
      <w:marTop w:val="0"/>
      <w:marBottom w:val="0"/>
      <w:divBdr>
        <w:top w:val="none" w:sz="0" w:space="0" w:color="auto"/>
        <w:left w:val="none" w:sz="0" w:space="0" w:color="auto"/>
        <w:bottom w:val="none" w:sz="0" w:space="0" w:color="auto"/>
        <w:right w:val="none" w:sz="0" w:space="0" w:color="auto"/>
      </w:divBdr>
    </w:div>
    <w:div w:id="613556893">
      <w:bodyDiv w:val="1"/>
      <w:marLeft w:val="0"/>
      <w:marRight w:val="0"/>
      <w:marTop w:val="0"/>
      <w:marBottom w:val="0"/>
      <w:divBdr>
        <w:top w:val="none" w:sz="0" w:space="0" w:color="auto"/>
        <w:left w:val="none" w:sz="0" w:space="0" w:color="auto"/>
        <w:bottom w:val="none" w:sz="0" w:space="0" w:color="auto"/>
        <w:right w:val="none" w:sz="0" w:space="0" w:color="auto"/>
      </w:divBdr>
    </w:div>
    <w:div w:id="657005453">
      <w:bodyDiv w:val="1"/>
      <w:marLeft w:val="0"/>
      <w:marRight w:val="0"/>
      <w:marTop w:val="0"/>
      <w:marBottom w:val="0"/>
      <w:divBdr>
        <w:top w:val="none" w:sz="0" w:space="0" w:color="auto"/>
        <w:left w:val="none" w:sz="0" w:space="0" w:color="auto"/>
        <w:bottom w:val="none" w:sz="0" w:space="0" w:color="auto"/>
        <w:right w:val="none" w:sz="0" w:space="0" w:color="auto"/>
      </w:divBdr>
    </w:div>
    <w:div w:id="677660810">
      <w:bodyDiv w:val="1"/>
      <w:marLeft w:val="0"/>
      <w:marRight w:val="0"/>
      <w:marTop w:val="0"/>
      <w:marBottom w:val="0"/>
      <w:divBdr>
        <w:top w:val="none" w:sz="0" w:space="0" w:color="auto"/>
        <w:left w:val="none" w:sz="0" w:space="0" w:color="auto"/>
        <w:bottom w:val="none" w:sz="0" w:space="0" w:color="auto"/>
        <w:right w:val="none" w:sz="0" w:space="0" w:color="auto"/>
      </w:divBdr>
    </w:div>
    <w:div w:id="686905867">
      <w:bodyDiv w:val="1"/>
      <w:marLeft w:val="0"/>
      <w:marRight w:val="0"/>
      <w:marTop w:val="0"/>
      <w:marBottom w:val="0"/>
      <w:divBdr>
        <w:top w:val="none" w:sz="0" w:space="0" w:color="auto"/>
        <w:left w:val="none" w:sz="0" w:space="0" w:color="auto"/>
        <w:bottom w:val="none" w:sz="0" w:space="0" w:color="auto"/>
        <w:right w:val="none" w:sz="0" w:space="0" w:color="auto"/>
      </w:divBdr>
    </w:div>
    <w:div w:id="752900973">
      <w:bodyDiv w:val="1"/>
      <w:marLeft w:val="0"/>
      <w:marRight w:val="0"/>
      <w:marTop w:val="0"/>
      <w:marBottom w:val="0"/>
      <w:divBdr>
        <w:top w:val="none" w:sz="0" w:space="0" w:color="auto"/>
        <w:left w:val="none" w:sz="0" w:space="0" w:color="auto"/>
        <w:bottom w:val="none" w:sz="0" w:space="0" w:color="auto"/>
        <w:right w:val="none" w:sz="0" w:space="0" w:color="auto"/>
      </w:divBdr>
    </w:div>
    <w:div w:id="769353007">
      <w:bodyDiv w:val="1"/>
      <w:marLeft w:val="0"/>
      <w:marRight w:val="0"/>
      <w:marTop w:val="0"/>
      <w:marBottom w:val="0"/>
      <w:divBdr>
        <w:top w:val="none" w:sz="0" w:space="0" w:color="auto"/>
        <w:left w:val="none" w:sz="0" w:space="0" w:color="auto"/>
        <w:bottom w:val="none" w:sz="0" w:space="0" w:color="auto"/>
        <w:right w:val="none" w:sz="0" w:space="0" w:color="auto"/>
      </w:divBdr>
    </w:div>
    <w:div w:id="773328335">
      <w:bodyDiv w:val="1"/>
      <w:marLeft w:val="0"/>
      <w:marRight w:val="0"/>
      <w:marTop w:val="0"/>
      <w:marBottom w:val="0"/>
      <w:divBdr>
        <w:top w:val="none" w:sz="0" w:space="0" w:color="auto"/>
        <w:left w:val="none" w:sz="0" w:space="0" w:color="auto"/>
        <w:bottom w:val="none" w:sz="0" w:space="0" w:color="auto"/>
        <w:right w:val="none" w:sz="0" w:space="0" w:color="auto"/>
      </w:divBdr>
    </w:div>
    <w:div w:id="821241507">
      <w:bodyDiv w:val="1"/>
      <w:marLeft w:val="0"/>
      <w:marRight w:val="0"/>
      <w:marTop w:val="0"/>
      <w:marBottom w:val="0"/>
      <w:divBdr>
        <w:top w:val="none" w:sz="0" w:space="0" w:color="auto"/>
        <w:left w:val="none" w:sz="0" w:space="0" w:color="auto"/>
        <w:bottom w:val="none" w:sz="0" w:space="0" w:color="auto"/>
        <w:right w:val="none" w:sz="0" w:space="0" w:color="auto"/>
      </w:divBdr>
    </w:div>
    <w:div w:id="827209196">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8509646">
      <w:bodyDiv w:val="1"/>
      <w:marLeft w:val="0"/>
      <w:marRight w:val="0"/>
      <w:marTop w:val="0"/>
      <w:marBottom w:val="0"/>
      <w:divBdr>
        <w:top w:val="none" w:sz="0" w:space="0" w:color="auto"/>
        <w:left w:val="none" w:sz="0" w:space="0" w:color="auto"/>
        <w:bottom w:val="none" w:sz="0" w:space="0" w:color="auto"/>
        <w:right w:val="none" w:sz="0" w:space="0" w:color="auto"/>
      </w:divBdr>
    </w:div>
    <w:div w:id="948665258">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55597413">
      <w:bodyDiv w:val="1"/>
      <w:marLeft w:val="0"/>
      <w:marRight w:val="0"/>
      <w:marTop w:val="0"/>
      <w:marBottom w:val="0"/>
      <w:divBdr>
        <w:top w:val="none" w:sz="0" w:space="0" w:color="auto"/>
        <w:left w:val="none" w:sz="0" w:space="0" w:color="auto"/>
        <w:bottom w:val="none" w:sz="0" w:space="0" w:color="auto"/>
        <w:right w:val="none" w:sz="0" w:space="0" w:color="auto"/>
      </w:divBdr>
    </w:div>
    <w:div w:id="1036809084">
      <w:bodyDiv w:val="1"/>
      <w:marLeft w:val="0"/>
      <w:marRight w:val="0"/>
      <w:marTop w:val="0"/>
      <w:marBottom w:val="0"/>
      <w:divBdr>
        <w:top w:val="none" w:sz="0" w:space="0" w:color="auto"/>
        <w:left w:val="none" w:sz="0" w:space="0" w:color="auto"/>
        <w:bottom w:val="none" w:sz="0" w:space="0" w:color="auto"/>
        <w:right w:val="none" w:sz="0" w:space="0" w:color="auto"/>
      </w:divBdr>
    </w:div>
    <w:div w:id="1081634609">
      <w:bodyDiv w:val="1"/>
      <w:marLeft w:val="0"/>
      <w:marRight w:val="0"/>
      <w:marTop w:val="0"/>
      <w:marBottom w:val="0"/>
      <w:divBdr>
        <w:top w:val="none" w:sz="0" w:space="0" w:color="auto"/>
        <w:left w:val="none" w:sz="0" w:space="0" w:color="auto"/>
        <w:bottom w:val="none" w:sz="0" w:space="0" w:color="auto"/>
        <w:right w:val="none" w:sz="0" w:space="0" w:color="auto"/>
      </w:divBdr>
    </w:div>
    <w:div w:id="1107968221">
      <w:bodyDiv w:val="1"/>
      <w:marLeft w:val="0"/>
      <w:marRight w:val="0"/>
      <w:marTop w:val="0"/>
      <w:marBottom w:val="0"/>
      <w:divBdr>
        <w:top w:val="none" w:sz="0" w:space="0" w:color="auto"/>
        <w:left w:val="none" w:sz="0" w:space="0" w:color="auto"/>
        <w:bottom w:val="none" w:sz="0" w:space="0" w:color="auto"/>
        <w:right w:val="none" w:sz="0" w:space="0" w:color="auto"/>
      </w:divBdr>
    </w:div>
    <w:div w:id="1120493905">
      <w:bodyDiv w:val="1"/>
      <w:marLeft w:val="0"/>
      <w:marRight w:val="0"/>
      <w:marTop w:val="0"/>
      <w:marBottom w:val="0"/>
      <w:divBdr>
        <w:top w:val="none" w:sz="0" w:space="0" w:color="auto"/>
        <w:left w:val="none" w:sz="0" w:space="0" w:color="auto"/>
        <w:bottom w:val="none" w:sz="0" w:space="0" w:color="auto"/>
        <w:right w:val="none" w:sz="0" w:space="0" w:color="auto"/>
      </w:divBdr>
    </w:div>
    <w:div w:id="1126780443">
      <w:bodyDiv w:val="1"/>
      <w:marLeft w:val="0"/>
      <w:marRight w:val="0"/>
      <w:marTop w:val="0"/>
      <w:marBottom w:val="0"/>
      <w:divBdr>
        <w:top w:val="none" w:sz="0" w:space="0" w:color="auto"/>
        <w:left w:val="none" w:sz="0" w:space="0" w:color="auto"/>
        <w:bottom w:val="none" w:sz="0" w:space="0" w:color="auto"/>
        <w:right w:val="none" w:sz="0" w:space="0" w:color="auto"/>
      </w:divBdr>
    </w:div>
    <w:div w:id="1170681249">
      <w:bodyDiv w:val="1"/>
      <w:marLeft w:val="0"/>
      <w:marRight w:val="0"/>
      <w:marTop w:val="0"/>
      <w:marBottom w:val="0"/>
      <w:divBdr>
        <w:top w:val="none" w:sz="0" w:space="0" w:color="auto"/>
        <w:left w:val="none" w:sz="0" w:space="0" w:color="auto"/>
        <w:bottom w:val="none" w:sz="0" w:space="0" w:color="auto"/>
        <w:right w:val="none" w:sz="0" w:space="0" w:color="auto"/>
      </w:divBdr>
    </w:div>
    <w:div w:id="1228371861">
      <w:bodyDiv w:val="1"/>
      <w:marLeft w:val="0"/>
      <w:marRight w:val="0"/>
      <w:marTop w:val="0"/>
      <w:marBottom w:val="0"/>
      <w:divBdr>
        <w:top w:val="none" w:sz="0" w:space="0" w:color="auto"/>
        <w:left w:val="none" w:sz="0" w:space="0" w:color="auto"/>
        <w:bottom w:val="none" w:sz="0" w:space="0" w:color="auto"/>
        <w:right w:val="none" w:sz="0" w:space="0" w:color="auto"/>
      </w:divBdr>
    </w:div>
    <w:div w:id="1239514015">
      <w:bodyDiv w:val="1"/>
      <w:marLeft w:val="0"/>
      <w:marRight w:val="0"/>
      <w:marTop w:val="0"/>
      <w:marBottom w:val="0"/>
      <w:divBdr>
        <w:top w:val="none" w:sz="0" w:space="0" w:color="auto"/>
        <w:left w:val="none" w:sz="0" w:space="0" w:color="auto"/>
        <w:bottom w:val="none" w:sz="0" w:space="0" w:color="auto"/>
        <w:right w:val="none" w:sz="0" w:space="0" w:color="auto"/>
      </w:divBdr>
    </w:div>
    <w:div w:id="1418794159">
      <w:bodyDiv w:val="1"/>
      <w:marLeft w:val="0"/>
      <w:marRight w:val="0"/>
      <w:marTop w:val="0"/>
      <w:marBottom w:val="0"/>
      <w:divBdr>
        <w:top w:val="none" w:sz="0" w:space="0" w:color="auto"/>
        <w:left w:val="none" w:sz="0" w:space="0" w:color="auto"/>
        <w:bottom w:val="none" w:sz="0" w:space="0" w:color="auto"/>
        <w:right w:val="none" w:sz="0" w:space="0" w:color="auto"/>
      </w:divBdr>
    </w:div>
    <w:div w:id="1579173715">
      <w:bodyDiv w:val="1"/>
      <w:marLeft w:val="0"/>
      <w:marRight w:val="0"/>
      <w:marTop w:val="0"/>
      <w:marBottom w:val="0"/>
      <w:divBdr>
        <w:top w:val="none" w:sz="0" w:space="0" w:color="auto"/>
        <w:left w:val="none" w:sz="0" w:space="0" w:color="auto"/>
        <w:bottom w:val="none" w:sz="0" w:space="0" w:color="auto"/>
        <w:right w:val="none" w:sz="0" w:space="0" w:color="auto"/>
      </w:divBdr>
    </w:div>
    <w:div w:id="1632517018">
      <w:bodyDiv w:val="1"/>
      <w:marLeft w:val="0"/>
      <w:marRight w:val="0"/>
      <w:marTop w:val="0"/>
      <w:marBottom w:val="0"/>
      <w:divBdr>
        <w:top w:val="none" w:sz="0" w:space="0" w:color="auto"/>
        <w:left w:val="none" w:sz="0" w:space="0" w:color="auto"/>
        <w:bottom w:val="none" w:sz="0" w:space="0" w:color="auto"/>
        <w:right w:val="none" w:sz="0" w:space="0" w:color="auto"/>
      </w:divBdr>
    </w:div>
    <w:div w:id="1680546443">
      <w:bodyDiv w:val="1"/>
      <w:marLeft w:val="0"/>
      <w:marRight w:val="0"/>
      <w:marTop w:val="0"/>
      <w:marBottom w:val="0"/>
      <w:divBdr>
        <w:top w:val="none" w:sz="0" w:space="0" w:color="auto"/>
        <w:left w:val="none" w:sz="0" w:space="0" w:color="auto"/>
        <w:bottom w:val="none" w:sz="0" w:space="0" w:color="auto"/>
        <w:right w:val="none" w:sz="0" w:space="0" w:color="auto"/>
      </w:divBdr>
    </w:div>
    <w:div w:id="1695694999">
      <w:bodyDiv w:val="1"/>
      <w:marLeft w:val="0"/>
      <w:marRight w:val="0"/>
      <w:marTop w:val="0"/>
      <w:marBottom w:val="0"/>
      <w:divBdr>
        <w:top w:val="none" w:sz="0" w:space="0" w:color="auto"/>
        <w:left w:val="none" w:sz="0" w:space="0" w:color="auto"/>
        <w:bottom w:val="none" w:sz="0" w:space="0" w:color="auto"/>
        <w:right w:val="none" w:sz="0" w:space="0" w:color="auto"/>
      </w:divBdr>
    </w:div>
    <w:div w:id="1714429647">
      <w:bodyDiv w:val="1"/>
      <w:marLeft w:val="0"/>
      <w:marRight w:val="0"/>
      <w:marTop w:val="0"/>
      <w:marBottom w:val="0"/>
      <w:divBdr>
        <w:top w:val="none" w:sz="0" w:space="0" w:color="auto"/>
        <w:left w:val="none" w:sz="0" w:space="0" w:color="auto"/>
        <w:bottom w:val="none" w:sz="0" w:space="0" w:color="auto"/>
        <w:right w:val="none" w:sz="0" w:space="0" w:color="auto"/>
      </w:divBdr>
    </w:div>
    <w:div w:id="1742368754">
      <w:bodyDiv w:val="1"/>
      <w:marLeft w:val="0"/>
      <w:marRight w:val="0"/>
      <w:marTop w:val="0"/>
      <w:marBottom w:val="0"/>
      <w:divBdr>
        <w:top w:val="none" w:sz="0" w:space="0" w:color="auto"/>
        <w:left w:val="none" w:sz="0" w:space="0" w:color="auto"/>
        <w:bottom w:val="none" w:sz="0" w:space="0" w:color="auto"/>
        <w:right w:val="none" w:sz="0" w:space="0" w:color="auto"/>
      </w:divBdr>
    </w:div>
    <w:div w:id="1796171960">
      <w:bodyDiv w:val="1"/>
      <w:marLeft w:val="0"/>
      <w:marRight w:val="0"/>
      <w:marTop w:val="0"/>
      <w:marBottom w:val="0"/>
      <w:divBdr>
        <w:top w:val="none" w:sz="0" w:space="0" w:color="auto"/>
        <w:left w:val="none" w:sz="0" w:space="0" w:color="auto"/>
        <w:bottom w:val="none" w:sz="0" w:space="0" w:color="auto"/>
        <w:right w:val="none" w:sz="0" w:space="0" w:color="auto"/>
      </w:divBdr>
    </w:div>
    <w:div w:id="1899127336">
      <w:bodyDiv w:val="1"/>
      <w:marLeft w:val="0"/>
      <w:marRight w:val="0"/>
      <w:marTop w:val="0"/>
      <w:marBottom w:val="0"/>
      <w:divBdr>
        <w:top w:val="none" w:sz="0" w:space="0" w:color="auto"/>
        <w:left w:val="none" w:sz="0" w:space="0" w:color="auto"/>
        <w:bottom w:val="none" w:sz="0" w:space="0" w:color="auto"/>
        <w:right w:val="none" w:sz="0" w:space="0" w:color="auto"/>
      </w:divBdr>
    </w:div>
    <w:div w:id="1944068344">
      <w:bodyDiv w:val="1"/>
      <w:marLeft w:val="0"/>
      <w:marRight w:val="0"/>
      <w:marTop w:val="0"/>
      <w:marBottom w:val="0"/>
      <w:divBdr>
        <w:top w:val="none" w:sz="0" w:space="0" w:color="auto"/>
        <w:left w:val="none" w:sz="0" w:space="0" w:color="auto"/>
        <w:bottom w:val="none" w:sz="0" w:space="0" w:color="auto"/>
        <w:right w:val="none" w:sz="0" w:space="0" w:color="auto"/>
      </w:divBdr>
    </w:div>
    <w:div w:id="1968582303">
      <w:bodyDiv w:val="1"/>
      <w:marLeft w:val="0"/>
      <w:marRight w:val="0"/>
      <w:marTop w:val="0"/>
      <w:marBottom w:val="0"/>
      <w:divBdr>
        <w:top w:val="none" w:sz="0" w:space="0" w:color="auto"/>
        <w:left w:val="none" w:sz="0" w:space="0" w:color="auto"/>
        <w:bottom w:val="none" w:sz="0" w:space="0" w:color="auto"/>
        <w:right w:val="none" w:sz="0" w:space="0" w:color="auto"/>
      </w:divBdr>
    </w:div>
    <w:div w:id="2022395288">
      <w:bodyDiv w:val="1"/>
      <w:marLeft w:val="0"/>
      <w:marRight w:val="0"/>
      <w:marTop w:val="0"/>
      <w:marBottom w:val="0"/>
      <w:divBdr>
        <w:top w:val="none" w:sz="0" w:space="0" w:color="auto"/>
        <w:left w:val="none" w:sz="0" w:space="0" w:color="auto"/>
        <w:bottom w:val="none" w:sz="0" w:space="0" w:color="auto"/>
        <w:right w:val="none" w:sz="0" w:space="0" w:color="auto"/>
      </w:divBdr>
    </w:div>
    <w:div w:id="21394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f@ssf.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4E479F2B739646A0B10BD2CE65E4A6" ma:contentTypeVersion="11" ma:contentTypeDescription="Crear nuevo documento." ma:contentTypeScope="" ma:versionID="b6338775432ed51669ca9c3ed60381b8">
  <xsd:schema xmlns:xsd="http://www.w3.org/2001/XMLSchema" xmlns:xs="http://www.w3.org/2001/XMLSchema" xmlns:p="http://schemas.microsoft.com/office/2006/metadata/properties" xmlns:ns3="2d1be4ed-47b2-4f03-848b-d3f87b9a0586" xmlns:ns4="fade6b8a-bdf4-42c1-a40d-44572e418d0f" targetNamespace="http://schemas.microsoft.com/office/2006/metadata/properties" ma:root="true" ma:fieldsID="52c38acb7b927b7baa6cd6961e466803" ns3:_="" ns4:_="">
    <xsd:import namespace="2d1be4ed-47b2-4f03-848b-d3f87b9a0586"/>
    <xsd:import namespace="fade6b8a-bdf4-42c1-a40d-44572e418d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e4ed-47b2-4f03-848b-d3f87b9a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e6b8a-bdf4-42c1-a40d-44572e418d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0AA1F-0817-4859-9ADD-2481873B40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16E3F-946E-4556-8D30-44EA33C0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e4ed-47b2-4f03-848b-d3f87b9a0586"/>
    <ds:schemaRef ds:uri="fade6b8a-bdf4-42c1-a40d-44572e41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767E2-3C3B-401B-AAF2-30C5A05E66F6}">
  <ds:schemaRefs>
    <ds:schemaRef ds:uri="http://schemas.microsoft.com/sharepoint/v3/contenttype/forms"/>
  </ds:schemaRefs>
</ds:datastoreItem>
</file>

<file path=customXml/itemProps4.xml><?xml version="1.0" encoding="utf-8"?>
<ds:datastoreItem xmlns:ds="http://schemas.openxmlformats.org/officeDocument/2006/customXml" ds:itemID="{16E58892-6E51-45B9-970B-1D28EC97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348</TotalTime>
  <Pages>8</Pages>
  <Words>2978</Words>
  <Characters>16382</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Liza Virginia Rojas Carrascal</cp:lastModifiedBy>
  <cp:revision>10</cp:revision>
  <cp:lastPrinted>2019-10-24T14:28:00Z</cp:lastPrinted>
  <dcterms:created xsi:type="dcterms:W3CDTF">2021-05-05T14:09:00Z</dcterms:created>
  <dcterms:modified xsi:type="dcterms:W3CDTF">2021-05-10T21:05:00Z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0x010100E94E479F2B739646A0B10BD2CE65E4A6</vt:lpwstr>
  </property>
</Properties>
</file>