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C8B4" w14:textId="47226EF2" w:rsidR="00816C7F" w:rsidRDefault="00816C7F" w:rsidP="00FE3BDE">
      <w:pPr>
        <w:tabs>
          <w:tab w:val="left" w:pos="2977"/>
        </w:tabs>
        <w:jc w:val="both"/>
        <w:rPr>
          <w:rFonts w:ascii="Arial" w:hAnsi="Arial" w:cs="Arial"/>
        </w:rPr>
      </w:pPr>
    </w:p>
    <w:p w14:paraId="7256C5BB" w14:textId="77777777" w:rsidR="00FE3BDE" w:rsidRDefault="00FE3BDE" w:rsidP="00814D92">
      <w:pPr>
        <w:jc w:val="both"/>
        <w:rPr>
          <w:rFonts w:ascii="Arial" w:hAnsi="Arial" w:cs="Arial"/>
          <w:b/>
          <w:bCs/>
        </w:rPr>
      </w:pPr>
    </w:p>
    <w:p w14:paraId="0BF61DD9" w14:textId="1942495B" w:rsidR="00FE3BDE" w:rsidRDefault="00FE3BDE" w:rsidP="00814D92">
      <w:pPr>
        <w:jc w:val="both"/>
        <w:rPr>
          <w:rFonts w:ascii="Arial" w:hAnsi="Arial" w:cs="Arial"/>
          <w:b/>
          <w:bCs/>
        </w:rPr>
      </w:pPr>
    </w:p>
    <w:p w14:paraId="1F04E0DB" w14:textId="1932FF43" w:rsidR="00022770" w:rsidRDefault="00022770" w:rsidP="00814D92">
      <w:pPr>
        <w:jc w:val="both"/>
        <w:rPr>
          <w:rFonts w:ascii="Arial" w:hAnsi="Arial" w:cs="Arial"/>
          <w:b/>
          <w:bCs/>
        </w:rPr>
      </w:pPr>
    </w:p>
    <w:p w14:paraId="54776EAD" w14:textId="04DDCBAD" w:rsidR="00022770" w:rsidRDefault="00022770" w:rsidP="00814D92">
      <w:pPr>
        <w:jc w:val="both"/>
        <w:rPr>
          <w:rFonts w:ascii="Arial" w:hAnsi="Arial" w:cs="Arial"/>
          <w:b/>
          <w:bCs/>
        </w:rPr>
      </w:pPr>
    </w:p>
    <w:p w14:paraId="5D0F68A1" w14:textId="332DDD01" w:rsidR="00022770" w:rsidRDefault="00022770" w:rsidP="00814D92">
      <w:pPr>
        <w:jc w:val="both"/>
        <w:rPr>
          <w:rFonts w:ascii="Arial" w:hAnsi="Arial" w:cs="Arial"/>
          <w:b/>
          <w:bCs/>
        </w:rPr>
      </w:pPr>
    </w:p>
    <w:p w14:paraId="01843427" w14:textId="77777777" w:rsidR="00022770" w:rsidRDefault="00022770" w:rsidP="00814D92">
      <w:pPr>
        <w:jc w:val="both"/>
        <w:rPr>
          <w:rFonts w:ascii="Arial" w:hAnsi="Arial" w:cs="Arial"/>
          <w:b/>
          <w:bCs/>
        </w:rPr>
      </w:pPr>
    </w:p>
    <w:p w14:paraId="6AB84E2A" w14:textId="32145B71" w:rsidR="00FE3BDE" w:rsidRDefault="00FE3BDE" w:rsidP="00C311BB">
      <w:pPr>
        <w:jc w:val="center"/>
        <w:rPr>
          <w:rFonts w:ascii="Arial" w:hAnsi="Arial" w:cs="Arial"/>
          <w:b/>
          <w:bCs/>
        </w:rPr>
      </w:pPr>
      <w:r>
        <w:rPr>
          <w:rFonts w:ascii="Arial" w:hAnsi="Arial" w:cs="Arial"/>
          <w:b/>
          <w:bCs/>
        </w:rPr>
        <w:t>INFORME ENCUESTA</w:t>
      </w:r>
    </w:p>
    <w:p w14:paraId="66B31B04" w14:textId="77777777" w:rsidR="00E24994" w:rsidRDefault="00C311BB" w:rsidP="00C311BB">
      <w:pPr>
        <w:jc w:val="center"/>
        <w:rPr>
          <w:rFonts w:ascii="Arial" w:hAnsi="Arial" w:cs="Arial"/>
          <w:b/>
          <w:bCs/>
        </w:rPr>
      </w:pPr>
      <w:r>
        <w:rPr>
          <w:rFonts w:ascii="Arial" w:hAnsi="Arial" w:cs="Arial"/>
          <w:b/>
          <w:bCs/>
        </w:rPr>
        <w:t xml:space="preserve">POLITICA DATOS PERSONALES </w:t>
      </w:r>
    </w:p>
    <w:p w14:paraId="4C88BDB0" w14:textId="4CD3716C" w:rsidR="00C311BB" w:rsidRDefault="00C311BB" w:rsidP="00C311BB">
      <w:pPr>
        <w:jc w:val="center"/>
        <w:rPr>
          <w:rFonts w:ascii="Arial" w:hAnsi="Arial" w:cs="Arial"/>
          <w:b/>
          <w:bCs/>
        </w:rPr>
      </w:pPr>
      <w:r>
        <w:rPr>
          <w:rFonts w:ascii="Arial" w:hAnsi="Arial" w:cs="Arial"/>
          <w:b/>
          <w:bCs/>
        </w:rPr>
        <w:t>EN LAS CAJAS DE COMPENSACIÓN FAMILIAR</w:t>
      </w:r>
    </w:p>
    <w:p w14:paraId="58832C18" w14:textId="3F873E2D" w:rsidR="00FE3BDE" w:rsidRDefault="00FE3BDE" w:rsidP="00814D92">
      <w:pPr>
        <w:jc w:val="both"/>
        <w:rPr>
          <w:rFonts w:ascii="Arial" w:hAnsi="Arial" w:cs="Arial"/>
          <w:b/>
          <w:bCs/>
        </w:rPr>
      </w:pPr>
    </w:p>
    <w:p w14:paraId="43E95841" w14:textId="426914AC" w:rsidR="00FE3BDE" w:rsidRDefault="00C311BB" w:rsidP="00814D92">
      <w:pPr>
        <w:jc w:val="both"/>
        <w:rPr>
          <w:rFonts w:ascii="Arial" w:hAnsi="Arial" w:cs="Arial"/>
          <w:b/>
          <w:bCs/>
        </w:rPr>
      </w:pPr>
      <w:r>
        <w:rPr>
          <w:noProof/>
        </w:rPr>
        <w:drawing>
          <wp:anchor distT="0" distB="0" distL="114300" distR="114300" simplePos="0" relativeHeight="251657728" behindDoc="0" locked="0" layoutInCell="1" allowOverlap="1" wp14:anchorId="1302CD66" wp14:editId="3F0483C6">
            <wp:simplePos x="0" y="0"/>
            <wp:positionH relativeFrom="column">
              <wp:posOffset>24765</wp:posOffset>
            </wp:positionH>
            <wp:positionV relativeFrom="paragraph">
              <wp:posOffset>315595</wp:posOffset>
            </wp:positionV>
            <wp:extent cx="5400040" cy="3362325"/>
            <wp:effectExtent l="0" t="0" r="0" b="0"/>
            <wp:wrapSquare wrapText="bothSides"/>
            <wp:docPr id="3" name="Imagen 3" descr="Protección de datos en las empresas: cómo hacerlo y su gran import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ción de datos en las empresas: cómo hacerlo y su gran importanc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362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1CFCD" w14:textId="4D84462A" w:rsidR="00FE3BDE" w:rsidRDefault="00FE3BDE" w:rsidP="00814D92">
      <w:pPr>
        <w:jc w:val="both"/>
        <w:rPr>
          <w:rFonts w:ascii="Arial" w:hAnsi="Arial" w:cs="Arial"/>
        </w:rPr>
      </w:pPr>
    </w:p>
    <w:p w14:paraId="6684A05B" w14:textId="0908C0DE" w:rsidR="00022770" w:rsidRDefault="00022770" w:rsidP="00814D92">
      <w:pPr>
        <w:jc w:val="both"/>
        <w:rPr>
          <w:rFonts w:ascii="Arial" w:hAnsi="Arial" w:cs="Arial"/>
        </w:rPr>
      </w:pPr>
    </w:p>
    <w:p w14:paraId="2FDBB727" w14:textId="1B0E16FB" w:rsidR="00022770" w:rsidRDefault="00022770" w:rsidP="00814D92">
      <w:pPr>
        <w:jc w:val="both"/>
        <w:rPr>
          <w:rFonts w:ascii="Arial" w:hAnsi="Arial" w:cs="Arial"/>
        </w:rPr>
      </w:pPr>
    </w:p>
    <w:p w14:paraId="06945D6D" w14:textId="04D0C198" w:rsidR="00022770" w:rsidRDefault="00022770" w:rsidP="00814D92">
      <w:pPr>
        <w:jc w:val="both"/>
        <w:rPr>
          <w:rFonts w:ascii="Arial" w:hAnsi="Arial" w:cs="Arial"/>
        </w:rPr>
      </w:pPr>
    </w:p>
    <w:p w14:paraId="579F9106" w14:textId="1F8B84D9" w:rsidR="00022770" w:rsidRDefault="00022770" w:rsidP="00814D92">
      <w:pPr>
        <w:jc w:val="both"/>
        <w:rPr>
          <w:rFonts w:ascii="Arial" w:hAnsi="Arial" w:cs="Arial"/>
        </w:rPr>
      </w:pPr>
    </w:p>
    <w:p w14:paraId="4674415D" w14:textId="74FC6007" w:rsidR="00022770" w:rsidRDefault="00022770" w:rsidP="00814D92">
      <w:pPr>
        <w:jc w:val="both"/>
        <w:rPr>
          <w:rFonts w:ascii="Arial" w:hAnsi="Arial" w:cs="Arial"/>
        </w:rPr>
      </w:pPr>
    </w:p>
    <w:p w14:paraId="10FCE52E" w14:textId="50F0DA45" w:rsidR="00022770" w:rsidRDefault="00022770" w:rsidP="00814D92">
      <w:pPr>
        <w:jc w:val="both"/>
        <w:rPr>
          <w:rFonts w:ascii="Arial" w:hAnsi="Arial" w:cs="Arial"/>
        </w:rPr>
      </w:pPr>
    </w:p>
    <w:p w14:paraId="42F26AA0" w14:textId="68F142A1" w:rsidR="00022770" w:rsidRDefault="00022770" w:rsidP="00814D92">
      <w:pPr>
        <w:jc w:val="both"/>
        <w:rPr>
          <w:rFonts w:ascii="Arial" w:hAnsi="Arial" w:cs="Arial"/>
        </w:rPr>
      </w:pPr>
    </w:p>
    <w:p w14:paraId="0A9617C6" w14:textId="3B1AAF04" w:rsidR="00022770" w:rsidRDefault="00022770" w:rsidP="00814D92">
      <w:pPr>
        <w:jc w:val="both"/>
        <w:rPr>
          <w:rFonts w:ascii="Arial" w:hAnsi="Arial" w:cs="Arial"/>
        </w:rPr>
      </w:pPr>
    </w:p>
    <w:p w14:paraId="09B90D1D" w14:textId="1B38D127" w:rsidR="00022770" w:rsidRDefault="00022770" w:rsidP="00814D92">
      <w:pPr>
        <w:jc w:val="both"/>
        <w:rPr>
          <w:rFonts w:ascii="Arial" w:hAnsi="Arial" w:cs="Arial"/>
        </w:rPr>
      </w:pPr>
    </w:p>
    <w:p w14:paraId="6DBC80CF" w14:textId="73A67584" w:rsidR="00022770" w:rsidRDefault="00022770" w:rsidP="00814D92">
      <w:pPr>
        <w:jc w:val="both"/>
        <w:rPr>
          <w:rFonts w:ascii="Arial" w:hAnsi="Arial" w:cs="Arial"/>
        </w:rPr>
      </w:pPr>
    </w:p>
    <w:p w14:paraId="53F72D95" w14:textId="4C9C84DF" w:rsidR="00022770" w:rsidRDefault="00022770" w:rsidP="00814D92">
      <w:pPr>
        <w:jc w:val="both"/>
        <w:rPr>
          <w:rFonts w:ascii="Arial" w:hAnsi="Arial" w:cs="Arial"/>
        </w:rPr>
      </w:pPr>
    </w:p>
    <w:p w14:paraId="312E6BA4" w14:textId="0020600B" w:rsidR="00342B80" w:rsidRDefault="00342B80" w:rsidP="00342B80">
      <w:pPr>
        <w:rPr>
          <w:rFonts w:ascii="Arial" w:hAnsi="Arial" w:cs="Arial"/>
        </w:rPr>
      </w:pPr>
    </w:p>
    <w:p w14:paraId="75113593" w14:textId="30412F5B" w:rsidR="00E24994" w:rsidRDefault="00E24994" w:rsidP="00342B80">
      <w:pPr>
        <w:rPr>
          <w:rFonts w:ascii="Arial" w:hAnsi="Arial" w:cs="Arial"/>
        </w:rPr>
      </w:pPr>
    </w:p>
    <w:p w14:paraId="4FC28DF3" w14:textId="75CC7F96" w:rsidR="00E24994" w:rsidRDefault="00E24994" w:rsidP="00342B80">
      <w:pPr>
        <w:rPr>
          <w:rFonts w:ascii="Arial" w:hAnsi="Arial" w:cs="Arial"/>
        </w:rPr>
      </w:pPr>
    </w:p>
    <w:p w14:paraId="4147954E" w14:textId="723795E5" w:rsidR="00E24994" w:rsidRDefault="00E24994" w:rsidP="00342B80">
      <w:pPr>
        <w:rPr>
          <w:rFonts w:ascii="Arial" w:hAnsi="Arial" w:cs="Arial"/>
        </w:rPr>
      </w:pPr>
    </w:p>
    <w:p w14:paraId="597E53BF" w14:textId="77777777" w:rsidR="00E24994" w:rsidRDefault="00E24994" w:rsidP="00342B80">
      <w:pPr>
        <w:rPr>
          <w:rFonts w:ascii="Arial" w:hAnsi="Arial" w:cs="Arial"/>
        </w:rPr>
      </w:pPr>
    </w:p>
    <w:p w14:paraId="473F2F6D" w14:textId="77777777" w:rsidR="00022770" w:rsidRDefault="00022770" w:rsidP="00342B80">
      <w:pPr>
        <w:rPr>
          <w:rFonts w:ascii="Arial" w:hAnsi="Arial" w:cs="Arial"/>
          <w:b/>
          <w:bCs/>
        </w:rPr>
      </w:pPr>
    </w:p>
    <w:p w14:paraId="38E7E980" w14:textId="187281A3" w:rsidR="00342B80" w:rsidRDefault="00E24994" w:rsidP="00342B80">
      <w:pPr>
        <w:jc w:val="center"/>
        <w:rPr>
          <w:rFonts w:ascii="Arial" w:hAnsi="Arial" w:cs="Arial"/>
          <w:b/>
          <w:bCs/>
        </w:rPr>
      </w:pPr>
      <w:r>
        <w:rPr>
          <w:rFonts w:ascii="Arial" w:hAnsi="Arial" w:cs="Arial"/>
          <w:b/>
          <w:bCs/>
        </w:rPr>
        <w:t>REFERENTES</w:t>
      </w:r>
    </w:p>
    <w:p w14:paraId="6F13E1CC" w14:textId="68CA47AB" w:rsidR="00342B80" w:rsidRDefault="00342B80" w:rsidP="00342B80">
      <w:pPr>
        <w:rPr>
          <w:rFonts w:ascii="Arial" w:hAnsi="Arial" w:cs="Arial"/>
          <w:b/>
          <w:bCs/>
        </w:rPr>
      </w:pPr>
    </w:p>
    <w:p w14:paraId="332C4F00" w14:textId="45DF91B6" w:rsidR="00342B80" w:rsidRDefault="00342B80" w:rsidP="00342B80">
      <w:pPr>
        <w:rPr>
          <w:rFonts w:ascii="Arial" w:hAnsi="Arial" w:cs="Arial"/>
          <w:b/>
          <w:bCs/>
        </w:rPr>
      </w:pPr>
    </w:p>
    <w:p w14:paraId="2391A7F5" w14:textId="2147371C" w:rsidR="00342B80" w:rsidRPr="00342B80" w:rsidRDefault="00342B80" w:rsidP="00342B80">
      <w:pPr>
        <w:jc w:val="both"/>
        <w:rPr>
          <w:rFonts w:ascii="Arial" w:hAnsi="Arial" w:cs="Arial"/>
          <w:b/>
          <w:bCs/>
        </w:rPr>
      </w:pPr>
      <w:r w:rsidRPr="00342B80">
        <w:rPr>
          <w:rFonts w:ascii="Arial" w:hAnsi="Arial" w:cs="Arial"/>
          <w:b/>
          <w:bCs/>
        </w:rPr>
        <w:t>¿Qué es la ley 1581 de 2012?</w:t>
      </w:r>
    </w:p>
    <w:p w14:paraId="4419EAC3" w14:textId="77777777" w:rsidR="00342B80" w:rsidRPr="00342B80" w:rsidRDefault="00342B80" w:rsidP="00342B80">
      <w:pPr>
        <w:jc w:val="both"/>
        <w:rPr>
          <w:rFonts w:ascii="Arial" w:hAnsi="Arial" w:cs="Arial"/>
        </w:rPr>
      </w:pPr>
    </w:p>
    <w:p w14:paraId="2CE5BD5F" w14:textId="717E9C95" w:rsidR="00342B80" w:rsidRPr="00342B80" w:rsidRDefault="00342B80" w:rsidP="00342B80">
      <w:pPr>
        <w:jc w:val="both"/>
        <w:rPr>
          <w:rFonts w:ascii="Arial" w:hAnsi="Arial" w:cs="Arial"/>
        </w:rPr>
      </w:pPr>
      <w:r w:rsidRPr="00342B80">
        <w:rPr>
          <w:rFonts w:ascii="Arial" w:hAnsi="Arial" w:cs="Arial"/>
        </w:rPr>
        <w:t>En un mundo donde todo gira en torno a la información de las personas, los derechos y la dignidad humana están en juego. Es por esto que el Congreso de la República de Colombia aprobó la Ley 1581 de 2012, la cual determina las disposiciones generales para la protección de datos personales.</w:t>
      </w:r>
      <w:r w:rsidR="00B51823">
        <w:rPr>
          <w:rFonts w:ascii="Arial" w:hAnsi="Arial" w:cs="Arial"/>
        </w:rPr>
        <w:t xml:space="preserve"> </w:t>
      </w:r>
      <w:r w:rsidRPr="00342B80">
        <w:rPr>
          <w:rFonts w:ascii="Arial" w:hAnsi="Arial" w:cs="Arial"/>
        </w:rPr>
        <w:t>Esta ley impacta la cultura y estructura de los procesos de las empresas, ya que precisa revisar las políticas y procesos empleados para la recolección y uso de datos personales, en bases de datos y archivos.</w:t>
      </w:r>
    </w:p>
    <w:p w14:paraId="592850FA" w14:textId="7AB77A35" w:rsidR="00342B80" w:rsidRDefault="00342B80" w:rsidP="00342B80">
      <w:pPr>
        <w:rPr>
          <w:rFonts w:ascii="Arial" w:hAnsi="Arial" w:cs="Arial"/>
          <w:b/>
          <w:bCs/>
        </w:rPr>
      </w:pPr>
    </w:p>
    <w:p w14:paraId="6BD838F7" w14:textId="610E435B" w:rsidR="00342B80" w:rsidRDefault="00342B80" w:rsidP="00342B80">
      <w:pPr>
        <w:rPr>
          <w:rFonts w:ascii="Arial" w:hAnsi="Arial" w:cs="Arial"/>
          <w:b/>
          <w:bCs/>
        </w:rPr>
      </w:pPr>
    </w:p>
    <w:p w14:paraId="3387E83E" w14:textId="6EA5A527" w:rsidR="00342B80" w:rsidRDefault="00342B80" w:rsidP="00342B80">
      <w:pPr>
        <w:rPr>
          <w:rFonts w:ascii="Arial" w:hAnsi="Arial" w:cs="Arial"/>
          <w:b/>
          <w:bCs/>
        </w:rPr>
      </w:pPr>
      <w:r>
        <w:rPr>
          <w:rFonts w:ascii="Arial" w:hAnsi="Arial" w:cs="Arial"/>
          <w:b/>
          <w:bCs/>
        </w:rPr>
        <w:t>D</w:t>
      </w:r>
      <w:r w:rsidRPr="00342B80">
        <w:rPr>
          <w:rFonts w:ascii="Arial" w:hAnsi="Arial" w:cs="Arial"/>
          <w:b/>
          <w:bCs/>
        </w:rPr>
        <w:t>atos personales</w:t>
      </w:r>
    </w:p>
    <w:p w14:paraId="63BDADCB" w14:textId="77777777" w:rsidR="00342B80" w:rsidRPr="00342B80" w:rsidRDefault="00342B80" w:rsidP="00342B80">
      <w:pPr>
        <w:rPr>
          <w:rFonts w:ascii="Arial" w:hAnsi="Arial" w:cs="Arial"/>
          <w:b/>
          <w:bCs/>
        </w:rPr>
      </w:pPr>
    </w:p>
    <w:p w14:paraId="7B3ADBFD" w14:textId="37C5733A" w:rsidR="00342B80" w:rsidRPr="00342B80" w:rsidRDefault="00342B80" w:rsidP="00342B80">
      <w:pPr>
        <w:jc w:val="both"/>
        <w:rPr>
          <w:rFonts w:ascii="Arial" w:hAnsi="Arial" w:cs="Arial"/>
        </w:rPr>
      </w:pPr>
      <w:r w:rsidRPr="00342B80">
        <w:rPr>
          <w:rFonts w:ascii="Arial" w:hAnsi="Arial" w:cs="Arial"/>
        </w:rPr>
        <w:t>Es aquell</w:t>
      </w:r>
      <w:r w:rsidR="00B51823">
        <w:rPr>
          <w:rFonts w:ascii="Arial" w:hAnsi="Arial" w:cs="Arial"/>
        </w:rPr>
        <w:t>a</w:t>
      </w:r>
      <w:r w:rsidRPr="00342B80">
        <w:rPr>
          <w:rFonts w:ascii="Arial" w:hAnsi="Arial" w:cs="Arial"/>
        </w:rPr>
        <w:t xml:space="preserve"> información o datos que pertenecen a una persona</w:t>
      </w:r>
      <w:r w:rsidR="00B51823">
        <w:rPr>
          <w:rFonts w:ascii="Arial" w:hAnsi="Arial" w:cs="Arial"/>
        </w:rPr>
        <w:t xml:space="preserve"> </w:t>
      </w:r>
      <w:r w:rsidRPr="00342B80">
        <w:rPr>
          <w:rFonts w:ascii="Arial" w:hAnsi="Arial" w:cs="Arial"/>
        </w:rPr>
        <w:t>como: salud, creencias religiosas, información comercial, transacciones financieras, situación familiar, ingresos, raza, salario, ideología política, orientación sexual, profesión, datos de contacto, entre muchos otros.</w:t>
      </w:r>
    </w:p>
    <w:p w14:paraId="21C466CE" w14:textId="06A8A4BC" w:rsidR="00342B80" w:rsidRPr="00342B80" w:rsidRDefault="00342B80" w:rsidP="00342B80">
      <w:pPr>
        <w:jc w:val="both"/>
        <w:rPr>
          <w:rFonts w:ascii="Arial" w:hAnsi="Arial" w:cs="Arial"/>
        </w:rPr>
      </w:pPr>
    </w:p>
    <w:p w14:paraId="0EC4871C" w14:textId="247FE33D" w:rsidR="00342B80" w:rsidRDefault="00342B80" w:rsidP="00342B80">
      <w:pPr>
        <w:rPr>
          <w:rFonts w:ascii="Arial" w:hAnsi="Arial" w:cs="Arial"/>
          <w:b/>
          <w:bCs/>
        </w:rPr>
      </w:pPr>
    </w:p>
    <w:p w14:paraId="47337C74" w14:textId="1224BD8F" w:rsidR="00342B80" w:rsidRPr="00342B80" w:rsidRDefault="00342B80" w:rsidP="00342B80">
      <w:pPr>
        <w:jc w:val="both"/>
        <w:rPr>
          <w:rFonts w:ascii="Arial" w:hAnsi="Arial" w:cs="Arial"/>
          <w:b/>
          <w:bCs/>
        </w:rPr>
      </w:pPr>
      <w:r w:rsidRPr="00342B80">
        <w:rPr>
          <w:rFonts w:ascii="Arial" w:hAnsi="Arial" w:cs="Arial"/>
          <w:b/>
          <w:bCs/>
        </w:rPr>
        <w:t>Clasifican los datos personales</w:t>
      </w:r>
    </w:p>
    <w:p w14:paraId="1D3A47FB" w14:textId="77777777" w:rsidR="00342B80" w:rsidRPr="00342B80" w:rsidRDefault="00342B80" w:rsidP="00342B80">
      <w:pPr>
        <w:jc w:val="both"/>
        <w:rPr>
          <w:rFonts w:ascii="Arial" w:hAnsi="Arial" w:cs="Arial"/>
        </w:rPr>
      </w:pPr>
      <w:r w:rsidRPr="00342B80">
        <w:rPr>
          <w:rFonts w:ascii="Arial" w:hAnsi="Arial" w:cs="Arial"/>
        </w:rPr>
        <w:t xml:space="preserve">Los datos personales se clasifican de acuerdo a su naturaleza o los riesgos que puede generar cada tipo de información personal y depende de la sensibilidad de los mismos. </w:t>
      </w:r>
    </w:p>
    <w:p w14:paraId="5FE839DB" w14:textId="77777777" w:rsidR="00342B80" w:rsidRPr="00342B80" w:rsidRDefault="00342B80" w:rsidP="00342B80">
      <w:pPr>
        <w:jc w:val="both"/>
        <w:rPr>
          <w:rFonts w:ascii="Arial" w:hAnsi="Arial" w:cs="Arial"/>
        </w:rPr>
      </w:pPr>
    </w:p>
    <w:p w14:paraId="4B08AA9B" w14:textId="77777777" w:rsidR="00342B80" w:rsidRPr="00342B80" w:rsidRDefault="00342B80" w:rsidP="00342B80">
      <w:pPr>
        <w:pStyle w:val="Prrafodelista"/>
        <w:numPr>
          <w:ilvl w:val="0"/>
          <w:numId w:val="31"/>
        </w:numPr>
        <w:spacing w:after="0"/>
        <w:jc w:val="both"/>
        <w:rPr>
          <w:rFonts w:ascii="Arial" w:hAnsi="Arial" w:cs="Arial"/>
          <w:sz w:val="24"/>
          <w:szCs w:val="24"/>
        </w:rPr>
      </w:pPr>
      <w:r w:rsidRPr="00342B80">
        <w:rPr>
          <w:rFonts w:ascii="Arial" w:hAnsi="Arial" w:cs="Arial"/>
          <w:sz w:val="24"/>
          <w:szCs w:val="24"/>
        </w:rPr>
        <w:t>Dato personal público: Todo dato personal que pueda estar contenido en documentos o registros públicos u oficiales, así como sentencias judiciales.</w:t>
      </w:r>
    </w:p>
    <w:p w14:paraId="60C6EC60" w14:textId="74E68DDF" w:rsidR="00342B80" w:rsidRDefault="00342B80" w:rsidP="00342B80">
      <w:pPr>
        <w:pStyle w:val="Prrafodelista"/>
        <w:spacing w:after="0"/>
        <w:jc w:val="both"/>
        <w:rPr>
          <w:rFonts w:ascii="Arial" w:hAnsi="Arial" w:cs="Arial"/>
          <w:sz w:val="24"/>
          <w:szCs w:val="24"/>
        </w:rPr>
      </w:pPr>
      <w:r w:rsidRPr="00342B80">
        <w:rPr>
          <w:rFonts w:ascii="Arial" w:hAnsi="Arial" w:cs="Arial"/>
          <w:sz w:val="24"/>
          <w:szCs w:val="24"/>
        </w:rPr>
        <w:t>Ejemplo: Correo electrónico corporativo, teléfono corporativo, profesión, cargo.</w:t>
      </w:r>
    </w:p>
    <w:p w14:paraId="4BDD9886" w14:textId="77777777" w:rsidR="00342B80" w:rsidRPr="00342B80" w:rsidRDefault="00342B80" w:rsidP="00342B80">
      <w:pPr>
        <w:jc w:val="both"/>
        <w:rPr>
          <w:rFonts w:ascii="Arial" w:hAnsi="Arial" w:cs="Arial"/>
        </w:rPr>
      </w:pPr>
    </w:p>
    <w:p w14:paraId="02B3E473" w14:textId="77777777" w:rsidR="00342B80" w:rsidRPr="00342B80" w:rsidRDefault="00342B80" w:rsidP="00342B80">
      <w:pPr>
        <w:pStyle w:val="Prrafodelista"/>
        <w:numPr>
          <w:ilvl w:val="0"/>
          <w:numId w:val="31"/>
        </w:numPr>
        <w:spacing w:after="0"/>
        <w:jc w:val="both"/>
        <w:rPr>
          <w:rFonts w:ascii="Arial" w:hAnsi="Arial" w:cs="Arial"/>
          <w:sz w:val="24"/>
          <w:szCs w:val="24"/>
        </w:rPr>
      </w:pPr>
      <w:r w:rsidRPr="00342B80">
        <w:rPr>
          <w:rFonts w:ascii="Arial" w:hAnsi="Arial" w:cs="Arial"/>
          <w:sz w:val="24"/>
          <w:szCs w:val="24"/>
        </w:rPr>
        <w:t xml:space="preserve">Dato personal privado: Corresponde a aquella información de naturaleza íntima o reservada que sólo es relevante para el titular, que puede ser conocida por la persona o su entorno más cercano, a menos que exista expresa autorización para su uso. </w:t>
      </w:r>
    </w:p>
    <w:p w14:paraId="57446B7B" w14:textId="77777777" w:rsidR="00342B80" w:rsidRPr="00342B80" w:rsidRDefault="00342B80" w:rsidP="00342B80">
      <w:pPr>
        <w:pStyle w:val="Prrafodelista"/>
        <w:spacing w:after="0"/>
        <w:jc w:val="both"/>
        <w:rPr>
          <w:rFonts w:ascii="Arial" w:hAnsi="Arial" w:cs="Arial"/>
          <w:sz w:val="24"/>
          <w:szCs w:val="24"/>
        </w:rPr>
      </w:pPr>
      <w:r w:rsidRPr="00342B80">
        <w:rPr>
          <w:rFonts w:ascii="Arial" w:hAnsi="Arial" w:cs="Arial"/>
          <w:sz w:val="24"/>
          <w:szCs w:val="24"/>
        </w:rPr>
        <w:t>Ejemplo: Correo electrónico personal, dirección de residencia, teléfono de contacto.</w:t>
      </w:r>
    </w:p>
    <w:p w14:paraId="77694B66" w14:textId="77777777" w:rsidR="00342B80" w:rsidRPr="00342B80" w:rsidRDefault="00342B80" w:rsidP="00342B80">
      <w:pPr>
        <w:pStyle w:val="Prrafodelista"/>
        <w:spacing w:after="0"/>
        <w:jc w:val="both"/>
        <w:rPr>
          <w:rFonts w:ascii="Arial" w:hAnsi="Arial" w:cs="Arial"/>
          <w:sz w:val="24"/>
          <w:szCs w:val="24"/>
        </w:rPr>
      </w:pPr>
    </w:p>
    <w:p w14:paraId="593D5920" w14:textId="1FA1F879" w:rsidR="00342B80" w:rsidRPr="00342B80" w:rsidRDefault="00342B80" w:rsidP="00342B80">
      <w:pPr>
        <w:pStyle w:val="Prrafodelista"/>
        <w:numPr>
          <w:ilvl w:val="0"/>
          <w:numId w:val="31"/>
        </w:numPr>
        <w:spacing w:after="0"/>
        <w:jc w:val="both"/>
        <w:rPr>
          <w:rFonts w:ascii="Arial" w:hAnsi="Arial" w:cs="Arial"/>
          <w:sz w:val="24"/>
          <w:szCs w:val="24"/>
        </w:rPr>
      </w:pPr>
      <w:r w:rsidRPr="00342B80">
        <w:rPr>
          <w:rFonts w:ascii="Arial" w:hAnsi="Arial" w:cs="Arial"/>
          <w:sz w:val="24"/>
          <w:szCs w:val="24"/>
        </w:rPr>
        <w:t>Dato personal sensible: Considerada también información secreta, cuyo uso puede comprometer los derechos o libertades de la misma tal como discriminación. Requiere consentimiento del titular del dato para su recolección y tratamiento, y se debe tener en cuenta que el titular no está obligado a autorizar dicho tratamiento.</w:t>
      </w:r>
    </w:p>
    <w:p w14:paraId="53248A8C" w14:textId="3BE3F92C" w:rsidR="00342B80" w:rsidRDefault="00342B80" w:rsidP="00342B80">
      <w:pPr>
        <w:rPr>
          <w:rFonts w:ascii="Arial" w:hAnsi="Arial" w:cs="Arial"/>
          <w:b/>
          <w:bCs/>
        </w:rPr>
      </w:pPr>
    </w:p>
    <w:p w14:paraId="43281183" w14:textId="77777777" w:rsidR="001A2874" w:rsidRDefault="001A2874" w:rsidP="00342B80">
      <w:pPr>
        <w:rPr>
          <w:rFonts w:ascii="Arial" w:hAnsi="Arial" w:cs="Arial"/>
          <w:b/>
          <w:bCs/>
        </w:rPr>
      </w:pPr>
    </w:p>
    <w:p w14:paraId="4085D11B" w14:textId="77777777" w:rsidR="001A2874" w:rsidRPr="001A2874" w:rsidRDefault="001A2874" w:rsidP="001A2874">
      <w:pPr>
        <w:jc w:val="both"/>
        <w:rPr>
          <w:rFonts w:ascii="Arial" w:hAnsi="Arial" w:cs="Arial"/>
        </w:rPr>
      </w:pPr>
      <w:r w:rsidRPr="001A2874">
        <w:rPr>
          <w:rFonts w:ascii="Arial" w:hAnsi="Arial" w:cs="Arial"/>
        </w:rPr>
        <w:t>Puntos importantes a considerar en la implementación de un sistema de protección de datos personales:</w:t>
      </w:r>
    </w:p>
    <w:p w14:paraId="50FCE0F5" w14:textId="77777777" w:rsidR="001A2874" w:rsidRPr="001A2874" w:rsidRDefault="001A2874" w:rsidP="001A2874">
      <w:pPr>
        <w:jc w:val="both"/>
        <w:rPr>
          <w:rFonts w:ascii="Arial" w:hAnsi="Arial" w:cs="Arial"/>
        </w:rPr>
      </w:pPr>
    </w:p>
    <w:p w14:paraId="104F059A" w14:textId="3A27DD1F"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Establecer la responsabilidad de la protección de datos personales</w:t>
      </w:r>
    </w:p>
    <w:p w14:paraId="42969C51" w14:textId="42BD7266"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Determinar la finalidad de la recolección de datos personales y establece la política de privacidad</w:t>
      </w:r>
    </w:p>
    <w:p w14:paraId="26F7B22F" w14:textId="5542E958"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Informar al titular y solicita su autorización expresa</w:t>
      </w:r>
    </w:p>
    <w:p w14:paraId="077B77FD" w14:textId="49EC9D92"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Establecer mecanismos de atención de requerimientos</w:t>
      </w:r>
    </w:p>
    <w:p w14:paraId="26B6E041" w14:textId="745D6FF0"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Haz el inventario de bases de datos personales</w:t>
      </w:r>
    </w:p>
    <w:p w14:paraId="50C5F20F" w14:textId="1814F89A"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Capacita a todo el personal</w:t>
      </w:r>
    </w:p>
    <w:p w14:paraId="54E3F81F" w14:textId="099FA839"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Identificar y gestiona los riesgos de los datos personales</w:t>
      </w:r>
    </w:p>
    <w:p w14:paraId="48B2B2D3" w14:textId="12CD57B9"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Atender los requerimientos de manera clara y oportuna</w:t>
      </w:r>
    </w:p>
    <w:p w14:paraId="0A832245" w14:textId="5A04B9C0" w:rsidR="001A2874" w:rsidRPr="001A2874" w:rsidRDefault="001A2874" w:rsidP="00B51823">
      <w:pPr>
        <w:pStyle w:val="Prrafodelista"/>
        <w:numPr>
          <w:ilvl w:val="0"/>
          <w:numId w:val="34"/>
        </w:numPr>
        <w:ind w:left="709" w:hanging="349"/>
        <w:jc w:val="both"/>
        <w:rPr>
          <w:rFonts w:ascii="Arial" w:hAnsi="Arial" w:cs="Arial"/>
        </w:rPr>
      </w:pPr>
      <w:r w:rsidRPr="001A2874">
        <w:rPr>
          <w:rFonts w:ascii="Arial" w:hAnsi="Arial" w:cs="Arial"/>
        </w:rPr>
        <w:t>Reportar y gestiona incidentes</w:t>
      </w:r>
      <w:r w:rsidR="001B6358">
        <w:rPr>
          <w:rStyle w:val="Refdenotaalpie"/>
          <w:rFonts w:ascii="Arial" w:hAnsi="Arial" w:cs="Arial"/>
        </w:rPr>
        <w:footnoteReference w:id="1"/>
      </w:r>
    </w:p>
    <w:p w14:paraId="63C66DD5" w14:textId="77777777" w:rsidR="001A2874" w:rsidRPr="001A2874" w:rsidRDefault="001A2874" w:rsidP="001A2874">
      <w:pPr>
        <w:rPr>
          <w:rFonts w:ascii="Arial" w:hAnsi="Arial" w:cs="Arial"/>
          <w:b/>
          <w:bCs/>
        </w:rPr>
      </w:pPr>
    </w:p>
    <w:p w14:paraId="5E0B4C1A" w14:textId="77777777" w:rsidR="00022770" w:rsidRDefault="00022770" w:rsidP="00022770">
      <w:pPr>
        <w:jc w:val="both"/>
        <w:rPr>
          <w:rFonts w:ascii="Arial" w:hAnsi="Arial" w:cs="Arial"/>
          <w:b/>
          <w:bCs/>
        </w:rPr>
      </w:pPr>
      <w:r w:rsidRPr="00504431">
        <w:rPr>
          <w:rFonts w:ascii="Arial" w:hAnsi="Arial" w:cs="Arial"/>
          <w:b/>
          <w:bCs/>
        </w:rPr>
        <w:t xml:space="preserve">Superintendencia del Subsidio Familiar. </w:t>
      </w:r>
    </w:p>
    <w:p w14:paraId="727363AC" w14:textId="77777777" w:rsidR="00022770" w:rsidRPr="00504431" w:rsidRDefault="00022770" w:rsidP="00022770">
      <w:pPr>
        <w:jc w:val="both"/>
        <w:rPr>
          <w:rFonts w:ascii="Arial" w:hAnsi="Arial" w:cs="Arial"/>
          <w:b/>
          <w:bCs/>
        </w:rPr>
      </w:pPr>
      <w:r w:rsidRPr="00504431">
        <w:rPr>
          <w:rFonts w:ascii="Arial" w:hAnsi="Arial" w:cs="Arial"/>
          <w:b/>
          <w:bCs/>
        </w:rPr>
        <w:t>Concepto Jurídico No. 2-2020-408245 de noviembre 17 de 2021</w:t>
      </w:r>
    </w:p>
    <w:p w14:paraId="4FC3C2B5" w14:textId="77777777" w:rsidR="00022770" w:rsidRPr="00504431" w:rsidRDefault="00022770" w:rsidP="00022770">
      <w:pPr>
        <w:jc w:val="both"/>
        <w:rPr>
          <w:rFonts w:ascii="Arial" w:hAnsi="Arial" w:cs="Arial"/>
        </w:rPr>
      </w:pPr>
    </w:p>
    <w:p w14:paraId="24117219" w14:textId="77777777" w:rsidR="00022770" w:rsidRPr="00504431" w:rsidRDefault="00022770" w:rsidP="00022770">
      <w:pPr>
        <w:jc w:val="both"/>
        <w:rPr>
          <w:rFonts w:ascii="Arial" w:hAnsi="Arial" w:cs="Arial"/>
        </w:rPr>
      </w:pPr>
      <w:r w:rsidRPr="00504431">
        <w:rPr>
          <w:rFonts w:ascii="Arial" w:hAnsi="Arial" w:cs="Arial"/>
        </w:rPr>
        <w:t>Las Cajas de Compensación Familiar, con el objeto de cumplir con las funciones que le han sido asignadas dentro del sistema del subsidio familiar, mediante Ley 21 de 1982, deben en primera instancia recolectar, almacenar y hacer uso de los datos personales de sus afiliados, familiares y empleadores, así como de sus trabajadores. A partir de la información que ellas recaudan, podrán identificar los beneficios a los cuales tienen acceso los trabajadores beneficiarios y sus familiares, así como promover el continuo desarrollo de programas que los beneficien y focalizar sus programas y priorizar las necesidades de redistribución del ingreso entre sus beneficiarios. Los datos almacenados por las Cajas de Compensación Familiar son sensibles pues incluyen información atinente a la salud o sexualidad, datos de identificación de menores de edad, filiación, credo religioso, registros biométricos (fotografías, huellas dactilares, firmas), entre otros, los cuales pertenecen al núcleo esencial del derecho a la intimidad.</w:t>
      </w:r>
      <w:r>
        <w:rPr>
          <w:rStyle w:val="Refdenotaalpie"/>
          <w:rFonts w:ascii="Arial" w:hAnsi="Arial" w:cs="Arial"/>
        </w:rPr>
        <w:footnoteReference w:id="2"/>
      </w:r>
    </w:p>
    <w:p w14:paraId="75651D34" w14:textId="431E513F" w:rsidR="00022770" w:rsidRDefault="00022770" w:rsidP="00342B80">
      <w:pPr>
        <w:rPr>
          <w:rFonts w:ascii="Arial" w:hAnsi="Arial" w:cs="Arial"/>
          <w:b/>
          <w:bCs/>
        </w:rPr>
      </w:pPr>
    </w:p>
    <w:p w14:paraId="54DA5EAD" w14:textId="77777777" w:rsidR="00022770" w:rsidRPr="00E24994" w:rsidRDefault="00022770" w:rsidP="00022770">
      <w:pPr>
        <w:rPr>
          <w:rStyle w:val="Ttulo3Car"/>
          <w:rFonts w:ascii="Arial" w:hAnsi="Arial" w:cs="Arial"/>
          <w:b/>
          <w:color w:val="002060"/>
          <w:sz w:val="22"/>
          <w:szCs w:val="22"/>
        </w:rPr>
      </w:pPr>
      <w:r w:rsidRPr="00E24994">
        <w:rPr>
          <w:rStyle w:val="Ttulo3Car"/>
          <w:rFonts w:ascii="Arial" w:hAnsi="Arial" w:cs="Arial"/>
          <w:b/>
          <w:color w:val="002060"/>
          <w:sz w:val="22"/>
          <w:szCs w:val="22"/>
        </w:rPr>
        <w:t>Ficha Técnica</w:t>
      </w:r>
    </w:p>
    <w:p w14:paraId="586F07A9" w14:textId="77777777" w:rsidR="00022770" w:rsidRPr="00D324D4" w:rsidRDefault="00022770" w:rsidP="00022770">
      <w:pPr>
        <w:rPr>
          <w:rFonts w:ascii="Arial" w:eastAsiaTheme="minorHAnsi" w:hAnsi="Arial" w:cs="Arial"/>
          <w:sz w:val="20"/>
          <w:szCs w:val="20"/>
        </w:rPr>
      </w:pPr>
    </w:p>
    <w:tbl>
      <w:tblPr>
        <w:tblStyle w:val="Sombreadoclaro1"/>
        <w:tblW w:w="0" w:type="auto"/>
        <w:tblInd w:w="0" w:type="dxa"/>
        <w:tblLook w:val="04A0" w:firstRow="1" w:lastRow="0" w:firstColumn="1" w:lastColumn="0" w:noHBand="0" w:noVBand="1"/>
      </w:tblPr>
      <w:tblGrid>
        <w:gridCol w:w="4489"/>
        <w:gridCol w:w="4015"/>
      </w:tblGrid>
      <w:tr w:rsidR="00022770" w:rsidRPr="00D324D4" w14:paraId="504AF87E" w14:textId="77777777" w:rsidTr="00767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2"/>
          </w:tcPr>
          <w:p w14:paraId="6453C3A6" w14:textId="12F1485D" w:rsidR="00D4128F" w:rsidRPr="00D4128F" w:rsidRDefault="00022770" w:rsidP="007679EF">
            <w:pPr>
              <w:ind w:left="0"/>
              <w:rPr>
                <w:rStyle w:val="Ttulo3Car"/>
                <w:rFonts w:ascii="Arial" w:hAnsi="Arial" w:cs="Arial"/>
                <w:b w:val="0"/>
                <w:bCs w:val="0"/>
                <w:color w:val="002060"/>
                <w:sz w:val="22"/>
                <w:szCs w:val="22"/>
              </w:rPr>
            </w:pPr>
            <w:r w:rsidRPr="00D4128F">
              <w:rPr>
                <w:rStyle w:val="Ttulo3Car"/>
                <w:rFonts w:ascii="Arial" w:hAnsi="Arial" w:cs="Arial"/>
                <w:color w:val="002060"/>
                <w:sz w:val="22"/>
                <w:szCs w:val="22"/>
              </w:rPr>
              <w:t xml:space="preserve">Universo: </w:t>
            </w:r>
            <w:r w:rsidR="00D4128F" w:rsidRPr="00D4128F">
              <w:rPr>
                <w:rStyle w:val="Ttulo3Car"/>
                <w:rFonts w:ascii="Arial" w:hAnsi="Arial" w:cs="Arial"/>
                <w:color w:val="002060"/>
                <w:sz w:val="22"/>
                <w:szCs w:val="22"/>
              </w:rPr>
              <w:t xml:space="preserve"> </w:t>
            </w:r>
          </w:p>
          <w:p w14:paraId="43FF3BB3" w14:textId="77777777" w:rsidR="00022770" w:rsidRPr="00D4128F" w:rsidRDefault="00022770" w:rsidP="007679EF">
            <w:pPr>
              <w:rPr>
                <w:rFonts w:ascii="Arial" w:eastAsiaTheme="minorEastAsia" w:hAnsi="Arial" w:cs="Arial"/>
                <w:sz w:val="22"/>
                <w:szCs w:val="22"/>
              </w:rPr>
            </w:pPr>
          </w:p>
          <w:p w14:paraId="31A22409" w14:textId="235E6631" w:rsidR="00022770" w:rsidRPr="00D4128F" w:rsidRDefault="00D4128F" w:rsidP="007679EF">
            <w:pPr>
              <w:ind w:left="0"/>
              <w:rPr>
                <w:rFonts w:ascii="Arial" w:hAnsi="Arial" w:cs="Arial"/>
                <w:b w:val="0"/>
                <w:bCs w:val="0"/>
                <w:sz w:val="22"/>
                <w:szCs w:val="22"/>
              </w:rPr>
            </w:pPr>
            <w:r w:rsidRPr="00D4128F">
              <w:rPr>
                <w:rFonts w:ascii="Arial" w:hAnsi="Arial" w:cs="Arial"/>
                <w:b w:val="0"/>
                <w:bCs w:val="0"/>
                <w:sz w:val="22"/>
                <w:szCs w:val="22"/>
              </w:rPr>
              <w:t>Cajas</w:t>
            </w:r>
            <w:r w:rsidR="00022770" w:rsidRPr="00D4128F">
              <w:rPr>
                <w:rFonts w:ascii="Arial" w:hAnsi="Arial" w:cs="Arial"/>
                <w:b w:val="0"/>
                <w:bCs w:val="0"/>
                <w:sz w:val="22"/>
                <w:szCs w:val="22"/>
              </w:rPr>
              <w:t xml:space="preserve"> de Compensación Familiar</w:t>
            </w:r>
          </w:p>
          <w:p w14:paraId="778333DF" w14:textId="7F69FC8D" w:rsidR="00D4128F" w:rsidRPr="00D4128F" w:rsidRDefault="00D4128F" w:rsidP="007679EF">
            <w:pPr>
              <w:ind w:left="0"/>
              <w:rPr>
                <w:rFonts w:ascii="Arial" w:hAnsi="Arial" w:cs="Arial"/>
                <w:b w:val="0"/>
                <w:bCs w:val="0"/>
                <w:sz w:val="22"/>
                <w:szCs w:val="22"/>
              </w:rPr>
            </w:pPr>
          </w:p>
          <w:p w14:paraId="200AA7E2" w14:textId="5674320A" w:rsidR="00D4128F" w:rsidRPr="00D4128F" w:rsidRDefault="00D4128F" w:rsidP="007679EF">
            <w:pPr>
              <w:ind w:left="0"/>
              <w:rPr>
                <w:rFonts w:ascii="Arial" w:hAnsi="Arial" w:cs="Arial"/>
                <w:sz w:val="22"/>
                <w:szCs w:val="22"/>
              </w:rPr>
            </w:pPr>
            <w:r w:rsidRPr="00D4128F">
              <w:rPr>
                <w:rFonts w:ascii="Arial" w:hAnsi="Arial" w:cs="Arial"/>
                <w:sz w:val="22"/>
                <w:szCs w:val="22"/>
              </w:rPr>
              <w:t>Población: 43 CCF</w:t>
            </w:r>
          </w:p>
          <w:p w14:paraId="344D373A" w14:textId="77777777" w:rsidR="00022770" w:rsidRPr="00D4128F" w:rsidRDefault="00022770" w:rsidP="007679EF">
            <w:pPr>
              <w:jc w:val="both"/>
              <w:rPr>
                <w:rFonts w:ascii="Arial" w:hAnsi="Arial" w:cs="Arial"/>
                <w:b w:val="0"/>
                <w:bCs w:val="0"/>
                <w:sz w:val="22"/>
                <w:szCs w:val="22"/>
              </w:rPr>
            </w:pPr>
          </w:p>
          <w:p w14:paraId="114C6A44" w14:textId="3175E6A0" w:rsidR="00022770" w:rsidRPr="00D4128F" w:rsidRDefault="00022770" w:rsidP="007679EF">
            <w:pPr>
              <w:ind w:left="0"/>
              <w:jc w:val="both"/>
              <w:rPr>
                <w:rFonts w:ascii="Arial" w:hAnsi="Arial" w:cs="Arial"/>
                <w:b w:val="0"/>
                <w:bCs w:val="0"/>
                <w:sz w:val="22"/>
                <w:szCs w:val="22"/>
              </w:rPr>
            </w:pPr>
            <w:r w:rsidRPr="00D4128F">
              <w:rPr>
                <w:rFonts w:ascii="Arial" w:hAnsi="Arial" w:cs="Arial"/>
                <w:sz w:val="22"/>
                <w:szCs w:val="22"/>
              </w:rPr>
              <w:t>Metodología</w:t>
            </w:r>
            <w:r w:rsidRPr="00D4128F">
              <w:rPr>
                <w:rFonts w:ascii="Arial" w:hAnsi="Arial" w:cs="Arial"/>
                <w:b w:val="0"/>
                <w:bCs w:val="0"/>
                <w:sz w:val="22"/>
                <w:szCs w:val="22"/>
              </w:rPr>
              <w:t xml:space="preserve">: Encuesta enviada a través de correo </w:t>
            </w:r>
            <w:r w:rsidR="00D4128F" w:rsidRPr="00D4128F">
              <w:rPr>
                <w:rFonts w:ascii="Arial" w:hAnsi="Arial" w:cs="Arial"/>
                <w:b w:val="0"/>
                <w:bCs w:val="0"/>
                <w:sz w:val="22"/>
                <w:szCs w:val="22"/>
              </w:rPr>
              <w:t>y</w:t>
            </w:r>
            <w:r w:rsidRPr="00D4128F">
              <w:rPr>
                <w:rFonts w:ascii="Arial" w:hAnsi="Arial" w:cs="Arial"/>
                <w:b w:val="0"/>
                <w:bCs w:val="0"/>
                <w:sz w:val="22"/>
                <w:szCs w:val="22"/>
              </w:rPr>
              <w:t xml:space="preserve"> mensaje de WhatsApp en formato estructurado diseñado en plantilla de Google formulario </w:t>
            </w:r>
          </w:p>
          <w:p w14:paraId="65CEF99D" w14:textId="77777777" w:rsidR="00022770" w:rsidRPr="00D324D4" w:rsidRDefault="00022770" w:rsidP="00D4128F">
            <w:pPr>
              <w:jc w:val="both"/>
              <w:rPr>
                <w:rFonts w:ascii="Arial" w:hAnsi="Arial" w:cs="Arial"/>
              </w:rPr>
            </w:pPr>
          </w:p>
        </w:tc>
      </w:tr>
      <w:tr w:rsidR="00022770" w:rsidRPr="00D324D4" w14:paraId="15AFF33D" w14:textId="77777777" w:rsidTr="00767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4" w:type="dxa"/>
            <w:gridSpan w:val="2"/>
          </w:tcPr>
          <w:p w14:paraId="672BC84C" w14:textId="73BF671F" w:rsidR="00022770" w:rsidRPr="00D324D4" w:rsidRDefault="00D4128F" w:rsidP="007679EF">
            <w:pPr>
              <w:rPr>
                <w:rStyle w:val="Ttulo3Car"/>
                <w:rFonts w:ascii="Arial" w:hAnsi="Arial" w:cs="Arial"/>
              </w:rPr>
            </w:pPr>
            <w:r w:rsidRPr="00D324D4">
              <w:rPr>
                <w:rFonts w:ascii="Arial" w:hAnsi="Arial" w:cs="Arial"/>
              </w:rPr>
              <w:t xml:space="preserve">Total, </w:t>
            </w:r>
            <w:r>
              <w:rPr>
                <w:rFonts w:ascii="Arial" w:hAnsi="Arial" w:cs="Arial"/>
              </w:rPr>
              <w:t xml:space="preserve">encuestas aplicadas </w:t>
            </w:r>
            <w:r>
              <w:rPr>
                <w:rFonts w:ascii="Calibri" w:hAnsi="Calibri" w:cs="Calibri"/>
                <w:color w:val="000000"/>
                <w:sz w:val="22"/>
                <w:szCs w:val="22"/>
              </w:rPr>
              <w:t>43</w:t>
            </w:r>
          </w:p>
        </w:tc>
      </w:tr>
      <w:tr w:rsidR="00022770" w:rsidRPr="00D324D4" w14:paraId="0E813429" w14:textId="77777777" w:rsidTr="007679EF">
        <w:tc>
          <w:tcPr>
            <w:cnfStyle w:val="001000000000" w:firstRow="0" w:lastRow="0" w:firstColumn="1" w:lastColumn="0" w:oddVBand="0" w:evenVBand="0" w:oddHBand="0" w:evenHBand="0" w:firstRowFirstColumn="0" w:firstRowLastColumn="0" w:lastRowFirstColumn="0" w:lastRowLastColumn="0"/>
            <w:tcW w:w="4489" w:type="dxa"/>
            <w:tcBorders>
              <w:top w:val="nil"/>
              <w:bottom w:val="nil"/>
            </w:tcBorders>
            <w:hideMark/>
          </w:tcPr>
          <w:p w14:paraId="1A1326A8" w14:textId="09B05F1F" w:rsidR="00022770" w:rsidRPr="00D324D4" w:rsidRDefault="00022770" w:rsidP="007679EF">
            <w:pPr>
              <w:ind w:left="0"/>
              <w:rPr>
                <w:rFonts w:ascii="Arial" w:hAnsi="Arial" w:cs="Arial"/>
              </w:rPr>
            </w:pPr>
          </w:p>
        </w:tc>
        <w:tc>
          <w:tcPr>
            <w:tcW w:w="4015" w:type="dxa"/>
            <w:tcBorders>
              <w:top w:val="nil"/>
              <w:bottom w:val="nil"/>
            </w:tcBorders>
            <w:hideMark/>
          </w:tcPr>
          <w:p w14:paraId="6BBEB70C" w14:textId="77777777" w:rsidR="00022770" w:rsidRPr="00D324D4" w:rsidRDefault="00022770" w:rsidP="007679EF">
            <w:pPr>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22770" w:rsidRPr="00D324D4" w14:paraId="0416FCE6" w14:textId="77777777" w:rsidTr="007679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9" w:type="dxa"/>
            <w:tcBorders>
              <w:top w:val="nil"/>
              <w:bottom w:val="nil"/>
            </w:tcBorders>
            <w:vAlign w:val="center"/>
            <w:hideMark/>
          </w:tcPr>
          <w:p w14:paraId="0DBAB27C" w14:textId="2CACAEF7" w:rsidR="00022770" w:rsidRPr="00502FA5" w:rsidRDefault="00022770" w:rsidP="007679EF">
            <w:pPr>
              <w:ind w:left="0"/>
              <w:rPr>
                <w:rFonts w:ascii="Arial" w:hAnsi="Arial" w:cs="Arial"/>
                <w:b w:val="0"/>
                <w:bCs w:val="0"/>
              </w:rPr>
            </w:pPr>
          </w:p>
        </w:tc>
        <w:tc>
          <w:tcPr>
            <w:tcW w:w="4015" w:type="dxa"/>
            <w:tcBorders>
              <w:top w:val="nil"/>
              <w:bottom w:val="nil"/>
            </w:tcBorders>
            <w:vAlign w:val="bottom"/>
            <w:hideMark/>
          </w:tcPr>
          <w:p w14:paraId="4E5DEB41" w14:textId="35093497" w:rsidR="00022770" w:rsidRPr="00D324D4" w:rsidRDefault="00022770" w:rsidP="00D4128F">
            <w:pPr>
              <w:ind w:left="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1FB360" w14:textId="443173BE" w:rsidR="00022770" w:rsidRDefault="00022770" w:rsidP="00342B80">
      <w:pPr>
        <w:rPr>
          <w:rFonts w:ascii="Arial" w:hAnsi="Arial" w:cs="Arial"/>
          <w:b/>
          <w:bCs/>
        </w:rPr>
      </w:pPr>
    </w:p>
    <w:p w14:paraId="38322241" w14:textId="7658F678" w:rsidR="00022770" w:rsidRDefault="00022770" w:rsidP="00342B80">
      <w:pPr>
        <w:rPr>
          <w:rFonts w:ascii="Arial" w:hAnsi="Arial" w:cs="Arial"/>
          <w:b/>
          <w:bCs/>
        </w:rPr>
      </w:pPr>
    </w:p>
    <w:p w14:paraId="4DF45826" w14:textId="78B4E970" w:rsidR="00022770" w:rsidRDefault="00D4128F" w:rsidP="00342B80">
      <w:pPr>
        <w:rPr>
          <w:rFonts w:ascii="Arial" w:hAnsi="Arial" w:cs="Arial"/>
          <w:b/>
          <w:bCs/>
        </w:rPr>
      </w:pPr>
      <w:r>
        <w:rPr>
          <w:rFonts w:ascii="Arial" w:hAnsi="Arial" w:cs="Arial"/>
          <w:b/>
          <w:bCs/>
        </w:rPr>
        <w:t>Listado CCF</w:t>
      </w:r>
    </w:p>
    <w:p w14:paraId="4A426FBB" w14:textId="71C5408F" w:rsidR="00D4128F" w:rsidRDefault="00D4128F" w:rsidP="00342B80">
      <w:pPr>
        <w:rPr>
          <w:rFonts w:ascii="Arial" w:hAnsi="Arial" w:cs="Arial"/>
          <w:b/>
          <w:bCs/>
        </w:rPr>
      </w:pPr>
    </w:p>
    <w:tbl>
      <w:tblPr>
        <w:tblStyle w:val="Tabladecuadrcula2"/>
        <w:tblW w:w="0" w:type="auto"/>
        <w:tblLook w:val="04A0" w:firstRow="1" w:lastRow="0" w:firstColumn="1" w:lastColumn="0" w:noHBand="0" w:noVBand="1"/>
      </w:tblPr>
      <w:tblGrid>
        <w:gridCol w:w="4322"/>
        <w:gridCol w:w="4322"/>
      </w:tblGrid>
      <w:tr w:rsidR="00D4128F" w14:paraId="1EC34E85" w14:textId="77777777" w:rsidTr="00D412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4" w:type="dxa"/>
            <w:gridSpan w:val="2"/>
            <w:shd w:val="clear" w:color="auto" w:fill="808080" w:themeFill="background1" w:themeFillShade="80"/>
          </w:tcPr>
          <w:p w14:paraId="427BB45E" w14:textId="77777777" w:rsidR="00D4128F" w:rsidRPr="009A0DEC" w:rsidRDefault="00D4128F" w:rsidP="007679EF">
            <w:pPr>
              <w:jc w:val="center"/>
              <w:rPr>
                <w:rFonts w:ascii="Arial" w:hAnsi="Arial" w:cs="Arial"/>
                <w:color w:val="000000"/>
                <w:sz w:val="20"/>
                <w:szCs w:val="20"/>
                <w:lang w:eastAsia="es-CO"/>
              </w:rPr>
            </w:pPr>
            <w:r>
              <w:rPr>
                <w:rFonts w:ascii="Arial" w:hAnsi="Arial" w:cs="Arial"/>
                <w:color w:val="000000"/>
                <w:sz w:val="20"/>
                <w:szCs w:val="20"/>
                <w:lang w:eastAsia="es-CO"/>
              </w:rPr>
              <w:t>Cajas de Compensación</w:t>
            </w:r>
          </w:p>
        </w:tc>
      </w:tr>
      <w:tr w:rsidR="00D4128F" w:rsidRPr="00D4128F" w14:paraId="2E5FA8BE"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45A80C06" w14:textId="77777777" w:rsidR="00D4128F" w:rsidRPr="00D4128F" w:rsidRDefault="00D4128F" w:rsidP="007679EF">
            <w:pPr>
              <w:jc w:val="both"/>
              <w:rPr>
                <w:rFonts w:ascii="Arial" w:hAnsi="Arial" w:cs="Arial"/>
                <w:b w:val="0"/>
                <w:bCs w:val="0"/>
                <w:color w:val="000000" w:themeColor="text1"/>
              </w:rPr>
            </w:pPr>
            <w:r w:rsidRPr="009A0DEC">
              <w:rPr>
                <w:rFonts w:ascii="Arial" w:hAnsi="Arial" w:cs="Arial"/>
                <w:b w:val="0"/>
                <w:bCs w:val="0"/>
                <w:color w:val="000000"/>
                <w:sz w:val="20"/>
                <w:szCs w:val="20"/>
                <w:lang w:eastAsia="es-CO"/>
              </w:rPr>
              <w:t>Comfacauca</w:t>
            </w:r>
          </w:p>
        </w:tc>
        <w:tc>
          <w:tcPr>
            <w:tcW w:w="4322" w:type="dxa"/>
          </w:tcPr>
          <w:p w14:paraId="5AE21580"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Comfamiliar Putumayo</w:t>
            </w:r>
          </w:p>
        </w:tc>
      </w:tr>
      <w:tr w:rsidR="00D4128F" w:rsidRPr="00D4128F" w14:paraId="06AA00AE"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26D94150"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 xml:space="preserve">Comfenalco Valle </w:t>
            </w:r>
          </w:p>
        </w:tc>
        <w:tc>
          <w:tcPr>
            <w:tcW w:w="4322" w:type="dxa"/>
          </w:tcPr>
          <w:p w14:paraId="77AB6E0E"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Comfanorte</w:t>
            </w:r>
          </w:p>
        </w:tc>
      </w:tr>
      <w:tr w:rsidR="00D4128F" w:rsidRPr="00D4128F" w14:paraId="624E4081"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42E8D4C6"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Compensar</w:t>
            </w:r>
          </w:p>
        </w:tc>
        <w:tc>
          <w:tcPr>
            <w:tcW w:w="4322" w:type="dxa"/>
          </w:tcPr>
          <w:p w14:paraId="7937874B"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Comfiar</w:t>
            </w:r>
          </w:p>
        </w:tc>
      </w:tr>
      <w:tr w:rsidR="00D4128F" w:rsidRPr="00D4128F" w14:paraId="15C4B23F"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6F0D833B"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Comfandi</w:t>
            </w:r>
          </w:p>
        </w:tc>
        <w:tc>
          <w:tcPr>
            <w:tcW w:w="4322" w:type="dxa"/>
          </w:tcPr>
          <w:p w14:paraId="74705DA0"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 Oriente</w:t>
            </w:r>
          </w:p>
        </w:tc>
      </w:tr>
      <w:tr w:rsidR="00D4128F" w:rsidRPr="00D4128F" w14:paraId="6829A7E6"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35F6DCC0"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 xml:space="preserve">Comfenalco </w:t>
            </w:r>
            <w:r w:rsidRPr="00D4128F">
              <w:rPr>
                <w:rFonts w:ascii="Arial" w:hAnsi="Arial" w:cs="Arial"/>
                <w:b w:val="0"/>
                <w:bCs w:val="0"/>
                <w:color w:val="000000"/>
                <w:sz w:val="20"/>
                <w:szCs w:val="20"/>
                <w:lang w:eastAsia="es-CO"/>
              </w:rPr>
              <w:t>Quindío</w:t>
            </w:r>
          </w:p>
        </w:tc>
        <w:tc>
          <w:tcPr>
            <w:tcW w:w="4322" w:type="dxa"/>
          </w:tcPr>
          <w:p w14:paraId="5A7F7EA0"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Comfamiliar Atlántico</w:t>
            </w:r>
          </w:p>
        </w:tc>
      </w:tr>
      <w:tr w:rsidR="00D4128F" w:rsidRPr="00D4128F" w14:paraId="3F4D7B24"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211B125A"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Comfamiliar Huila</w:t>
            </w:r>
          </w:p>
        </w:tc>
        <w:tc>
          <w:tcPr>
            <w:tcW w:w="4322" w:type="dxa"/>
          </w:tcPr>
          <w:p w14:paraId="269BBA79"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Comfacundi</w:t>
            </w:r>
          </w:p>
        </w:tc>
      </w:tr>
      <w:tr w:rsidR="00D4128F" w:rsidRPr="00D4128F" w14:paraId="63625E18"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1A79DCFC"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Cajasai</w:t>
            </w:r>
          </w:p>
        </w:tc>
        <w:tc>
          <w:tcPr>
            <w:tcW w:w="4322" w:type="dxa"/>
          </w:tcPr>
          <w:p w14:paraId="501F7F45"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Combarranquilla</w:t>
            </w:r>
          </w:p>
        </w:tc>
      </w:tr>
      <w:tr w:rsidR="00D4128F" w:rsidRPr="00D4128F" w14:paraId="6168BAB5"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4FC0AB5D"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Comfenalco Santander</w:t>
            </w:r>
          </w:p>
        </w:tc>
        <w:tc>
          <w:tcPr>
            <w:tcW w:w="4322" w:type="dxa"/>
          </w:tcPr>
          <w:p w14:paraId="2D7AF729"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Comfacesar</w:t>
            </w:r>
          </w:p>
        </w:tc>
      </w:tr>
      <w:tr w:rsidR="00D4128F" w:rsidRPr="00D4128F" w14:paraId="1F27CEE9"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09CF914B"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Cofrem</w:t>
            </w:r>
          </w:p>
        </w:tc>
        <w:tc>
          <w:tcPr>
            <w:tcW w:w="4322" w:type="dxa"/>
          </w:tcPr>
          <w:p w14:paraId="7B058E0F"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Andi- Comfenalco Cartagena</w:t>
            </w:r>
          </w:p>
        </w:tc>
      </w:tr>
      <w:tr w:rsidR="00D4128F" w:rsidRPr="00D4128F" w14:paraId="42F61781"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5539850E"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Cafamaz</w:t>
            </w:r>
          </w:p>
        </w:tc>
        <w:tc>
          <w:tcPr>
            <w:tcW w:w="4322" w:type="dxa"/>
          </w:tcPr>
          <w:p w14:paraId="1AB23DB5"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Comfamiliar Risaralda</w:t>
            </w:r>
          </w:p>
        </w:tc>
      </w:tr>
      <w:tr w:rsidR="00D4128F" w:rsidRPr="00D4128F" w14:paraId="2B2C4AA3"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75F08607"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Colsubsidio</w:t>
            </w:r>
          </w:p>
        </w:tc>
        <w:tc>
          <w:tcPr>
            <w:tcW w:w="4322" w:type="dxa"/>
          </w:tcPr>
          <w:p w14:paraId="2752B667"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Comfenalco Tolima</w:t>
            </w:r>
          </w:p>
        </w:tc>
      </w:tr>
      <w:tr w:rsidR="00D4128F" w:rsidRPr="00D4128F" w14:paraId="263D226F"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5D38120D"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Cajasan</w:t>
            </w:r>
          </w:p>
        </w:tc>
        <w:tc>
          <w:tcPr>
            <w:tcW w:w="4322" w:type="dxa"/>
          </w:tcPr>
          <w:p w14:paraId="4B195776"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Comfamiliar Camacol</w:t>
            </w:r>
          </w:p>
        </w:tc>
      </w:tr>
      <w:tr w:rsidR="00D4128F" w:rsidRPr="00D4128F" w14:paraId="0B6202B1"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125ECAA1"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Comfaca</w:t>
            </w:r>
          </w:p>
        </w:tc>
        <w:tc>
          <w:tcPr>
            <w:tcW w:w="4322" w:type="dxa"/>
          </w:tcPr>
          <w:p w14:paraId="59902ED8"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 Chocó</w:t>
            </w:r>
          </w:p>
        </w:tc>
      </w:tr>
      <w:tr w:rsidR="00D4128F" w:rsidRPr="00D4128F" w14:paraId="3176D24C"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4A0DFB32"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Comfamiliar Cartagena</w:t>
            </w:r>
          </w:p>
        </w:tc>
        <w:tc>
          <w:tcPr>
            <w:tcW w:w="4322" w:type="dxa"/>
          </w:tcPr>
          <w:p w14:paraId="156A7E2A"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Comfenalco Antioquia</w:t>
            </w:r>
          </w:p>
        </w:tc>
      </w:tr>
      <w:tr w:rsidR="00D4128F" w:rsidRPr="00D4128F" w14:paraId="631AA7F9"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366E7A90"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 xml:space="preserve">Cajacopi </w:t>
            </w:r>
            <w:r w:rsidRPr="00D4128F">
              <w:rPr>
                <w:rFonts w:ascii="Arial" w:hAnsi="Arial" w:cs="Arial"/>
                <w:b w:val="0"/>
                <w:bCs w:val="0"/>
                <w:color w:val="000000"/>
                <w:sz w:val="20"/>
                <w:szCs w:val="20"/>
                <w:lang w:eastAsia="es-CO"/>
              </w:rPr>
              <w:t>Atlántico</w:t>
            </w:r>
            <w:r w:rsidRPr="009A0DEC">
              <w:rPr>
                <w:rFonts w:ascii="Arial" w:hAnsi="Arial" w:cs="Arial"/>
                <w:b w:val="0"/>
                <w:bCs w:val="0"/>
                <w:color w:val="000000"/>
                <w:sz w:val="20"/>
                <w:szCs w:val="20"/>
                <w:lang w:eastAsia="es-CO"/>
              </w:rPr>
              <w:t xml:space="preserve"> </w:t>
            </w:r>
          </w:p>
        </w:tc>
        <w:tc>
          <w:tcPr>
            <w:tcW w:w="4322" w:type="dxa"/>
          </w:tcPr>
          <w:p w14:paraId="4760AEB1"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Comfama</w:t>
            </w:r>
          </w:p>
        </w:tc>
      </w:tr>
      <w:tr w:rsidR="00D4128F" w:rsidRPr="00D4128F" w14:paraId="0B9CDA91"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10AAD5F9"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Comfaguajira</w:t>
            </w:r>
          </w:p>
        </w:tc>
        <w:tc>
          <w:tcPr>
            <w:tcW w:w="4322" w:type="dxa"/>
          </w:tcPr>
          <w:p w14:paraId="04DF751F"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Cafaba</w:t>
            </w:r>
          </w:p>
        </w:tc>
      </w:tr>
      <w:tr w:rsidR="00D4128F" w:rsidRPr="00D4128F" w14:paraId="11679686"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1B7997E9"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Comfamiliar Nariño</w:t>
            </w:r>
          </w:p>
        </w:tc>
        <w:tc>
          <w:tcPr>
            <w:tcW w:w="4322" w:type="dxa"/>
          </w:tcPr>
          <w:p w14:paraId="22C59811"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4128F">
              <w:rPr>
                <w:rFonts w:ascii="Arial" w:hAnsi="Arial" w:cs="Arial"/>
                <w:color w:val="000000"/>
                <w:sz w:val="20"/>
                <w:szCs w:val="20"/>
                <w:lang w:eastAsia="es-CO"/>
              </w:rPr>
              <w:t>ComfaTolima</w:t>
            </w:r>
          </w:p>
        </w:tc>
      </w:tr>
      <w:tr w:rsidR="00D4128F" w:rsidRPr="00D4128F" w14:paraId="44231D67"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4E065E0F"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Confa</w:t>
            </w:r>
          </w:p>
        </w:tc>
        <w:tc>
          <w:tcPr>
            <w:tcW w:w="4322" w:type="dxa"/>
          </w:tcPr>
          <w:p w14:paraId="655334F2"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A0DEC">
              <w:rPr>
                <w:rFonts w:ascii="Arial" w:hAnsi="Arial" w:cs="Arial"/>
                <w:color w:val="000000"/>
                <w:sz w:val="20"/>
                <w:szCs w:val="20"/>
                <w:lang w:eastAsia="es-CO"/>
              </w:rPr>
              <w:t>Cafasur</w:t>
            </w:r>
          </w:p>
        </w:tc>
      </w:tr>
      <w:tr w:rsidR="00D4128F" w:rsidRPr="00D4128F" w14:paraId="434DA731"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122BCB11" w14:textId="77777777" w:rsidR="00D4128F" w:rsidRPr="00D4128F" w:rsidRDefault="00D4128F" w:rsidP="007679EF">
            <w:pPr>
              <w:jc w:val="both"/>
              <w:rPr>
                <w:rFonts w:ascii="Arial" w:hAnsi="Arial" w:cs="Arial"/>
                <w:b w:val="0"/>
                <w:bCs w:val="0"/>
                <w:color w:val="000000"/>
                <w:sz w:val="20"/>
                <w:szCs w:val="20"/>
                <w:lang w:eastAsia="es-CO"/>
              </w:rPr>
            </w:pPr>
            <w:r w:rsidRPr="00D4128F">
              <w:rPr>
                <w:rFonts w:ascii="Arial" w:hAnsi="Arial" w:cs="Arial"/>
                <w:b w:val="0"/>
                <w:bCs w:val="0"/>
                <w:color w:val="000000"/>
                <w:sz w:val="20"/>
                <w:szCs w:val="20"/>
                <w:lang w:eastAsia="es-CO"/>
              </w:rPr>
              <w:t>Confacasanare</w:t>
            </w:r>
          </w:p>
        </w:tc>
        <w:tc>
          <w:tcPr>
            <w:tcW w:w="4322" w:type="dxa"/>
          </w:tcPr>
          <w:p w14:paraId="351A0C11"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s-CO"/>
              </w:rPr>
            </w:pPr>
            <w:r w:rsidRPr="009A0DEC">
              <w:rPr>
                <w:rFonts w:ascii="Arial" w:hAnsi="Arial" w:cs="Arial"/>
                <w:color w:val="000000"/>
                <w:sz w:val="20"/>
                <w:szCs w:val="20"/>
                <w:lang w:eastAsia="es-CO"/>
              </w:rPr>
              <w:t>Comcaja</w:t>
            </w:r>
          </w:p>
        </w:tc>
      </w:tr>
      <w:tr w:rsidR="00D4128F" w:rsidRPr="00D4128F" w14:paraId="62D8FD16"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1513D36D"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Comfaboy</w:t>
            </w:r>
          </w:p>
        </w:tc>
        <w:tc>
          <w:tcPr>
            <w:tcW w:w="4322" w:type="dxa"/>
          </w:tcPr>
          <w:p w14:paraId="34A2C128"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s-CO"/>
              </w:rPr>
            </w:pPr>
            <w:r w:rsidRPr="009A0DEC">
              <w:rPr>
                <w:rFonts w:ascii="Arial" w:hAnsi="Arial" w:cs="Arial"/>
                <w:color w:val="000000"/>
                <w:sz w:val="20"/>
                <w:szCs w:val="20"/>
                <w:lang w:eastAsia="es-CO"/>
              </w:rPr>
              <w:t>Caja Compensación Familiar de Sucre</w:t>
            </w:r>
          </w:p>
        </w:tc>
      </w:tr>
      <w:tr w:rsidR="00D4128F" w:rsidRPr="00D4128F" w14:paraId="491D8357" w14:textId="77777777" w:rsidTr="00D4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tcPr>
          <w:p w14:paraId="397221DD"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Cajamag</w:t>
            </w:r>
          </w:p>
        </w:tc>
        <w:tc>
          <w:tcPr>
            <w:tcW w:w="4322" w:type="dxa"/>
          </w:tcPr>
          <w:p w14:paraId="6A89F233" w14:textId="77777777" w:rsidR="00D4128F" w:rsidRPr="00D4128F" w:rsidRDefault="00D4128F" w:rsidP="007679E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es-CO"/>
              </w:rPr>
            </w:pPr>
            <w:r w:rsidRPr="009A0DEC">
              <w:rPr>
                <w:rFonts w:ascii="Arial" w:hAnsi="Arial" w:cs="Arial"/>
                <w:color w:val="000000"/>
                <w:sz w:val="20"/>
                <w:szCs w:val="20"/>
                <w:lang w:eastAsia="es-CO"/>
              </w:rPr>
              <w:t>Comfacor</w:t>
            </w:r>
          </w:p>
        </w:tc>
      </w:tr>
      <w:tr w:rsidR="00D4128F" w:rsidRPr="00D4128F" w14:paraId="4E147E6E" w14:textId="77777777" w:rsidTr="00D4128F">
        <w:tc>
          <w:tcPr>
            <w:cnfStyle w:val="001000000000" w:firstRow="0" w:lastRow="0" w:firstColumn="1" w:lastColumn="0" w:oddVBand="0" w:evenVBand="0" w:oddHBand="0" w:evenHBand="0" w:firstRowFirstColumn="0" w:firstRowLastColumn="0" w:lastRowFirstColumn="0" w:lastRowLastColumn="0"/>
            <w:tcW w:w="4322" w:type="dxa"/>
          </w:tcPr>
          <w:p w14:paraId="0C448144" w14:textId="77777777" w:rsidR="00D4128F" w:rsidRPr="00D4128F" w:rsidRDefault="00D4128F" w:rsidP="007679EF">
            <w:pPr>
              <w:jc w:val="both"/>
              <w:rPr>
                <w:rFonts w:ascii="Arial" w:hAnsi="Arial" w:cs="Arial"/>
                <w:b w:val="0"/>
                <w:bCs w:val="0"/>
                <w:color w:val="000000"/>
                <w:sz w:val="20"/>
                <w:szCs w:val="20"/>
                <w:lang w:eastAsia="es-CO"/>
              </w:rPr>
            </w:pPr>
            <w:r w:rsidRPr="009A0DEC">
              <w:rPr>
                <w:rFonts w:ascii="Arial" w:hAnsi="Arial" w:cs="Arial"/>
                <w:b w:val="0"/>
                <w:bCs w:val="0"/>
                <w:color w:val="000000"/>
                <w:sz w:val="20"/>
                <w:szCs w:val="20"/>
                <w:lang w:eastAsia="es-CO"/>
              </w:rPr>
              <w:t>Cafam</w:t>
            </w:r>
          </w:p>
        </w:tc>
        <w:tc>
          <w:tcPr>
            <w:tcW w:w="4322" w:type="dxa"/>
          </w:tcPr>
          <w:p w14:paraId="3B1FCD51" w14:textId="77777777" w:rsidR="00D4128F" w:rsidRPr="00D4128F" w:rsidRDefault="00D4128F" w:rsidP="007679E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es-CO"/>
              </w:rPr>
            </w:pPr>
          </w:p>
        </w:tc>
      </w:tr>
    </w:tbl>
    <w:p w14:paraId="374A8FCE" w14:textId="77777777" w:rsidR="00D4128F" w:rsidRPr="00D4128F" w:rsidRDefault="00D4128F" w:rsidP="00342B80">
      <w:pPr>
        <w:rPr>
          <w:rFonts w:ascii="Arial" w:hAnsi="Arial" w:cs="Arial"/>
        </w:rPr>
      </w:pPr>
    </w:p>
    <w:p w14:paraId="72247052" w14:textId="7AF5E203" w:rsidR="00022770" w:rsidRDefault="00022770" w:rsidP="00342B80">
      <w:pPr>
        <w:rPr>
          <w:rFonts w:ascii="Arial" w:hAnsi="Arial" w:cs="Arial"/>
          <w:b/>
          <w:bCs/>
        </w:rPr>
      </w:pPr>
    </w:p>
    <w:p w14:paraId="21D47BFE" w14:textId="6FA58375" w:rsidR="00022770" w:rsidRDefault="00022770" w:rsidP="00342B80">
      <w:pPr>
        <w:rPr>
          <w:rFonts w:ascii="Arial" w:hAnsi="Arial" w:cs="Arial"/>
          <w:b/>
          <w:bCs/>
        </w:rPr>
      </w:pPr>
    </w:p>
    <w:p w14:paraId="3BB10495" w14:textId="77777777" w:rsidR="00022770" w:rsidRDefault="00022770" w:rsidP="00342B80">
      <w:pPr>
        <w:rPr>
          <w:rFonts w:ascii="Arial" w:hAnsi="Arial" w:cs="Arial"/>
          <w:b/>
          <w:bCs/>
        </w:rPr>
      </w:pPr>
    </w:p>
    <w:p w14:paraId="54BCF653" w14:textId="7734161B" w:rsidR="00C311BB" w:rsidRDefault="002A361B" w:rsidP="00C311BB">
      <w:pPr>
        <w:jc w:val="center"/>
        <w:rPr>
          <w:rFonts w:ascii="Arial" w:hAnsi="Arial" w:cs="Arial"/>
          <w:b/>
          <w:bCs/>
        </w:rPr>
      </w:pPr>
      <w:r>
        <w:rPr>
          <w:rFonts w:ascii="Arial" w:hAnsi="Arial" w:cs="Arial"/>
          <w:b/>
          <w:bCs/>
        </w:rPr>
        <w:t>RESULTADOS ENCUESTA PROTECCIÓN DE DATOS</w:t>
      </w:r>
    </w:p>
    <w:p w14:paraId="4E482375" w14:textId="5F2710FF" w:rsidR="00BB23BB" w:rsidRDefault="002A361B" w:rsidP="00C311BB">
      <w:pPr>
        <w:jc w:val="center"/>
        <w:rPr>
          <w:rFonts w:ascii="Arial" w:hAnsi="Arial" w:cs="Arial"/>
          <w:b/>
          <w:bCs/>
        </w:rPr>
      </w:pPr>
      <w:r>
        <w:rPr>
          <w:rFonts w:ascii="Arial" w:hAnsi="Arial" w:cs="Arial"/>
          <w:b/>
          <w:bCs/>
        </w:rPr>
        <w:t xml:space="preserve"> CAJAS DE COMPENSACIÓN FAMILIAR</w:t>
      </w:r>
    </w:p>
    <w:p w14:paraId="3EF2F350" w14:textId="62CDE982" w:rsidR="000A56CA" w:rsidRDefault="000A56CA" w:rsidP="00814D92">
      <w:pPr>
        <w:jc w:val="both"/>
        <w:rPr>
          <w:rFonts w:ascii="Arial" w:hAnsi="Arial" w:cs="Arial"/>
          <w:b/>
          <w:bCs/>
        </w:rPr>
      </w:pPr>
    </w:p>
    <w:p w14:paraId="10841E2F" w14:textId="3786B183" w:rsidR="000A56CA" w:rsidRDefault="000A56CA" w:rsidP="00814D92">
      <w:pPr>
        <w:jc w:val="both"/>
        <w:rPr>
          <w:rFonts w:ascii="Arial" w:hAnsi="Arial" w:cs="Arial"/>
          <w:b/>
          <w:bCs/>
        </w:rPr>
      </w:pPr>
    </w:p>
    <w:p w14:paraId="4554D085" w14:textId="7EF9091C" w:rsidR="000A56CA" w:rsidRDefault="000A56CA" w:rsidP="00814D92">
      <w:pPr>
        <w:jc w:val="both"/>
        <w:rPr>
          <w:rFonts w:ascii="Arial" w:hAnsi="Arial" w:cs="Arial"/>
          <w:color w:val="202124"/>
          <w:shd w:val="clear" w:color="auto" w:fill="FFFFFF"/>
        </w:rPr>
      </w:pPr>
      <w:r w:rsidRPr="000A56CA">
        <w:rPr>
          <w:rFonts w:ascii="Arial" w:hAnsi="Arial" w:cs="Arial"/>
          <w:color w:val="202124"/>
          <w:shd w:val="clear" w:color="auto" w:fill="FFFFFF"/>
        </w:rPr>
        <w:t>Ley 1581 de 2012 constituye el marco general de la protección de los datos personales en Colombia.</w:t>
      </w:r>
      <w:r w:rsidR="00EE3E96">
        <w:rPr>
          <w:rFonts w:ascii="Arial" w:hAnsi="Arial" w:cs="Arial"/>
          <w:color w:val="202124"/>
          <w:shd w:val="clear" w:color="auto" w:fill="FFFFFF"/>
        </w:rPr>
        <w:t xml:space="preserve"> </w:t>
      </w:r>
      <w:r w:rsidRPr="000A56CA">
        <w:rPr>
          <w:rFonts w:ascii="Arial" w:hAnsi="Arial" w:cs="Arial"/>
          <w:color w:val="202124"/>
          <w:shd w:val="clear" w:color="auto" w:fill="FFFFFF"/>
        </w:rPr>
        <w:t>El presente Decreto tiene como objeto reglamentar parcialmente la Ley 1581 de 2012, por la cual se dictan disposiciones generales para la protección de datos personales.</w:t>
      </w:r>
    </w:p>
    <w:p w14:paraId="03B8F71E" w14:textId="69ECE8A7" w:rsidR="00FE3BDE" w:rsidRDefault="00FE3BDE" w:rsidP="00814D92">
      <w:pPr>
        <w:jc w:val="both"/>
        <w:rPr>
          <w:rFonts w:ascii="Arial" w:hAnsi="Arial" w:cs="Arial"/>
          <w:color w:val="202124"/>
          <w:shd w:val="clear" w:color="auto" w:fill="FFFFFF"/>
        </w:rPr>
      </w:pPr>
    </w:p>
    <w:p w14:paraId="4D776339" w14:textId="45729E8C" w:rsidR="000A56CA" w:rsidRDefault="000A56CA" w:rsidP="00814D92">
      <w:pPr>
        <w:jc w:val="both"/>
        <w:rPr>
          <w:rFonts w:ascii="Arial" w:hAnsi="Arial" w:cs="Arial"/>
          <w:color w:val="202124"/>
          <w:shd w:val="clear" w:color="auto" w:fill="FFFFFF"/>
        </w:rPr>
      </w:pPr>
    </w:p>
    <w:p w14:paraId="4731E4C3" w14:textId="2642D12B" w:rsidR="00FE3BDE" w:rsidRPr="00D2073F" w:rsidRDefault="00FE3BDE" w:rsidP="00814D92">
      <w:pPr>
        <w:jc w:val="both"/>
        <w:rPr>
          <w:rFonts w:ascii="Arial" w:hAnsi="Arial" w:cs="Arial"/>
          <w:b/>
          <w:bCs/>
          <w:color w:val="202124"/>
          <w:shd w:val="clear" w:color="auto" w:fill="FFFFFF"/>
        </w:rPr>
      </w:pPr>
      <w:r w:rsidRPr="00D2073F">
        <w:rPr>
          <w:rFonts w:ascii="Arial" w:hAnsi="Arial" w:cs="Arial"/>
          <w:b/>
          <w:bCs/>
          <w:color w:val="202124"/>
          <w:shd w:val="clear" w:color="auto" w:fill="FFFFFF"/>
        </w:rPr>
        <w:t>Gráfica No 1 Cajas de Compensación que cuentan con la política de tratamiento de datos y aviso de privacidad</w:t>
      </w:r>
    </w:p>
    <w:p w14:paraId="4819AE1C" w14:textId="52092F92" w:rsidR="00C311BB" w:rsidRDefault="00C311BB" w:rsidP="00814D92">
      <w:pPr>
        <w:jc w:val="both"/>
        <w:rPr>
          <w:rFonts w:ascii="Arial" w:hAnsi="Arial" w:cs="Arial"/>
          <w:color w:val="202124"/>
          <w:shd w:val="clear" w:color="auto" w:fill="FFFFFF"/>
        </w:rPr>
      </w:pPr>
    </w:p>
    <w:p w14:paraId="53869D6F" w14:textId="77777777" w:rsidR="00C311BB" w:rsidRDefault="00C311BB" w:rsidP="00814D92">
      <w:pPr>
        <w:jc w:val="both"/>
        <w:rPr>
          <w:rFonts w:ascii="Arial" w:hAnsi="Arial" w:cs="Arial"/>
          <w:color w:val="202124"/>
          <w:shd w:val="clear" w:color="auto" w:fill="FFFFFF"/>
        </w:rPr>
      </w:pPr>
    </w:p>
    <w:p w14:paraId="70A471C6" w14:textId="1922D6B3" w:rsidR="000A56CA" w:rsidRPr="000A56CA" w:rsidRDefault="00FE3BDE" w:rsidP="00FE3BDE">
      <w:pPr>
        <w:jc w:val="center"/>
        <w:rPr>
          <w:rFonts w:ascii="Arial" w:hAnsi="Arial" w:cs="Arial"/>
          <w:color w:val="202124"/>
          <w:shd w:val="clear" w:color="auto" w:fill="FFFFFF"/>
        </w:rPr>
      </w:pPr>
      <w:r w:rsidRPr="005C5441">
        <w:rPr>
          <w:noProof/>
          <w:bdr w:val="single" w:sz="4" w:space="0" w:color="D9D9D9" w:themeColor="background1" w:themeShade="D9"/>
        </w:rPr>
        <w:drawing>
          <wp:inline distT="0" distB="0" distL="0" distR="0" wp14:anchorId="797EDF16" wp14:editId="5DB88302">
            <wp:extent cx="1882343" cy="1126541"/>
            <wp:effectExtent l="38100" t="0" r="41910" b="0"/>
            <wp:docPr id="1" name="Gráfico 1">
              <a:extLst xmlns:a="http://schemas.openxmlformats.org/drawingml/2006/main">
                <a:ext uri="{FF2B5EF4-FFF2-40B4-BE49-F238E27FC236}">
                  <a16:creationId xmlns:a16="http://schemas.microsoft.com/office/drawing/2014/main" id="{02941F94-DF6B-46BA-A1AB-C393CDE3C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CDCC64" w14:textId="2229C0F2" w:rsidR="000A56CA" w:rsidRDefault="000A56CA" w:rsidP="00814D92">
      <w:pPr>
        <w:jc w:val="both"/>
        <w:rPr>
          <w:rFonts w:ascii="Arial" w:hAnsi="Arial" w:cs="Arial"/>
          <w:color w:val="202124"/>
          <w:shd w:val="clear" w:color="auto" w:fill="FFFFFF"/>
        </w:rPr>
      </w:pPr>
    </w:p>
    <w:p w14:paraId="08CD5558" w14:textId="77777777" w:rsidR="005C5441" w:rsidRDefault="005C5441" w:rsidP="00814D92">
      <w:pPr>
        <w:jc w:val="both"/>
        <w:rPr>
          <w:rFonts w:ascii="Arial" w:hAnsi="Arial" w:cs="Arial"/>
        </w:rPr>
      </w:pPr>
    </w:p>
    <w:p w14:paraId="2BC8DA6A" w14:textId="7A14BE16" w:rsidR="000A56CA" w:rsidRDefault="00C311BB" w:rsidP="00814D92">
      <w:pPr>
        <w:jc w:val="both"/>
        <w:rPr>
          <w:rFonts w:ascii="Arial" w:hAnsi="Arial" w:cs="Arial"/>
        </w:rPr>
      </w:pPr>
      <w:r w:rsidRPr="00C311BB">
        <w:rPr>
          <w:rFonts w:ascii="Arial" w:hAnsi="Arial" w:cs="Arial"/>
        </w:rPr>
        <w:t xml:space="preserve">Se realizó encuesta a las 43 Cajas de Compensación que conforman el sistema del Subsidio Familiar, </w:t>
      </w:r>
      <w:r>
        <w:rPr>
          <w:rFonts w:ascii="Arial" w:hAnsi="Arial" w:cs="Arial"/>
        </w:rPr>
        <w:t xml:space="preserve">con el fin de identificar la implementación de la Política de tratamiento de datos personales Ley 1581 de 2012, </w:t>
      </w:r>
      <w:r w:rsidR="00D2073F">
        <w:rPr>
          <w:rFonts w:ascii="Arial" w:hAnsi="Arial" w:cs="Arial"/>
        </w:rPr>
        <w:t xml:space="preserve">en la cual se establece los compromisos que las organizaciones deben tener para hacer uso de la información obtenida de los diferentes grupos de interés con los cuales se tiene un vínculo. </w:t>
      </w:r>
    </w:p>
    <w:p w14:paraId="53454B74" w14:textId="77777777" w:rsidR="00D2073F" w:rsidRDefault="00D2073F" w:rsidP="00814D92">
      <w:pPr>
        <w:jc w:val="both"/>
        <w:rPr>
          <w:rFonts w:ascii="Arial" w:hAnsi="Arial" w:cs="Arial"/>
        </w:rPr>
      </w:pPr>
    </w:p>
    <w:p w14:paraId="54A14BA4" w14:textId="050FCA4A" w:rsidR="00D2073F" w:rsidRDefault="00D2073F" w:rsidP="00814D92">
      <w:pPr>
        <w:jc w:val="both"/>
        <w:rPr>
          <w:rFonts w:ascii="Arial" w:hAnsi="Arial" w:cs="Arial"/>
        </w:rPr>
      </w:pPr>
      <w:r>
        <w:rPr>
          <w:rFonts w:ascii="Arial" w:hAnsi="Arial" w:cs="Arial"/>
        </w:rPr>
        <w:t>De acuerdo a los resultados obtenidos en la encuesta realizada, el 100% de las Cajas cuentan con la Política de tratamiento de datos.</w:t>
      </w:r>
    </w:p>
    <w:p w14:paraId="1E34E6ED" w14:textId="172AE079" w:rsidR="00D2073F" w:rsidRDefault="00D2073F" w:rsidP="00814D92">
      <w:pPr>
        <w:jc w:val="both"/>
        <w:rPr>
          <w:rFonts w:ascii="Arial" w:hAnsi="Arial" w:cs="Arial"/>
        </w:rPr>
      </w:pPr>
    </w:p>
    <w:p w14:paraId="7F37C370" w14:textId="19518AC3" w:rsidR="005C5441" w:rsidRPr="001B0245" w:rsidRDefault="005C5441" w:rsidP="00814D92">
      <w:pPr>
        <w:jc w:val="both"/>
        <w:rPr>
          <w:rFonts w:ascii="Arial" w:hAnsi="Arial" w:cs="Arial"/>
          <w:sz w:val="22"/>
          <w:szCs w:val="22"/>
        </w:rPr>
      </w:pPr>
    </w:p>
    <w:p w14:paraId="62F247F0" w14:textId="673772A3" w:rsidR="00D2073F" w:rsidRPr="001B0245" w:rsidRDefault="00D2073F" w:rsidP="00814D92">
      <w:pPr>
        <w:jc w:val="both"/>
        <w:rPr>
          <w:rFonts w:ascii="Arial" w:hAnsi="Arial" w:cs="Arial"/>
          <w:b/>
          <w:bCs/>
        </w:rPr>
      </w:pPr>
      <w:r w:rsidRPr="001B0245">
        <w:rPr>
          <w:rFonts w:ascii="Arial" w:hAnsi="Arial" w:cs="Arial"/>
          <w:b/>
          <w:bCs/>
        </w:rPr>
        <w:t>Gráfica No 2. Cajas de Compensación que tienen documentado e implementado el procedimiento sobre tratamiento de datos personales en sus procesos</w:t>
      </w:r>
    </w:p>
    <w:p w14:paraId="13EB0677" w14:textId="2DE0F096" w:rsidR="00D2073F" w:rsidRPr="001B0245" w:rsidRDefault="00D2073F" w:rsidP="00814D92">
      <w:pPr>
        <w:jc w:val="both"/>
        <w:rPr>
          <w:rFonts w:ascii="Arial" w:hAnsi="Arial" w:cs="Arial"/>
          <w:sz w:val="22"/>
          <w:szCs w:val="22"/>
        </w:rPr>
      </w:pPr>
    </w:p>
    <w:p w14:paraId="297A69CF" w14:textId="5FC9EAF2" w:rsidR="00D2073F" w:rsidRPr="001B0245" w:rsidRDefault="005C5441" w:rsidP="005C5441">
      <w:pPr>
        <w:jc w:val="center"/>
        <w:rPr>
          <w:rFonts w:ascii="Arial" w:hAnsi="Arial" w:cs="Arial"/>
          <w:sz w:val="22"/>
          <w:szCs w:val="22"/>
        </w:rPr>
      </w:pPr>
      <w:r w:rsidRPr="001B0245">
        <w:rPr>
          <w:noProof/>
          <w:sz w:val="22"/>
          <w:szCs w:val="22"/>
          <w:bdr w:val="single" w:sz="4" w:space="0" w:color="D9D9D9" w:themeColor="background1" w:themeShade="D9"/>
        </w:rPr>
        <w:drawing>
          <wp:inline distT="0" distB="0" distL="0" distR="0" wp14:anchorId="60473CD3" wp14:editId="6F977898">
            <wp:extent cx="4600219" cy="2187245"/>
            <wp:effectExtent l="0" t="0" r="10160" b="3810"/>
            <wp:docPr id="5" name="Gráfico 5">
              <a:extLst xmlns:a="http://schemas.openxmlformats.org/drawingml/2006/main">
                <a:ext uri="{FF2B5EF4-FFF2-40B4-BE49-F238E27FC236}">
                  <a16:creationId xmlns:a16="http://schemas.microsoft.com/office/drawing/2014/main" id="{58E42A3A-CAC1-4CC9-BC74-D72C63DC71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D6F172" w14:textId="014741F8" w:rsidR="00D2073F" w:rsidRPr="001B0245" w:rsidRDefault="00D2073F" w:rsidP="00814D92">
      <w:pPr>
        <w:jc w:val="both"/>
        <w:rPr>
          <w:rFonts w:ascii="Arial" w:hAnsi="Arial" w:cs="Arial"/>
          <w:sz w:val="22"/>
          <w:szCs w:val="22"/>
        </w:rPr>
      </w:pPr>
    </w:p>
    <w:p w14:paraId="2FE45400" w14:textId="77777777" w:rsidR="00E87698" w:rsidRDefault="00E87698" w:rsidP="00814D92">
      <w:pPr>
        <w:jc w:val="both"/>
        <w:rPr>
          <w:rFonts w:ascii="Arial" w:hAnsi="Arial" w:cs="Arial"/>
        </w:rPr>
      </w:pPr>
    </w:p>
    <w:p w14:paraId="25BA6D75" w14:textId="4058F60E" w:rsidR="00B71518" w:rsidRPr="001B0245" w:rsidRDefault="00B71518" w:rsidP="00814D92">
      <w:pPr>
        <w:jc w:val="both"/>
        <w:rPr>
          <w:rFonts w:ascii="Arial" w:hAnsi="Arial" w:cs="Arial"/>
        </w:rPr>
      </w:pPr>
      <w:r w:rsidRPr="001B0245">
        <w:rPr>
          <w:rFonts w:ascii="Arial" w:hAnsi="Arial" w:cs="Arial"/>
        </w:rPr>
        <w:t>De las 43 Cajas, el 86%</w:t>
      </w:r>
      <w:r w:rsidR="008622C9" w:rsidRPr="001B0245">
        <w:rPr>
          <w:rFonts w:ascii="Arial" w:hAnsi="Arial" w:cs="Arial"/>
        </w:rPr>
        <w:t xml:space="preserve"> (37 CCF)</w:t>
      </w:r>
      <w:r w:rsidRPr="001B0245">
        <w:rPr>
          <w:rFonts w:ascii="Arial" w:hAnsi="Arial" w:cs="Arial"/>
        </w:rPr>
        <w:t xml:space="preserve"> indica</w:t>
      </w:r>
      <w:r w:rsidR="008622C9" w:rsidRPr="001B0245">
        <w:rPr>
          <w:rFonts w:ascii="Arial" w:hAnsi="Arial" w:cs="Arial"/>
        </w:rPr>
        <w:t>n</w:t>
      </w:r>
      <w:r w:rsidRPr="001B0245">
        <w:rPr>
          <w:rFonts w:ascii="Arial" w:hAnsi="Arial" w:cs="Arial"/>
        </w:rPr>
        <w:t xml:space="preserve"> tener documentado e implementado el procedimiento sobre tratamiento de datos personales, 14% (6 CCF), indican que no.</w:t>
      </w:r>
    </w:p>
    <w:p w14:paraId="249195E2" w14:textId="3458885D" w:rsidR="00B71518" w:rsidRDefault="00B71518" w:rsidP="00814D92">
      <w:pPr>
        <w:jc w:val="both"/>
        <w:rPr>
          <w:rFonts w:ascii="Arial" w:hAnsi="Arial" w:cs="Arial"/>
        </w:rPr>
      </w:pPr>
    </w:p>
    <w:p w14:paraId="4374343F" w14:textId="64E1A792" w:rsidR="00C26D3C" w:rsidRDefault="00C26D3C" w:rsidP="00814D92">
      <w:pPr>
        <w:jc w:val="both"/>
        <w:rPr>
          <w:rFonts w:ascii="Arial" w:hAnsi="Arial" w:cs="Arial"/>
        </w:rPr>
      </w:pPr>
      <w:r>
        <w:rPr>
          <w:rFonts w:ascii="Arial" w:hAnsi="Arial" w:cs="Arial"/>
        </w:rPr>
        <w:t>Tabla Cajas que indican no tener documentado e implementado el procedimiento</w:t>
      </w:r>
    </w:p>
    <w:p w14:paraId="3FE66701" w14:textId="4EE8D996" w:rsidR="00C26D3C" w:rsidRDefault="00C26D3C" w:rsidP="00814D92">
      <w:pPr>
        <w:jc w:val="both"/>
        <w:rPr>
          <w:rFonts w:ascii="Arial" w:hAnsi="Arial" w:cs="Arial"/>
        </w:rPr>
      </w:pPr>
    </w:p>
    <w:p w14:paraId="55F02416" w14:textId="77777777" w:rsidR="00B51823" w:rsidRDefault="00B51823" w:rsidP="00814D92">
      <w:pPr>
        <w:jc w:val="both"/>
        <w:rPr>
          <w:rFonts w:ascii="Arial" w:hAnsi="Arial" w:cs="Arial"/>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1E4D7BAD" w14:textId="77777777" w:rsidTr="007040A4">
        <w:trPr>
          <w:trHeight w:val="255"/>
          <w:jc w:val="center"/>
        </w:trPr>
        <w:tc>
          <w:tcPr>
            <w:tcW w:w="3544" w:type="dxa"/>
            <w:tcBorders>
              <w:top w:val="nil"/>
              <w:left w:val="nil"/>
              <w:bottom w:val="single" w:sz="4" w:space="0" w:color="8CB5F9"/>
              <w:right w:val="nil"/>
            </w:tcBorders>
            <w:shd w:val="clear" w:color="auto" w:fill="808080" w:themeFill="background1" w:themeFillShade="80"/>
            <w:noWrap/>
            <w:vAlign w:val="bottom"/>
            <w:hideMark/>
          </w:tcPr>
          <w:p w14:paraId="4BD9269E" w14:textId="6BC81CBB" w:rsidR="007040A4" w:rsidRPr="00C26D3C" w:rsidRDefault="007040A4" w:rsidP="00C26D3C">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2D911BFD"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1D8E5FCF" w14:textId="77777777" w:rsidR="007040A4" w:rsidRPr="00C26D3C" w:rsidRDefault="007040A4" w:rsidP="00C26D3C">
            <w:pPr>
              <w:rPr>
                <w:rFonts w:ascii="Arial" w:hAnsi="Arial" w:cs="Arial"/>
                <w:color w:val="000000"/>
                <w:sz w:val="20"/>
                <w:szCs w:val="20"/>
                <w:lang w:eastAsia="es-CO"/>
              </w:rPr>
            </w:pPr>
            <w:r w:rsidRPr="00C26D3C">
              <w:rPr>
                <w:rFonts w:ascii="Arial" w:hAnsi="Arial" w:cs="Arial"/>
                <w:color w:val="000000"/>
                <w:sz w:val="20"/>
                <w:szCs w:val="20"/>
                <w:lang w:eastAsia="es-CO"/>
              </w:rPr>
              <w:t>Cafamaz</w:t>
            </w:r>
          </w:p>
        </w:tc>
      </w:tr>
      <w:tr w:rsidR="007040A4" w:rsidRPr="00C26D3C" w14:paraId="5FEE4227"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32EB8CE8" w14:textId="77777777" w:rsidR="007040A4" w:rsidRPr="00C26D3C" w:rsidRDefault="007040A4" w:rsidP="00C26D3C">
            <w:pPr>
              <w:rPr>
                <w:rFonts w:ascii="Arial" w:hAnsi="Arial" w:cs="Arial"/>
                <w:color w:val="000000"/>
                <w:sz w:val="20"/>
                <w:szCs w:val="20"/>
                <w:lang w:eastAsia="es-CO"/>
              </w:rPr>
            </w:pPr>
            <w:r w:rsidRPr="00C26D3C">
              <w:rPr>
                <w:rFonts w:ascii="Arial" w:hAnsi="Arial" w:cs="Arial"/>
                <w:color w:val="000000"/>
                <w:sz w:val="20"/>
                <w:szCs w:val="20"/>
                <w:lang w:eastAsia="es-CO"/>
              </w:rPr>
              <w:t>Cafasur</w:t>
            </w:r>
          </w:p>
        </w:tc>
      </w:tr>
      <w:tr w:rsidR="007040A4" w:rsidRPr="00C26D3C" w14:paraId="708F6E0D"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526CA989" w14:textId="77777777" w:rsidR="007040A4" w:rsidRPr="00C26D3C" w:rsidRDefault="007040A4" w:rsidP="00C26D3C">
            <w:pPr>
              <w:rPr>
                <w:rFonts w:ascii="Arial" w:hAnsi="Arial" w:cs="Arial"/>
                <w:color w:val="000000"/>
                <w:sz w:val="20"/>
                <w:szCs w:val="20"/>
                <w:lang w:eastAsia="es-CO"/>
              </w:rPr>
            </w:pPr>
            <w:r w:rsidRPr="00C26D3C">
              <w:rPr>
                <w:rFonts w:ascii="Arial" w:hAnsi="Arial" w:cs="Arial"/>
                <w:color w:val="000000"/>
                <w:sz w:val="20"/>
                <w:szCs w:val="20"/>
                <w:lang w:eastAsia="es-CO"/>
              </w:rPr>
              <w:t>Cajasai</w:t>
            </w:r>
          </w:p>
        </w:tc>
      </w:tr>
      <w:tr w:rsidR="007040A4" w:rsidRPr="00C26D3C" w14:paraId="1078EAD1"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497DD0F3" w14:textId="77777777" w:rsidR="007040A4" w:rsidRPr="00C26D3C" w:rsidRDefault="007040A4" w:rsidP="00C26D3C">
            <w:pPr>
              <w:rPr>
                <w:rFonts w:ascii="Arial" w:hAnsi="Arial" w:cs="Arial"/>
                <w:color w:val="000000"/>
                <w:sz w:val="20"/>
                <w:szCs w:val="20"/>
                <w:lang w:eastAsia="es-CO"/>
              </w:rPr>
            </w:pPr>
            <w:r w:rsidRPr="00C26D3C">
              <w:rPr>
                <w:rFonts w:ascii="Arial" w:hAnsi="Arial" w:cs="Arial"/>
                <w:color w:val="000000"/>
                <w:sz w:val="20"/>
                <w:szCs w:val="20"/>
                <w:lang w:eastAsia="es-CO"/>
              </w:rPr>
              <w:t>Comcaja</w:t>
            </w:r>
          </w:p>
        </w:tc>
      </w:tr>
      <w:tr w:rsidR="007040A4" w:rsidRPr="00C26D3C" w14:paraId="3F6AAD81"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09D51963" w14:textId="77777777" w:rsidR="007040A4" w:rsidRPr="00C26D3C" w:rsidRDefault="007040A4" w:rsidP="00C26D3C">
            <w:pPr>
              <w:rPr>
                <w:rFonts w:ascii="Arial" w:hAnsi="Arial" w:cs="Arial"/>
                <w:color w:val="000000"/>
                <w:sz w:val="20"/>
                <w:szCs w:val="20"/>
                <w:lang w:eastAsia="es-CO"/>
              </w:rPr>
            </w:pPr>
            <w:r w:rsidRPr="00C26D3C">
              <w:rPr>
                <w:rFonts w:ascii="Arial" w:hAnsi="Arial" w:cs="Arial"/>
                <w:color w:val="000000"/>
                <w:sz w:val="20"/>
                <w:szCs w:val="20"/>
                <w:lang w:eastAsia="es-CO"/>
              </w:rPr>
              <w:t>Comfacesar</w:t>
            </w:r>
          </w:p>
        </w:tc>
      </w:tr>
      <w:tr w:rsidR="007040A4" w:rsidRPr="00C26D3C" w14:paraId="77E42CFA"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7A8F0946" w14:textId="77777777" w:rsidR="007040A4" w:rsidRPr="00C26D3C" w:rsidRDefault="007040A4" w:rsidP="00C26D3C">
            <w:pPr>
              <w:rPr>
                <w:rFonts w:ascii="Arial" w:hAnsi="Arial" w:cs="Arial"/>
                <w:color w:val="000000"/>
                <w:sz w:val="20"/>
                <w:szCs w:val="20"/>
                <w:lang w:eastAsia="es-CO"/>
              </w:rPr>
            </w:pPr>
            <w:r w:rsidRPr="00C26D3C">
              <w:rPr>
                <w:rFonts w:ascii="Arial" w:hAnsi="Arial" w:cs="Arial"/>
                <w:color w:val="000000"/>
                <w:sz w:val="20"/>
                <w:szCs w:val="20"/>
                <w:lang w:eastAsia="es-CO"/>
              </w:rPr>
              <w:t>Comfamiliar Nariño</w:t>
            </w:r>
          </w:p>
        </w:tc>
      </w:tr>
      <w:tr w:rsidR="007040A4" w:rsidRPr="00C26D3C" w14:paraId="417BD3A0" w14:textId="77777777" w:rsidTr="007040A4">
        <w:trPr>
          <w:trHeight w:val="255"/>
          <w:jc w:val="center"/>
        </w:trPr>
        <w:tc>
          <w:tcPr>
            <w:tcW w:w="3544" w:type="dxa"/>
            <w:tcBorders>
              <w:top w:val="single" w:sz="4" w:space="0" w:color="8CB5F9"/>
              <w:left w:val="nil"/>
              <w:bottom w:val="single" w:sz="4" w:space="0" w:color="auto"/>
              <w:right w:val="nil"/>
            </w:tcBorders>
            <w:shd w:val="clear" w:color="auto" w:fill="D9D9D9" w:themeFill="background1" w:themeFillShade="D9"/>
            <w:noWrap/>
            <w:vAlign w:val="bottom"/>
            <w:hideMark/>
          </w:tcPr>
          <w:p w14:paraId="079E7640" w14:textId="2020F45F" w:rsidR="007040A4" w:rsidRPr="00C26D3C" w:rsidRDefault="007040A4" w:rsidP="00C26D3C">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0B3D3093" w14:textId="457D3BBD" w:rsidR="00A0207C" w:rsidRDefault="00A0207C" w:rsidP="00814D92">
      <w:pPr>
        <w:jc w:val="both"/>
        <w:rPr>
          <w:rFonts w:ascii="Arial" w:hAnsi="Arial" w:cs="Arial"/>
        </w:rPr>
      </w:pPr>
    </w:p>
    <w:p w14:paraId="0C883C25" w14:textId="2DE5CD35" w:rsidR="00B71518" w:rsidRDefault="00B71518" w:rsidP="00814D92">
      <w:pPr>
        <w:jc w:val="both"/>
        <w:rPr>
          <w:rFonts w:ascii="Arial" w:hAnsi="Arial" w:cs="Arial"/>
        </w:rPr>
      </w:pPr>
    </w:p>
    <w:p w14:paraId="63FE3EFF" w14:textId="2BC3A730" w:rsidR="00B51823" w:rsidRDefault="00B51823" w:rsidP="00814D92">
      <w:pPr>
        <w:jc w:val="both"/>
        <w:rPr>
          <w:rFonts w:ascii="Arial" w:hAnsi="Arial" w:cs="Arial"/>
        </w:rPr>
      </w:pPr>
    </w:p>
    <w:p w14:paraId="0BF19B28" w14:textId="4EDA0248" w:rsidR="00B51823" w:rsidRDefault="00B51823" w:rsidP="00814D92">
      <w:pPr>
        <w:jc w:val="both"/>
        <w:rPr>
          <w:rFonts w:ascii="Arial" w:hAnsi="Arial" w:cs="Arial"/>
        </w:rPr>
      </w:pPr>
    </w:p>
    <w:p w14:paraId="1C965934" w14:textId="77777777" w:rsidR="00B51823" w:rsidRDefault="00B51823" w:rsidP="00814D92">
      <w:pPr>
        <w:jc w:val="both"/>
        <w:rPr>
          <w:rFonts w:ascii="Arial" w:hAnsi="Arial" w:cs="Arial"/>
        </w:rPr>
      </w:pPr>
    </w:p>
    <w:p w14:paraId="457E0ADA" w14:textId="77BF3DC1" w:rsidR="00EE3E96" w:rsidRPr="001B0245" w:rsidRDefault="00EE3E96" w:rsidP="00EE3E96">
      <w:pPr>
        <w:jc w:val="both"/>
        <w:rPr>
          <w:rFonts w:ascii="Arial" w:hAnsi="Arial" w:cs="Arial"/>
          <w:b/>
          <w:bCs/>
        </w:rPr>
      </w:pPr>
      <w:r w:rsidRPr="001B0245">
        <w:rPr>
          <w:rFonts w:ascii="Arial" w:hAnsi="Arial" w:cs="Arial"/>
          <w:b/>
          <w:bCs/>
        </w:rPr>
        <w:t>Gráfica No 3. Cajas de Compensación que tienen documentado un manual interno de tratamiento de datos personales</w:t>
      </w:r>
    </w:p>
    <w:p w14:paraId="51401C39" w14:textId="2387A860" w:rsidR="00D2073F" w:rsidRPr="001B0245" w:rsidRDefault="00D2073F" w:rsidP="00814D92">
      <w:pPr>
        <w:jc w:val="both"/>
        <w:rPr>
          <w:rFonts w:ascii="Arial" w:hAnsi="Arial" w:cs="Arial"/>
          <w:sz w:val="22"/>
          <w:szCs w:val="22"/>
        </w:rPr>
      </w:pPr>
    </w:p>
    <w:p w14:paraId="26533368" w14:textId="4C1E08C5" w:rsidR="00D2073F" w:rsidRPr="001B0245" w:rsidRDefault="00F437E8" w:rsidP="00F437E8">
      <w:pPr>
        <w:jc w:val="center"/>
        <w:rPr>
          <w:rFonts w:ascii="Arial" w:hAnsi="Arial" w:cs="Arial"/>
          <w:sz w:val="22"/>
          <w:szCs w:val="22"/>
        </w:rPr>
      </w:pPr>
      <w:r w:rsidRPr="001B0245">
        <w:rPr>
          <w:noProof/>
          <w:sz w:val="22"/>
          <w:szCs w:val="22"/>
          <w:bdr w:val="single" w:sz="4" w:space="0" w:color="D9D9D9" w:themeColor="background1" w:themeShade="D9"/>
        </w:rPr>
        <w:drawing>
          <wp:inline distT="0" distB="0" distL="0" distR="0" wp14:anchorId="3743453C" wp14:editId="64B9C568">
            <wp:extent cx="3525926" cy="1572768"/>
            <wp:effectExtent l="0" t="0" r="17780" b="8890"/>
            <wp:docPr id="6" name="Gráfico 6">
              <a:extLst xmlns:a="http://schemas.openxmlformats.org/drawingml/2006/main">
                <a:ext uri="{FF2B5EF4-FFF2-40B4-BE49-F238E27FC236}">
                  <a16:creationId xmlns:a16="http://schemas.microsoft.com/office/drawing/2014/main" id="{0AC0E125-1A8E-4246-A00D-0D5AEA9658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F00ED1" w14:textId="60752C55" w:rsidR="00D2073F" w:rsidRPr="001B0245" w:rsidRDefault="00D2073F" w:rsidP="00814D92">
      <w:pPr>
        <w:jc w:val="both"/>
        <w:rPr>
          <w:rFonts w:ascii="Arial" w:hAnsi="Arial" w:cs="Arial"/>
          <w:sz w:val="22"/>
          <w:szCs w:val="22"/>
        </w:rPr>
      </w:pPr>
    </w:p>
    <w:p w14:paraId="09230A71" w14:textId="25912ACA" w:rsidR="00D2073F" w:rsidRPr="001B0245" w:rsidRDefault="008622C9" w:rsidP="00814D92">
      <w:pPr>
        <w:jc w:val="both"/>
        <w:rPr>
          <w:rFonts w:ascii="Arial" w:hAnsi="Arial" w:cs="Arial"/>
        </w:rPr>
      </w:pPr>
      <w:r w:rsidRPr="001B0245">
        <w:rPr>
          <w:rFonts w:ascii="Arial" w:hAnsi="Arial" w:cs="Arial"/>
        </w:rPr>
        <w:t xml:space="preserve">EL 75% de las CCF, tiene documentado el manual interno de tratamiento de datos personales </w:t>
      </w:r>
      <w:r w:rsidR="00B51823">
        <w:rPr>
          <w:rFonts w:ascii="Arial" w:hAnsi="Arial" w:cs="Arial"/>
        </w:rPr>
        <w:t>26</w:t>
      </w:r>
      <w:r w:rsidRPr="001B0245">
        <w:rPr>
          <w:rFonts w:ascii="Arial" w:hAnsi="Arial" w:cs="Arial"/>
        </w:rPr>
        <w:t xml:space="preserve"> de las Cajas que en la respuesta anterior que indican tener documentado e implementado el procedimiento, 16% no tiene documentado el manual y 9% (9 CCF) indican:</w:t>
      </w:r>
    </w:p>
    <w:p w14:paraId="7D413A54" w14:textId="77777777" w:rsidR="00425522" w:rsidRPr="001B0245" w:rsidRDefault="00425522" w:rsidP="00425522">
      <w:pPr>
        <w:pStyle w:val="Prrafodelista"/>
        <w:numPr>
          <w:ilvl w:val="0"/>
          <w:numId w:val="24"/>
        </w:numPr>
        <w:jc w:val="both"/>
        <w:rPr>
          <w:rFonts w:ascii="Arial" w:hAnsi="Arial" w:cs="Arial"/>
          <w:color w:val="000000" w:themeColor="text1"/>
          <w:sz w:val="24"/>
          <w:szCs w:val="24"/>
        </w:rPr>
      </w:pPr>
      <w:r w:rsidRPr="001B0245">
        <w:rPr>
          <w:rFonts w:ascii="Arial" w:hAnsi="Arial" w:cs="Arial"/>
          <w:color w:val="000000" w:themeColor="text1"/>
          <w:sz w:val="24"/>
          <w:szCs w:val="24"/>
        </w:rPr>
        <w:t>Políticas internas efectivas</w:t>
      </w:r>
    </w:p>
    <w:p w14:paraId="4A67A98B" w14:textId="66EA750E" w:rsidR="00425522" w:rsidRPr="001B0245" w:rsidRDefault="00425522" w:rsidP="00425522">
      <w:pPr>
        <w:pStyle w:val="Prrafodelista"/>
        <w:numPr>
          <w:ilvl w:val="0"/>
          <w:numId w:val="24"/>
        </w:numPr>
        <w:jc w:val="both"/>
        <w:rPr>
          <w:rFonts w:ascii="Arial" w:hAnsi="Arial" w:cs="Arial"/>
          <w:color w:val="000000" w:themeColor="text1"/>
          <w:sz w:val="24"/>
          <w:szCs w:val="24"/>
        </w:rPr>
      </w:pPr>
      <w:r w:rsidRPr="001B0245">
        <w:rPr>
          <w:rFonts w:ascii="Arial" w:hAnsi="Arial" w:cs="Arial"/>
          <w:color w:val="000000" w:themeColor="text1"/>
          <w:sz w:val="24"/>
          <w:szCs w:val="24"/>
        </w:rPr>
        <w:t>Políticas de tratamiento de la información personal</w:t>
      </w:r>
    </w:p>
    <w:p w14:paraId="05E00B3F" w14:textId="1A83E572" w:rsidR="00425522" w:rsidRPr="001B0245" w:rsidRDefault="00425522" w:rsidP="00425522">
      <w:pPr>
        <w:pStyle w:val="Prrafodelista"/>
        <w:numPr>
          <w:ilvl w:val="0"/>
          <w:numId w:val="24"/>
        </w:numPr>
        <w:jc w:val="both"/>
        <w:rPr>
          <w:rFonts w:ascii="Arial" w:hAnsi="Arial" w:cs="Arial"/>
          <w:color w:val="000000" w:themeColor="text1"/>
          <w:sz w:val="24"/>
          <w:szCs w:val="24"/>
        </w:rPr>
      </w:pPr>
      <w:r w:rsidRPr="001B0245">
        <w:rPr>
          <w:rFonts w:ascii="Arial" w:hAnsi="Arial" w:cs="Arial"/>
          <w:color w:val="000000" w:themeColor="text1"/>
          <w:sz w:val="24"/>
          <w:szCs w:val="24"/>
        </w:rPr>
        <w:t xml:space="preserve">No se ha elaborado manual interno de tratamiento de datos personales, sin embargo, se realizan acciones dentro del programa de tratamiento de datos personales que incluyen reuniones continuas con el comité de protección de datos personales, elaboración de políticas generales, complementarias, internas y externas; también se llevan a cabo revisiones documentales para definir avisos de privacidad y mensajes informativos </w:t>
      </w:r>
    </w:p>
    <w:p w14:paraId="7F1C29E1" w14:textId="77777777" w:rsidR="00425522" w:rsidRPr="001B0245" w:rsidRDefault="00425522" w:rsidP="00425522">
      <w:pPr>
        <w:pStyle w:val="Prrafodelista"/>
        <w:numPr>
          <w:ilvl w:val="0"/>
          <w:numId w:val="24"/>
        </w:numPr>
        <w:jc w:val="both"/>
        <w:rPr>
          <w:rFonts w:ascii="Arial" w:hAnsi="Arial" w:cs="Arial"/>
          <w:color w:val="000000" w:themeColor="text1"/>
          <w:sz w:val="24"/>
          <w:szCs w:val="24"/>
        </w:rPr>
      </w:pPr>
      <w:r w:rsidRPr="001B0245">
        <w:rPr>
          <w:rFonts w:ascii="Arial" w:hAnsi="Arial" w:cs="Arial"/>
          <w:color w:val="000000" w:themeColor="text1"/>
          <w:sz w:val="24"/>
          <w:szCs w:val="24"/>
        </w:rPr>
        <w:t>Guía de protección de datos</w:t>
      </w:r>
    </w:p>
    <w:p w14:paraId="767F8D34" w14:textId="3F73F6B2" w:rsidR="00425522" w:rsidRPr="001B0245" w:rsidRDefault="00425522" w:rsidP="00425522">
      <w:pPr>
        <w:pStyle w:val="Prrafodelista"/>
        <w:numPr>
          <w:ilvl w:val="0"/>
          <w:numId w:val="24"/>
        </w:numPr>
        <w:jc w:val="both"/>
        <w:rPr>
          <w:rFonts w:ascii="Arial" w:hAnsi="Arial" w:cs="Arial"/>
          <w:color w:val="000000" w:themeColor="text1"/>
          <w:sz w:val="24"/>
          <w:szCs w:val="24"/>
        </w:rPr>
      </w:pPr>
      <w:r w:rsidRPr="001B0245">
        <w:rPr>
          <w:rFonts w:ascii="Arial" w:hAnsi="Arial" w:cs="Arial"/>
          <w:color w:val="000000" w:themeColor="text1"/>
          <w:sz w:val="24"/>
          <w:szCs w:val="24"/>
        </w:rPr>
        <w:t>Actualmente se tiene y está en revisión y modificación, (Se construyo este año).</w:t>
      </w:r>
    </w:p>
    <w:p w14:paraId="1658F675" w14:textId="7D9934B3" w:rsidR="00425522" w:rsidRPr="001B0245" w:rsidRDefault="00425522" w:rsidP="00425522">
      <w:pPr>
        <w:pStyle w:val="Prrafodelista"/>
        <w:numPr>
          <w:ilvl w:val="0"/>
          <w:numId w:val="24"/>
        </w:numPr>
        <w:jc w:val="both"/>
        <w:rPr>
          <w:rFonts w:ascii="Arial" w:hAnsi="Arial" w:cs="Arial"/>
          <w:color w:val="000000" w:themeColor="text1"/>
          <w:sz w:val="24"/>
          <w:szCs w:val="24"/>
        </w:rPr>
      </w:pPr>
      <w:r w:rsidRPr="001B0245">
        <w:rPr>
          <w:rFonts w:ascii="Arial" w:hAnsi="Arial" w:cs="Arial"/>
          <w:color w:val="000000" w:themeColor="text1"/>
          <w:sz w:val="24"/>
          <w:szCs w:val="24"/>
        </w:rPr>
        <w:t>Está en proceso</w:t>
      </w:r>
    </w:p>
    <w:p w14:paraId="5B2F0837" w14:textId="6DF3B600" w:rsidR="00D2073F" w:rsidRPr="001B0245" w:rsidRDefault="00425522" w:rsidP="00425522">
      <w:pPr>
        <w:pStyle w:val="Prrafodelista"/>
        <w:numPr>
          <w:ilvl w:val="0"/>
          <w:numId w:val="24"/>
        </w:numPr>
        <w:jc w:val="both"/>
        <w:rPr>
          <w:rFonts w:ascii="Arial" w:hAnsi="Arial" w:cs="Arial"/>
          <w:color w:val="000000" w:themeColor="text1"/>
          <w:sz w:val="24"/>
          <w:szCs w:val="24"/>
        </w:rPr>
      </w:pPr>
      <w:r w:rsidRPr="001B0245">
        <w:rPr>
          <w:rFonts w:ascii="Arial" w:hAnsi="Arial" w:cs="Arial"/>
          <w:color w:val="000000" w:themeColor="text1"/>
          <w:sz w:val="24"/>
          <w:szCs w:val="24"/>
        </w:rPr>
        <w:t>Política de tratamiento de datos personales MI-AUS-PO-01</w:t>
      </w:r>
    </w:p>
    <w:p w14:paraId="0C0DB6B7" w14:textId="77777777" w:rsidR="00B51823" w:rsidRDefault="00B51823" w:rsidP="00D02F11">
      <w:pPr>
        <w:jc w:val="both"/>
        <w:rPr>
          <w:rFonts w:ascii="Arial" w:hAnsi="Arial" w:cs="Arial"/>
          <w:b/>
          <w:bCs/>
          <w:color w:val="000000" w:themeColor="text1"/>
        </w:rPr>
      </w:pPr>
    </w:p>
    <w:p w14:paraId="6C731B75" w14:textId="01B6DEFA" w:rsidR="00425522" w:rsidRDefault="00C26D3C" w:rsidP="00D02F11">
      <w:pPr>
        <w:jc w:val="both"/>
        <w:rPr>
          <w:rFonts w:ascii="Arial" w:hAnsi="Arial" w:cs="Arial"/>
          <w:b/>
          <w:bCs/>
        </w:rPr>
      </w:pPr>
      <w:r w:rsidRPr="00C26D3C">
        <w:rPr>
          <w:rFonts w:ascii="Arial" w:hAnsi="Arial" w:cs="Arial"/>
          <w:b/>
          <w:bCs/>
          <w:color w:val="000000" w:themeColor="text1"/>
        </w:rPr>
        <w:t xml:space="preserve">Tabla </w:t>
      </w:r>
      <w:r w:rsidRPr="00C26D3C">
        <w:rPr>
          <w:rFonts w:ascii="Arial" w:hAnsi="Arial" w:cs="Arial"/>
          <w:b/>
          <w:bCs/>
        </w:rPr>
        <w:t xml:space="preserve">Cajas de Compensación que </w:t>
      </w:r>
      <w:r w:rsidR="00B51823">
        <w:rPr>
          <w:rFonts w:ascii="Arial" w:hAnsi="Arial" w:cs="Arial"/>
          <w:b/>
          <w:bCs/>
        </w:rPr>
        <w:t xml:space="preserve">no </w:t>
      </w:r>
      <w:r w:rsidRPr="00C26D3C">
        <w:rPr>
          <w:rFonts w:ascii="Arial" w:hAnsi="Arial" w:cs="Arial"/>
          <w:b/>
          <w:bCs/>
        </w:rPr>
        <w:t xml:space="preserve">tienen </w:t>
      </w:r>
      <w:r w:rsidR="00E16080" w:rsidRPr="00C26D3C">
        <w:rPr>
          <w:rFonts w:ascii="Arial" w:hAnsi="Arial" w:cs="Arial"/>
          <w:b/>
          <w:bCs/>
        </w:rPr>
        <w:t>documentado</w:t>
      </w:r>
      <w:r w:rsidR="00B51823">
        <w:rPr>
          <w:rFonts w:ascii="Arial" w:hAnsi="Arial" w:cs="Arial"/>
          <w:b/>
          <w:bCs/>
        </w:rPr>
        <w:t xml:space="preserve"> ni en proceso</w:t>
      </w:r>
      <w:r w:rsidRPr="00C26D3C">
        <w:rPr>
          <w:rFonts w:ascii="Arial" w:hAnsi="Arial" w:cs="Arial"/>
          <w:b/>
          <w:bCs/>
        </w:rPr>
        <w:t xml:space="preserve"> un manual interno de tratamiento de datos personales</w:t>
      </w:r>
    </w:p>
    <w:p w14:paraId="4F70B727" w14:textId="77777777" w:rsidR="00C26D3C" w:rsidRPr="00C26D3C" w:rsidRDefault="00C26D3C" w:rsidP="00D02F11">
      <w:pPr>
        <w:jc w:val="both"/>
        <w:rPr>
          <w:rFonts w:ascii="Arial" w:hAnsi="Arial" w:cs="Arial"/>
          <w:b/>
          <w:bCs/>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27C85D76"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1C8BF02E"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31250724"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hideMark/>
          </w:tcPr>
          <w:p w14:paraId="4CB62DF7" w14:textId="77777777" w:rsidR="007040A4" w:rsidRPr="00C26D3C" w:rsidRDefault="007040A4" w:rsidP="009C2CFB">
            <w:pPr>
              <w:rPr>
                <w:rFonts w:ascii="Arial" w:hAnsi="Arial" w:cs="Arial"/>
                <w:color w:val="000000"/>
                <w:sz w:val="20"/>
                <w:szCs w:val="20"/>
                <w:lang w:eastAsia="es-CO"/>
              </w:rPr>
            </w:pPr>
            <w:r w:rsidRPr="00C26D3C">
              <w:rPr>
                <w:rFonts w:ascii="Arial" w:hAnsi="Arial" w:cs="Arial"/>
                <w:color w:val="000000"/>
                <w:sz w:val="20"/>
                <w:szCs w:val="20"/>
                <w:lang w:eastAsia="es-CO"/>
              </w:rPr>
              <w:t>Cafamaz</w:t>
            </w:r>
          </w:p>
        </w:tc>
      </w:tr>
      <w:tr w:rsidR="007040A4" w:rsidRPr="00C26D3C" w14:paraId="5DA1DB59"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748FCB6A" w14:textId="77777777" w:rsidR="007040A4" w:rsidRPr="00C26D3C" w:rsidRDefault="007040A4" w:rsidP="009C2CFB">
            <w:pPr>
              <w:rPr>
                <w:rFonts w:ascii="Arial" w:hAnsi="Arial" w:cs="Arial"/>
                <w:color w:val="000000"/>
                <w:sz w:val="20"/>
                <w:szCs w:val="20"/>
                <w:lang w:eastAsia="es-CO"/>
              </w:rPr>
            </w:pPr>
            <w:r w:rsidRPr="00C26D3C">
              <w:rPr>
                <w:rFonts w:ascii="Arial" w:hAnsi="Arial" w:cs="Arial"/>
                <w:color w:val="000000"/>
                <w:sz w:val="20"/>
                <w:szCs w:val="20"/>
                <w:lang w:eastAsia="es-CO"/>
              </w:rPr>
              <w:t>Cafasur</w:t>
            </w:r>
          </w:p>
        </w:tc>
      </w:tr>
      <w:tr w:rsidR="007040A4" w:rsidRPr="00C26D3C" w14:paraId="76125218"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2568C8FD" w14:textId="77777777" w:rsidR="007040A4" w:rsidRPr="00C26D3C" w:rsidRDefault="007040A4" w:rsidP="009C2CFB">
            <w:pPr>
              <w:rPr>
                <w:rFonts w:ascii="Arial" w:hAnsi="Arial" w:cs="Arial"/>
                <w:color w:val="000000"/>
                <w:sz w:val="20"/>
                <w:szCs w:val="20"/>
                <w:lang w:eastAsia="es-CO"/>
              </w:rPr>
            </w:pPr>
            <w:r w:rsidRPr="00C26D3C">
              <w:rPr>
                <w:rFonts w:ascii="Arial" w:hAnsi="Arial" w:cs="Arial"/>
                <w:color w:val="000000"/>
                <w:sz w:val="20"/>
                <w:szCs w:val="20"/>
                <w:lang w:eastAsia="es-CO"/>
              </w:rPr>
              <w:t>Cajasai</w:t>
            </w:r>
          </w:p>
        </w:tc>
      </w:tr>
      <w:tr w:rsidR="007040A4" w:rsidRPr="00C26D3C" w14:paraId="13F85D5B"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37E46206" w14:textId="77777777" w:rsidR="007040A4" w:rsidRPr="00C26D3C" w:rsidRDefault="007040A4" w:rsidP="009C2CFB">
            <w:pPr>
              <w:rPr>
                <w:rFonts w:ascii="Arial" w:hAnsi="Arial" w:cs="Arial"/>
                <w:color w:val="000000"/>
                <w:sz w:val="20"/>
                <w:szCs w:val="20"/>
                <w:lang w:eastAsia="es-CO"/>
              </w:rPr>
            </w:pPr>
            <w:r w:rsidRPr="00C26D3C">
              <w:rPr>
                <w:rFonts w:ascii="Arial" w:hAnsi="Arial" w:cs="Arial"/>
                <w:color w:val="000000"/>
                <w:sz w:val="20"/>
                <w:szCs w:val="20"/>
                <w:lang w:eastAsia="es-CO"/>
              </w:rPr>
              <w:t>Comcaja</w:t>
            </w:r>
          </w:p>
        </w:tc>
      </w:tr>
      <w:tr w:rsidR="007040A4" w:rsidRPr="00C26D3C" w14:paraId="1EAE8DFC"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3A2231AB" w14:textId="77777777" w:rsidR="007040A4" w:rsidRPr="00C26D3C" w:rsidRDefault="007040A4" w:rsidP="009C2CFB">
            <w:pPr>
              <w:rPr>
                <w:rFonts w:ascii="Arial" w:hAnsi="Arial" w:cs="Arial"/>
                <w:color w:val="000000"/>
                <w:sz w:val="20"/>
                <w:szCs w:val="20"/>
                <w:lang w:eastAsia="es-CO"/>
              </w:rPr>
            </w:pPr>
            <w:r w:rsidRPr="00C26D3C">
              <w:rPr>
                <w:rFonts w:ascii="Arial" w:hAnsi="Arial" w:cs="Arial"/>
                <w:color w:val="000000"/>
                <w:sz w:val="20"/>
                <w:szCs w:val="20"/>
                <w:lang w:eastAsia="es-CO"/>
              </w:rPr>
              <w:t>Comfacesar</w:t>
            </w:r>
          </w:p>
        </w:tc>
      </w:tr>
      <w:tr w:rsidR="007040A4" w:rsidRPr="00C26D3C" w14:paraId="66E50231" w14:textId="77777777" w:rsidTr="007040A4">
        <w:trPr>
          <w:trHeight w:val="255"/>
          <w:jc w:val="center"/>
        </w:trPr>
        <w:tc>
          <w:tcPr>
            <w:tcW w:w="3544" w:type="dxa"/>
            <w:tcBorders>
              <w:top w:val="nil"/>
              <w:left w:val="nil"/>
              <w:bottom w:val="single" w:sz="4" w:space="0" w:color="auto"/>
              <w:right w:val="nil"/>
            </w:tcBorders>
            <w:shd w:val="clear" w:color="auto" w:fill="auto"/>
            <w:noWrap/>
            <w:vAlign w:val="bottom"/>
            <w:hideMark/>
          </w:tcPr>
          <w:p w14:paraId="2989B259" w14:textId="77777777" w:rsidR="007040A4" w:rsidRPr="00C26D3C" w:rsidRDefault="007040A4" w:rsidP="009C2CFB">
            <w:pPr>
              <w:rPr>
                <w:rFonts w:ascii="Arial" w:hAnsi="Arial" w:cs="Arial"/>
                <w:color w:val="000000"/>
                <w:sz w:val="20"/>
                <w:szCs w:val="20"/>
                <w:lang w:eastAsia="es-CO"/>
              </w:rPr>
            </w:pPr>
            <w:r w:rsidRPr="00C26D3C">
              <w:rPr>
                <w:rFonts w:ascii="Arial" w:hAnsi="Arial" w:cs="Arial"/>
                <w:color w:val="000000"/>
                <w:sz w:val="20"/>
                <w:szCs w:val="20"/>
                <w:lang w:eastAsia="es-CO"/>
              </w:rPr>
              <w:t>Comfamiliar Nariño</w:t>
            </w:r>
          </w:p>
        </w:tc>
      </w:tr>
      <w:tr w:rsidR="007040A4" w:rsidRPr="00C26D3C" w14:paraId="5D8E6CCF"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7A921200"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65003CC4" w14:textId="77777777" w:rsidR="00FB0D5F" w:rsidRDefault="00FB0D5F" w:rsidP="00D02F11">
      <w:pPr>
        <w:jc w:val="both"/>
        <w:rPr>
          <w:rFonts w:ascii="Arial" w:hAnsi="Arial" w:cs="Arial"/>
          <w:b/>
          <w:bCs/>
        </w:rPr>
      </w:pPr>
    </w:p>
    <w:p w14:paraId="3DFAFD20" w14:textId="77777777" w:rsidR="00B51823" w:rsidRDefault="00B51823" w:rsidP="00D02F11">
      <w:pPr>
        <w:jc w:val="both"/>
        <w:rPr>
          <w:rFonts w:ascii="Arial" w:hAnsi="Arial" w:cs="Arial"/>
          <w:b/>
          <w:bCs/>
        </w:rPr>
      </w:pPr>
    </w:p>
    <w:p w14:paraId="4880612B" w14:textId="77777777" w:rsidR="00B51823" w:rsidRDefault="00B51823" w:rsidP="00D02F11">
      <w:pPr>
        <w:jc w:val="both"/>
        <w:rPr>
          <w:rFonts w:ascii="Arial" w:hAnsi="Arial" w:cs="Arial"/>
          <w:b/>
          <w:bCs/>
        </w:rPr>
      </w:pPr>
    </w:p>
    <w:p w14:paraId="64BCA53B" w14:textId="77777777" w:rsidR="00B51823" w:rsidRDefault="00B51823" w:rsidP="00D02F11">
      <w:pPr>
        <w:jc w:val="both"/>
        <w:rPr>
          <w:rFonts w:ascii="Arial" w:hAnsi="Arial" w:cs="Arial"/>
          <w:b/>
          <w:bCs/>
        </w:rPr>
      </w:pPr>
    </w:p>
    <w:p w14:paraId="26FBABA6" w14:textId="77777777" w:rsidR="00B51823" w:rsidRDefault="00B51823" w:rsidP="00D02F11">
      <w:pPr>
        <w:jc w:val="both"/>
        <w:rPr>
          <w:rFonts w:ascii="Arial" w:hAnsi="Arial" w:cs="Arial"/>
          <w:b/>
          <w:bCs/>
        </w:rPr>
      </w:pPr>
    </w:p>
    <w:p w14:paraId="3F7D1D71" w14:textId="341BBBAD" w:rsidR="00425522" w:rsidRPr="001B0245" w:rsidRDefault="00425522" w:rsidP="00D02F11">
      <w:pPr>
        <w:jc w:val="both"/>
        <w:rPr>
          <w:rFonts w:ascii="Arial" w:hAnsi="Arial" w:cs="Arial"/>
          <w:b/>
          <w:bCs/>
          <w:color w:val="000000" w:themeColor="text1"/>
        </w:rPr>
      </w:pPr>
      <w:r w:rsidRPr="001B0245">
        <w:rPr>
          <w:rFonts w:ascii="Arial" w:hAnsi="Arial" w:cs="Arial"/>
          <w:b/>
          <w:bCs/>
        </w:rPr>
        <w:t>Gráfica No 4. Cajas de Compensación que han</w:t>
      </w:r>
      <w:r w:rsidRPr="001B0245">
        <w:rPr>
          <w:rFonts w:ascii="Arial" w:hAnsi="Arial" w:cs="Arial"/>
          <w:b/>
          <w:bCs/>
          <w:color w:val="000000" w:themeColor="text1"/>
        </w:rPr>
        <w:t xml:space="preserve"> asignado un oficial de protección de datos para el seguimiento y control del procedimiento </w:t>
      </w:r>
    </w:p>
    <w:p w14:paraId="34388DCF" w14:textId="77777777" w:rsidR="00425522" w:rsidRDefault="00425522" w:rsidP="00814D92">
      <w:pPr>
        <w:jc w:val="both"/>
        <w:rPr>
          <w:rFonts w:ascii="Arial" w:hAnsi="Arial" w:cs="Arial"/>
          <w:color w:val="000000" w:themeColor="text1"/>
        </w:rPr>
      </w:pPr>
    </w:p>
    <w:p w14:paraId="39D40608" w14:textId="5DD1007B" w:rsidR="00425522" w:rsidRPr="00EE3E96" w:rsidRDefault="008D5B21" w:rsidP="00D02F11">
      <w:pPr>
        <w:jc w:val="center"/>
        <w:rPr>
          <w:rFonts w:ascii="Arial" w:hAnsi="Arial" w:cs="Arial"/>
          <w:color w:val="000000" w:themeColor="text1"/>
        </w:rPr>
      </w:pPr>
      <w:r w:rsidRPr="008D5B21">
        <w:rPr>
          <w:noProof/>
          <w:bdr w:val="single" w:sz="4" w:space="0" w:color="D9D9D9" w:themeColor="background1" w:themeShade="D9"/>
        </w:rPr>
        <w:drawing>
          <wp:inline distT="0" distB="0" distL="0" distR="0" wp14:anchorId="360C6047" wp14:editId="1AF24043">
            <wp:extent cx="4165600" cy="2245767"/>
            <wp:effectExtent l="0" t="0" r="6350" b="2540"/>
            <wp:docPr id="17" name="Gráfico 17">
              <a:extLst xmlns:a="http://schemas.openxmlformats.org/drawingml/2006/main">
                <a:ext uri="{FF2B5EF4-FFF2-40B4-BE49-F238E27FC236}">
                  <a16:creationId xmlns:a16="http://schemas.microsoft.com/office/drawing/2014/main" id="{1FCB0E1D-2685-4C49-BB2C-2FA2ED0D98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552DFC" w14:textId="77777777" w:rsidR="008D5B21" w:rsidRPr="00240E53" w:rsidRDefault="008D5B21" w:rsidP="00814D92">
      <w:pPr>
        <w:jc w:val="both"/>
        <w:rPr>
          <w:rFonts w:ascii="Arial" w:hAnsi="Arial" w:cs="Arial"/>
          <w:color w:val="000000" w:themeColor="text1"/>
        </w:rPr>
      </w:pPr>
    </w:p>
    <w:p w14:paraId="475D5E2C" w14:textId="40604C20" w:rsidR="00D02F11" w:rsidRPr="00240E53" w:rsidRDefault="00754429" w:rsidP="00814D92">
      <w:pPr>
        <w:jc w:val="both"/>
        <w:rPr>
          <w:rFonts w:ascii="Arial" w:hAnsi="Arial" w:cs="Arial"/>
          <w:color w:val="000000" w:themeColor="text1"/>
        </w:rPr>
      </w:pPr>
      <w:r w:rsidRPr="00240E53">
        <w:rPr>
          <w:rFonts w:ascii="Arial" w:hAnsi="Arial" w:cs="Arial"/>
          <w:color w:val="000000" w:themeColor="text1"/>
        </w:rPr>
        <w:t xml:space="preserve">En la implementación de la Política </w:t>
      </w:r>
      <w:r w:rsidR="002B64FA" w:rsidRPr="00240E53">
        <w:rPr>
          <w:rFonts w:ascii="Arial" w:hAnsi="Arial" w:cs="Arial"/>
          <w:color w:val="000000" w:themeColor="text1"/>
        </w:rPr>
        <w:t xml:space="preserve">requiere de un responsable para el </w:t>
      </w:r>
      <w:r w:rsidRPr="00240E53">
        <w:rPr>
          <w:rStyle w:val="Textoennegrita"/>
          <w:rFonts w:ascii="Arial" w:hAnsi="Arial" w:cs="Arial"/>
          <w:b w:val="0"/>
          <w:bCs w:val="0"/>
          <w:color w:val="000000" w:themeColor="text1"/>
          <w:shd w:val="clear" w:color="auto" w:fill="FFFFFF"/>
        </w:rPr>
        <w:t>tratamiento de datos</w:t>
      </w:r>
      <w:r w:rsidR="002B64FA" w:rsidRPr="00240E53">
        <w:rPr>
          <w:rFonts w:ascii="Arial" w:hAnsi="Arial" w:cs="Arial"/>
          <w:color w:val="000000" w:themeColor="text1"/>
          <w:shd w:val="clear" w:color="auto" w:fill="FFFFFF"/>
        </w:rPr>
        <w:t>, siendo aquella persona</w:t>
      </w:r>
      <w:r w:rsidRPr="00240E53">
        <w:rPr>
          <w:rFonts w:ascii="Arial" w:hAnsi="Arial" w:cs="Arial"/>
          <w:color w:val="000000" w:themeColor="text1"/>
          <w:shd w:val="clear" w:color="auto" w:fill="FFFFFF"/>
        </w:rPr>
        <w:t xml:space="preserve"> física o jurídica encargada de decidir sobre el tratamiento de datos personales de los individuos, así como de establecer las medidas técnicas y organizativas que garanticen la seguridad de los datos</w:t>
      </w:r>
      <w:r w:rsidRPr="00240E53">
        <w:rPr>
          <w:rStyle w:val="Refdenotaalpie"/>
          <w:rFonts w:ascii="Arial" w:hAnsi="Arial" w:cs="Arial"/>
          <w:color w:val="000000" w:themeColor="text1"/>
          <w:shd w:val="clear" w:color="auto" w:fill="FFFFFF"/>
        </w:rPr>
        <w:footnoteReference w:id="3"/>
      </w:r>
      <w:r w:rsidR="002B64FA" w:rsidRPr="00240E53">
        <w:rPr>
          <w:rFonts w:ascii="Arial" w:hAnsi="Arial" w:cs="Arial"/>
          <w:color w:val="000000" w:themeColor="text1"/>
          <w:shd w:val="clear" w:color="auto" w:fill="FFFFFF"/>
        </w:rPr>
        <w:t>, quien tiene entre sus funciones:</w:t>
      </w:r>
    </w:p>
    <w:p w14:paraId="3B13D615" w14:textId="0308ACB0" w:rsidR="00A97DF8" w:rsidRPr="00240E53" w:rsidRDefault="00A97DF8" w:rsidP="00814D92">
      <w:pPr>
        <w:jc w:val="both"/>
        <w:rPr>
          <w:rFonts w:ascii="Arial" w:hAnsi="Arial" w:cs="Arial"/>
          <w:color w:val="000000" w:themeColor="text1"/>
        </w:rPr>
      </w:pPr>
    </w:p>
    <w:p w14:paraId="64CFE996" w14:textId="751FCF5A" w:rsidR="00A97DF8" w:rsidRPr="00240E53" w:rsidRDefault="00A97DF8" w:rsidP="00A97DF8">
      <w:pPr>
        <w:pStyle w:val="trt0xe"/>
        <w:numPr>
          <w:ilvl w:val="0"/>
          <w:numId w:val="29"/>
        </w:numPr>
        <w:shd w:val="clear" w:color="auto" w:fill="FFFFFF"/>
        <w:spacing w:before="0" w:beforeAutospacing="0" w:after="60" w:afterAutospacing="0"/>
        <w:rPr>
          <w:rFonts w:ascii="Arial" w:hAnsi="Arial" w:cs="Arial"/>
          <w:color w:val="202124"/>
        </w:rPr>
      </w:pPr>
      <w:r w:rsidRPr="00240E53">
        <w:rPr>
          <w:rFonts w:ascii="Arial" w:hAnsi="Arial" w:cs="Arial"/>
          <w:color w:val="202124"/>
        </w:rPr>
        <w:t>Llevar un registro de las actividades de</w:t>
      </w:r>
      <w:r w:rsidR="00754429" w:rsidRPr="00240E53">
        <w:rPr>
          <w:rFonts w:ascii="Arial" w:hAnsi="Arial" w:cs="Arial"/>
          <w:color w:val="202124"/>
        </w:rPr>
        <w:t xml:space="preserve"> tratamiento</w:t>
      </w:r>
    </w:p>
    <w:p w14:paraId="17411056" w14:textId="55754A32" w:rsidR="00A97DF8" w:rsidRPr="00240E53" w:rsidRDefault="00A97DF8" w:rsidP="00A97DF8">
      <w:pPr>
        <w:pStyle w:val="trt0xe"/>
        <w:numPr>
          <w:ilvl w:val="0"/>
          <w:numId w:val="29"/>
        </w:numPr>
        <w:shd w:val="clear" w:color="auto" w:fill="FFFFFF"/>
        <w:spacing w:before="0" w:beforeAutospacing="0" w:after="60" w:afterAutospacing="0"/>
        <w:rPr>
          <w:rFonts w:ascii="Arial" w:hAnsi="Arial" w:cs="Arial"/>
          <w:color w:val="202124"/>
        </w:rPr>
      </w:pPr>
      <w:r w:rsidRPr="00240E53">
        <w:rPr>
          <w:rFonts w:ascii="Arial" w:hAnsi="Arial" w:cs="Arial"/>
          <w:color w:val="202124"/>
        </w:rPr>
        <w:t>Deber de información</w:t>
      </w:r>
    </w:p>
    <w:p w14:paraId="361C7BD9" w14:textId="597E2864" w:rsidR="00A97DF8" w:rsidRPr="00240E53" w:rsidRDefault="00A97DF8" w:rsidP="00A97DF8">
      <w:pPr>
        <w:pStyle w:val="trt0xe"/>
        <w:numPr>
          <w:ilvl w:val="0"/>
          <w:numId w:val="29"/>
        </w:numPr>
        <w:shd w:val="clear" w:color="auto" w:fill="FFFFFF"/>
        <w:spacing w:before="0" w:beforeAutospacing="0" w:after="60" w:afterAutospacing="0"/>
        <w:rPr>
          <w:rFonts w:ascii="Arial" w:hAnsi="Arial" w:cs="Arial"/>
          <w:color w:val="202124"/>
        </w:rPr>
      </w:pPr>
      <w:r w:rsidRPr="00240E53">
        <w:rPr>
          <w:rFonts w:ascii="Arial" w:hAnsi="Arial" w:cs="Arial"/>
          <w:color w:val="202124"/>
        </w:rPr>
        <w:t>Consentimiento expreso</w:t>
      </w:r>
    </w:p>
    <w:p w14:paraId="7DC80E0B" w14:textId="0FAC5667" w:rsidR="00A97DF8" w:rsidRPr="00240E53" w:rsidRDefault="00A97DF8" w:rsidP="00A97DF8">
      <w:pPr>
        <w:pStyle w:val="trt0xe"/>
        <w:numPr>
          <w:ilvl w:val="0"/>
          <w:numId w:val="29"/>
        </w:numPr>
        <w:shd w:val="clear" w:color="auto" w:fill="FFFFFF"/>
        <w:spacing w:before="0" w:beforeAutospacing="0" w:after="60" w:afterAutospacing="0"/>
        <w:rPr>
          <w:rFonts w:ascii="Arial" w:hAnsi="Arial" w:cs="Arial"/>
          <w:color w:val="202124"/>
        </w:rPr>
      </w:pPr>
      <w:r w:rsidRPr="00240E53">
        <w:rPr>
          <w:rFonts w:ascii="Arial" w:hAnsi="Arial" w:cs="Arial"/>
          <w:color w:val="202124"/>
        </w:rPr>
        <w:t>Auditorías y evaluaciones de impacto</w:t>
      </w:r>
    </w:p>
    <w:p w14:paraId="7ECFB082" w14:textId="77777777" w:rsidR="00A97DF8" w:rsidRPr="00240E53" w:rsidRDefault="00A97DF8" w:rsidP="00A97DF8">
      <w:pPr>
        <w:pStyle w:val="trt0xe"/>
        <w:numPr>
          <w:ilvl w:val="0"/>
          <w:numId w:val="29"/>
        </w:numPr>
        <w:shd w:val="clear" w:color="auto" w:fill="FFFFFF"/>
        <w:spacing w:before="0" w:beforeAutospacing="0" w:after="60" w:afterAutospacing="0"/>
        <w:rPr>
          <w:rFonts w:ascii="Arial" w:hAnsi="Arial" w:cs="Arial"/>
          <w:color w:val="202124"/>
        </w:rPr>
      </w:pPr>
      <w:r w:rsidRPr="00240E53">
        <w:rPr>
          <w:rFonts w:ascii="Arial" w:hAnsi="Arial" w:cs="Arial"/>
          <w:color w:val="202124"/>
        </w:rPr>
        <w:t>Medidas y procedimientos. ...</w:t>
      </w:r>
    </w:p>
    <w:p w14:paraId="7B0850EA" w14:textId="77777777" w:rsidR="00A97DF8" w:rsidRPr="00240E53" w:rsidRDefault="00A97DF8" w:rsidP="00A97DF8">
      <w:pPr>
        <w:pStyle w:val="trt0xe"/>
        <w:numPr>
          <w:ilvl w:val="0"/>
          <w:numId w:val="29"/>
        </w:numPr>
        <w:shd w:val="clear" w:color="auto" w:fill="FFFFFF"/>
        <w:spacing w:before="0" w:beforeAutospacing="0" w:after="60" w:afterAutospacing="0"/>
        <w:rPr>
          <w:rFonts w:ascii="Arial" w:hAnsi="Arial" w:cs="Arial"/>
          <w:color w:val="202124"/>
        </w:rPr>
      </w:pPr>
      <w:r w:rsidRPr="00240E53">
        <w:rPr>
          <w:rFonts w:ascii="Arial" w:hAnsi="Arial" w:cs="Arial"/>
          <w:color w:val="202124"/>
        </w:rPr>
        <w:t>Notificación de brechas de seguridad.</w:t>
      </w:r>
    </w:p>
    <w:p w14:paraId="7ED5933B" w14:textId="77777777" w:rsidR="00A97DF8" w:rsidRPr="00240E53" w:rsidRDefault="00A97DF8" w:rsidP="00814D92">
      <w:pPr>
        <w:jc w:val="both"/>
        <w:rPr>
          <w:rFonts w:ascii="Arial" w:hAnsi="Arial" w:cs="Arial"/>
          <w:color w:val="000000" w:themeColor="text1"/>
        </w:rPr>
      </w:pPr>
    </w:p>
    <w:p w14:paraId="06E735AB" w14:textId="1995D607" w:rsidR="008D5B21" w:rsidRPr="00240E53" w:rsidRDefault="002B64FA" w:rsidP="00814D92">
      <w:pPr>
        <w:jc w:val="both"/>
        <w:rPr>
          <w:rFonts w:ascii="Arial" w:hAnsi="Arial" w:cs="Arial"/>
          <w:color w:val="000000" w:themeColor="text1"/>
        </w:rPr>
      </w:pPr>
      <w:r w:rsidRPr="00240E53">
        <w:rPr>
          <w:rFonts w:ascii="Arial" w:hAnsi="Arial" w:cs="Arial"/>
          <w:color w:val="000000" w:themeColor="text1"/>
        </w:rPr>
        <w:t xml:space="preserve">De acuerdo a los resultados obtenidos en la encuesta, el </w:t>
      </w:r>
      <w:r w:rsidR="008D5B21" w:rsidRPr="00240E53">
        <w:rPr>
          <w:rFonts w:ascii="Arial" w:hAnsi="Arial" w:cs="Arial"/>
          <w:color w:val="000000" w:themeColor="text1"/>
        </w:rPr>
        <w:t>81</w:t>
      </w:r>
      <w:r w:rsidRPr="00240E53">
        <w:rPr>
          <w:rFonts w:ascii="Arial" w:hAnsi="Arial" w:cs="Arial"/>
          <w:color w:val="000000" w:themeColor="text1"/>
        </w:rPr>
        <w:t>% de las CCF, han asignado a un oficial para seguimiento y control del procedimiento, 19% indica</w:t>
      </w:r>
      <w:r w:rsidR="008D5B21" w:rsidRPr="00240E53">
        <w:rPr>
          <w:rFonts w:ascii="Arial" w:hAnsi="Arial" w:cs="Arial"/>
          <w:color w:val="000000" w:themeColor="text1"/>
        </w:rPr>
        <w:t xml:space="preserve">n </w:t>
      </w:r>
      <w:r w:rsidRPr="00240E53">
        <w:rPr>
          <w:rFonts w:ascii="Arial" w:hAnsi="Arial" w:cs="Arial"/>
          <w:color w:val="000000" w:themeColor="text1"/>
        </w:rPr>
        <w:t xml:space="preserve">que </w:t>
      </w:r>
      <w:r w:rsidR="008D5B21" w:rsidRPr="00240E53">
        <w:rPr>
          <w:rFonts w:ascii="Arial" w:hAnsi="Arial" w:cs="Arial"/>
          <w:color w:val="000000" w:themeColor="text1"/>
        </w:rPr>
        <w:t>no.</w:t>
      </w:r>
      <w:r w:rsidR="00B51823">
        <w:rPr>
          <w:rFonts w:ascii="Arial" w:hAnsi="Arial" w:cs="Arial"/>
          <w:color w:val="000000" w:themeColor="text1"/>
        </w:rPr>
        <w:t xml:space="preserve"> </w:t>
      </w:r>
      <w:r w:rsidR="008D5B21" w:rsidRPr="00240E53">
        <w:rPr>
          <w:rFonts w:ascii="Arial" w:hAnsi="Arial" w:cs="Arial"/>
          <w:color w:val="000000" w:themeColor="text1"/>
        </w:rPr>
        <w:t>De igual manera de obtuvo entre los que si cuentan con el responsable, las siguientes anotaciones:</w:t>
      </w:r>
    </w:p>
    <w:p w14:paraId="17416DE1" w14:textId="77777777" w:rsidR="008D5B21" w:rsidRPr="00240E53" w:rsidRDefault="008D5B21" w:rsidP="00814D92">
      <w:pPr>
        <w:jc w:val="both"/>
        <w:rPr>
          <w:rFonts w:ascii="Arial" w:hAnsi="Arial" w:cs="Arial"/>
          <w:color w:val="000000" w:themeColor="text1"/>
        </w:rPr>
      </w:pPr>
    </w:p>
    <w:p w14:paraId="0709F36B" w14:textId="77777777" w:rsidR="008D5B21" w:rsidRPr="00240E53" w:rsidRDefault="008D5B21" w:rsidP="008D5B21">
      <w:pPr>
        <w:pStyle w:val="Prrafodelista"/>
        <w:numPr>
          <w:ilvl w:val="0"/>
          <w:numId w:val="30"/>
        </w:numPr>
        <w:jc w:val="both"/>
        <w:rPr>
          <w:rFonts w:ascii="Arial" w:hAnsi="Arial" w:cs="Arial"/>
          <w:color w:val="000000" w:themeColor="text1"/>
          <w:sz w:val="24"/>
          <w:szCs w:val="24"/>
        </w:rPr>
      </w:pPr>
      <w:r w:rsidRPr="00240E53">
        <w:rPr>
          <w:rFonts w:ascii="Arial" w:hAnsi="Arial" w:cs="Arial"/>
          <w:color w:val="000000" w:themeColor="text1"/>
          <w:sz w:val="24"/>
          <w:szCs w:val="24"/>
        </w:rPr>
        <w:t>Se tiene el subproceso de Seguridad de la Información</w:t>
      </w:r>
    </w:p>
    <w:p w14:paraId="23CC02E6" w14:textId="77777777" w:rsidR="008D5B21" w:rsidRPr="00240E53" w:rsidRDefault="008D5B21" w:rsidP="008D5B21">
      <w:pPr>
        <w:pStyle w:val="Prrafodelista"/>
        <w:numPr>
          <w:ilvl w:val="0"/>
          <w:numId w:val="30"/>
        </w:numPr>
        <w:jc w:val="both"/>
        <w:rPr>
          <w:rFonts w:ascii="Arial" w:hAnsi="Arial" w:cs="Arial"/>
          <w:color w:val="000000" w:themeColor="text1"/>
          <w:sz w:val="24"/>
          <w:szCs w:val="24"/>
        </w:rPr>
      </w:pPr>
      <w:r w:rsidRPr="00240E53">
        <w:rPr>
          <w:rFonts w:ascii="Arial" w:hAnsi="Arial" w:cs="Arial"/>
          <w:color w:val="000000" w:themeColor="text1"/>
          <w:sz w:val="24"/>
          <w:szCs w:val="24"/>
        </w:rPr>
        <w:t>La Corporación cuenta con un contratista que cumple esta función</w:t>
      </w:r>
    </w:p>
    <w:p w14:paraId="58939173" w14:textId="363C6769" w:rsidR="00A97DF8" w:rsidRPr="00240E53" w:rsidRDefault="008D5B21" w:rsidP="008D5B21">
      <w:pPr>
        <w:pStyle w:val="Prrafodelista"/>
        <w:numPr>
          <w:ilvl w:val="0"/>
          <w:numId w:val="30"/>
        </w:numPr>
        <w:jc w:val="both"/>
        <w:rPr>
          <w:rFonts w:ascii="Arial" w:hAnsi="Arial" w:cs="Arial"/>
          <w:color w:val="000000" w:themeColor="text1"/>
          <w:sz w:val="24"/>
          <w:szCs w:val="24"/>
        </w:rPr>
      </w:pPr>
      <w:r w:rsidRPr="00240E53">
        <w:rPr>
          <w:rFonts w:ascii="Arial" w:hAnsi="Arial" w:cs="Arial"/>
          <w:color w:val="000000" w:themeColor="text1"/>
          <w:sz w:val="24"/>
          <w:szCs w:val="24"/>
        </w:rPr>
        <w:t>Por orden jerárquico y de control, la División de Auditoria se encarga de verificar el cumplimiento de políticas y manuales</w:t>
      </w:r>
    </w:p>
    <w:p w14:paraId="3930311A" w14:textId="5A980F0C" w:rsidR="0051716A" w:rsidRDefault="0051716A" w:rsidP="00814D92">
      <w:pPr>
        <w:jc w:val="both"/>
        <w:rPr>
          <w:rFonts w:ascii="Arial" w:hAnsi="Arial" w:cs="Arial"/>
          <w:b/>
          <w:bCs/>
          <w:color w:val="000000" w:themeColor="text1"/>
        </w:rPr>
      </w:pPr>
    </w:p>
    <w:p w14:paraId="16862EDB" w14:textId="77777777" w:rsidR="00B51823" w:rsidRDefault="00B51823" w:rsidP="00814D92">
      <w:pPr>
        <w:jc w:val="both"/>
        <w:rPr>
          <w:rFonts w:ascii="Arial" w:hAnsi="Arial" w:cs="Arial"/>
          <w:b/>
          <w:bCs/>
          <w:color w:val="000000" w:themeColor="text1"/>
        </w:rPr>
      </w:pPr>
    </w:p>
    <w:p w14:paraId="4F438751" w14:textId="77777777" w:rsidR="00B51823" w:rsidRDefault="00B51823" w:rsidP="00814D92">
      <w:pPr>
        <w:jc w:val="both"/>
        <w:rPr>
          <w:rFonts w:ascii="Arial" w:hAnsi="Arial" w:cs="Arial"/>
          <w:b/>
          <w:bCs/>
          <w:color w:val="000000" w:themeColor="text1"/>
        </w:rPr>
      </w:pPr>
    </w:p>
    <w:p w14:paraId="7B6587F9" w14:textId="77777777" w:rsidR="00B51823" w:rsidRDefault="00B51823" w:rsidP="00814D92">
      <w:pPr>
        <w:jc w:val="both"/>
        <w:rPr>
          <w:rFonts w:ascii="Arial" w:hAnsi="Arial" w:cs="Arial"/>
          <w:b/>
          <w:bCs/>
          <w:color w:val="000000" w:themeColor="text1"/>
        </w:rPr>
      </w:pPr>
    </w:p>
    <w:p w14:paraId="77F1EE06" w14:textId="6CAB1C31" w:rsidR="0051716A" w:rsidRDefault="0051716A" w:rsidP="00814D92">
      <w:pPr>
        <w:jc w:val="both"/>
        <w:rPr>
          <w:rFonts w:ascii="Arial" w:hAnsi="Arial" w:cs="Arial"/>
          <w:b/>
          <w:bCs/>
          <w:color w:val="000000" w:themeColor="text1"/>
        </w:rPr>
      </w:pPr>
      <w:r>
        <w:rPr>
          <w:rFonts w:ascii="Arial" w:hAnsi="Arial" w:cs="Arial"/>
          <w:b/>
          <w:bCs/>
          <w:color w:val="000000" w:themeColor="text1"/>
        </w:rPr>
        <w:t xml:space="preserve">Tabla </w:t>
      </w:r>
      <w:r w:rsidRPr="001B0245">
        <w:rPr>
          <w:rFonts w:ascii="Arial" w:hAnsi="Arial" w:cs="Arial"/>
          <w:b/>
          <w:bCs/>
        </w:rPr>
        <w:t>Cajas de Compensación que</w:t>
      </w:r>
      <w:r>
        <w:rPr>
          <w:rFonts w:ascii="Arial" w:hAnsi="Arial" w:cs="Arial"/>
          <w:b/>
          <w:bCs/>
        </w:rPr>
        <w:t xml:space="preserve"> no</w:t>
      </w:r>
      <w:r w:rsidRPr="001B0245">
        <w:rPr>
          <w:rFonts w:ascii="Arial" w:hAnsi="Arial" w:cs="Arial"/>
          <w:b/>
          <w:bCs/>
        </w:rPr>
        <w:t xml:space="preserve"> han</w:t>
      </w:r>
      <w:r w:rsidRPr="001B0245">
        <w:rPr>
          <w:rFonts w:ascii="Arial" w:hAnsi="Arial" w:cs="Arial"/>
          <w:b/>
          <w:bCs/>
          <w:color w:val="000000" w:themeColor="text1"/>
        </w:rPr>
        <w:t xml:space="preserve"> asignado un oficial de protección de datos</w:t>
      </w:r>
    </w:p>
    <w:p w14:paraId="586F2A85" w14:textId="3BBF1E29" w:rsidR="0051716A" w:rsidRDefault="0051716A" w:rsidP="00814D92">
      <w:pPr>
        <w:jc w:val="both"/>
        <w:rPr>
          <w:rFonts w:ascii="Arial" w:hAnsi="Arial" w:cs="Arial"/>
          <w:b/>
          <w:bCs/>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69DBD8FA"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3E4BC921"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57BC44E3"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hideMark/>
          </w:tcPr>
          <w:p w14:paraId="321FDFBD" w14:textId="5495075A" w:rsidR="007040A4" w:rsidRPr="00C26D3C"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Cafaba</w:t>
            </w:r>
          </w:p>
        </w:tc>
      </w:tr>
      <w:tr w:rsidR="007040A4" w:rsidRPr="00C26D3C" w14:paraId="030B54B9"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6CABAD5A" w14:textId="41B99531" w:rsidR="007040A4" w:rsidRPr="00C26D3C"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Cafamaz</w:t>
            </w:r>
          </w:p>
        </w:tc>
      </w:tr>
      <w:tr w:rsidR="007040A4" w:rsidRPr="00C26D3C" w14:paraId="4FDD5240" w14:textId="77777777" w:rsidTr="007040A4">
        <w:trPr>
          <w:trHeight w:val="255"/>
          <w:jc w:val="center"/>
        </w:trPr>
        <w:tc>
          <w:tcPr>
            <w:tcW w:w="3544" w:type="dxa"/>
            <w:tcBorders>
              <w:top w:val="nil"/>
              <w:left w:val="nil"/>
              <w:bottom w:val="nil"/>
              <w:right w:val="nil"/>
            </w:tcBorders>
            <w:shd w:val="clear" w:color="auto" w:fill="auto"/>
            <w:noWrap/>
            <w:vAlign w:val="bottom"/>
          </w:tcPr>
          <w:p w14:paraId="33F5D644" w14:textId="54622D7D" w:rsidR="007040A4" w:rsidRPr="0051716A"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Cajasai</w:t>
            </w:r>
          </w:p>
        </w:tc>
      </w:tr>
      <w:tr w:rsidR="007040A4" w:rsidRPr="00C26D3C" w14:paraId="499251A7" w14:textId="77777777" w:rsidTr="007040A4">
        <w:trPr>
          <w:trHeight w:val="255"/>
          <w:jc w:val="center"/>
        </w:trPr>
        <w:tc>
          <w:tcPr>
            <w:tcW w:w="3544" w:type="dxa"/>
            <w:tcBorders>
              <w:top w:val="nil"/>
              <w:left w:val="nil"/>
              <w:bottom w:val="nil"/>
              <w:right w:val="nil"/>
            </w:tcBorders>
            <w:shd w:val="clear" w:color="auto" w:fill="auto"/>
            <w:noWrap/>
            <w:vAlign w:val="bottom"/>
          </w:tcPr>
          <w:p w14:paraId="3D9593C8" w14:textId="76D069D7" w:rsidR="007040A4" w:rsidRPr="0051716A"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Combarranquilla</w:t>
            </w:r>
          </w:p>
        </w:tc>
      </w:tr>
      <w:tr w:rsidR="007040A4" w:rsidRPr="00C26D3C" w14:paraId="52286FA5"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64BE0031" w14:textId="4882B218" w:rsidR="007040A4" w:rsidRPr="00C26D3C"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Comcaja</w:t>
            </w:r>
          </w:p>
        </w:tc>
      </w:tr>
      <w:tr w:rsidR="007040A4" w:rsidRPr="00C26D3C" w14:paraId="231A92FA"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744FF949" w14:textId="76E3EBB8" w:rsidR="007040A4" w:rsidRPr="00C26D3C"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Confacasanare</w:t>
            </w:r>
          </w:p>
        </w:tc>
      </w:tr>
      <w:tr w:rsidR="007040A4" w:rsidRPr="00C26D3C" w14:paraId="3AB65A41"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4D853F76" w14:textId="019D227E" w:rsidR="007040A4" w:rsidRPr="00C26D3C"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Comfamiliar Cartagena</w:t>
            </w:r>
          </w:p>
        </w:tc>
      </w:tr>
      <w:tr w:rsidR="007040A4" w:rsidRPr="00C26D3C" w14:paraId="6F42206C" w14:textId="77777777" w:rsidTr="007040A4">
        <w:trPr>
          <w:trHeight w:val="255"/>
          <w:jc w:val="center"/>
        </w:trPr>
        <w:tc>
          <w:tcPr>
            <w:tcW w:w="3544" w:type="dxa"/>
            <w:tcBorders>
              <w:top w:val="nil"/>
              <w:left w:val="nil"/>
              <w:bottom w:val="single" w:sz="4" w:space="0" w:color="auto"/>
              <w:right w:val="nil"/>
            </w:tcBorders>
            <w:shd w:val="clear" w:color="auto" w:fill="auto"/>
            <w:noWrap/>
            <w:vAlign w:val="bottom"/>
            <w:hideMark/>
          </w:tcPr>
          <w:p w14:paraId="00B14F4D" w14:textId="42938BF3" w:rsidR="007040A4" w:rsidRPr="00C26D3C" w:rsidRDefault="007040A4" w:rsidP="0051716A">
            <w:pPr>
              <w:rPr>
                <w:rFonts w:ascii="Arial" w:hAnsi="Arial" w:cs="Arial"/>
                <w:color w:val="000000"/>
                <w:sz w:val="20"/>
                <w:szCs w:val="20"/>
                <w:lang w:eastAsia="es-CO"/>
              </w:rPr>
            </w:pPr>
            <w:r w:rsidRPr="0051716A">
              <w:rPr>
                <w:rFonts w:ascii="Arial" w:hAnsi="Arial" w:cs="Arial"/>
                <w:color w:val="000000"/>
                <w:sz w:val="20"/>
                <w:szCs w:val="20"/>
                <w:lang w:eastAsia="es-CO"/>
              </w:rPr>
              <w:t>Comfamiliar Risaralda</w:t>
            </w:r>
          </w:p>
        </w:tc>
      </w:tr>
      <w:tr w:rsidR="007040A4" w:rsidRPr="00C26D3C" w14:paraId="42A87640"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56E2C62F"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0C6653E5" w14:textId="77777777" w:rsidR="0051716A" w:rsidRPr="00240E53" w:rsidRDefault="0051716A" w:rsidP="00814D92">
      <w:pPr>
        <w:jc w:val="both"/>
        <w:rPr>
          <w:rFonts w:ascii="Arial" w:hAnsi="Arial" w:cs="Arial"/>
          <w:b/>
          <w:bCs/>
          <w:color w:val="000000" w:themeColor="text1"/>
        </w:rPr>
      </w:pPr>
    </w:p>
    <w:p w14:paraId="0150DAF1" w14:textId="77777777" w:rsidR="00B51823" w:rsidRDefault="00B51823" w:rsidP="00814D92">
      <w:pPr>
        <w:jc w:val="both"/>
        <w:rPr>
          <w:rFonts w:ascii="Arial" w:hAnsi="Arial" w:cs="Arial"/>
          <w:b/>
          <w:bCs/>
        </w:rPr>
      </w:pPr>
    </w:p>
    <w:p w14:paraId="69CA3927" w14:textId="011E452F" w:rsidR="00D02F11" w:rsidRPr="00240E53" w:rsidRDefault="00D02F11" w:rsidP="00814D92">
      <w:pPr>
        <w:jc w:val="both"/>
        <w:rPr>
          <w:rFonts w:ascii="Arial" w:hAnsi="Arial" w:cs="Arial"/>
          <w:b/>
          <w:bCs/>
          <w:color w:val="000000" w:themeColor="text1"/>
        </w:rPr>
      </w:pPr>
      <w:r w:rsidRPr="00240E53">
        <w:rPr>
          <w:rFonts w:ascii="Arial" w:hAnsi="Arial" w:cs="Arial"/>
          <w:b/>
          <w:bCs/>
        </w:rPr>
        <w:t xml:space="preserve">Gráfica No 5. Cajas de Compensación que </w:t>
      </w:r>
      <w:r w:rsidRPr="00240E53">
        <w:rPr>
          <w:rFonts w:ascii="Arial" w:hAnsi="Arial" w:cs="Arial"/>
          <w:b/>
          <w:bCs/>
          <w:color w:val="000000" w:themeColor="text1"/>
        </w:rPr>
        <w:t>cuenta con un comité de protección de datos o con un equipo multidisciplinario cuya instancia se ocupa del análisis y acciones sobre el tema</w:t>
      </w:r>
    </w:p>
    <w:p w14:paraId="1F582D44" w14:textId="14CD3E9B" w:rsidR="00D02F11" w:rsidRPr="00240E53" w:rsidRDefault="00D02F11" w:rsidP="00814D92">
      <w:pPr>
        <w:jc w:val="both"/>
        <w:rPr>
          <w:rFonts w:ascii="Arial" w:hAnsi="Arial" w:cs="Arial"/>
          <w:color w:val="000000" w:themeColor="text1"/>
        </w:rPr>
      </w:pPr>
    </w:p>
    <w:p w14:paraId="20E77CEE" w14:textId="7C004356" w:rsidR="00D02F11" w:rsidRPr="00240E53" w:rsidRDefault="00D02F11" w:rsidP="00814D92">
      <w:pPr>
        <w:jc w:val="both"/>
        <w:rPr>
          <w:rFonts w:ascii="Arial" w:hAnsi="Arial" w:cs="Arial"/>
          <w:color w:val="000000" w:themeColor="text1"/>
        </w:rPr>
      </w:pPr>
    </w:p>
    <w:p w14:paraId="312426D1" w14:textId="4B54EB9D" w:rsidR="0029450C" w:rsidRPr="00240E53" w:rsidRDefault="00523F99" w:rsidP="00523F99">
      <w:pPr>
        <w:jc w:val="center"/>
        <w:rPr>
          <w:rFonts w:ascii="Arial" w:hAnsi="Arial" w:cs="Arial"/>
          <w:color w:val="000000" w:themeColor="text1"/>
        </w:rPr>
      </w:pPr>
      <w:r w:rsidRPr="00240E53">
        <w:rPr>
          <w:rFonts w:ascii="Arial" w:hAnsi="Arial" w:cs="Arial"/>
          <w:noProof/>
          <w:bdr w:val="single" w:sz="4" w:space="0" w:color="D9D9D9" w:themeColor="background1" w:themeShade="D9"/>
        </w:rPr>
        <w:drawing>
          <wp:inline distT="0" distB="0" distL="0" distR="0" wp14:anchorId="13DFC5CC" wp14:editId="56BF8655">
            <wp:extent cx="4088054" cy="1865376"/>
            <wp:effectExtent l="0" t="0" r="8255" b="1905"/>
            <wp:docPr id="10" name="Gráfico 10">
              <a:extLst xmlns:a="http://schemas.openxmlformats.org/drawingml/2006/main">
                <a:ext uri="{FF2B5EF4-FFF2-40B4-BE49-F238E27FC236}">
                  <a16:creationId xmlns:a16="http://schemas.microsoft.com/office/drawing/2014/main" id="{30569A58-91F6-4C05-B03A-A3FBC17F0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6D1AE7" w14:textId="57D58AB9" w:rsidR="0029450C" w:rsidRPr="00240E53" w:rsidRDefault="0029450C" w:rsidP="0029450C">
      <w:pPr>
        <w:jc w:val="center"/>
        <w:rPr>
          <w:rFonts w:ascii="Arial" w:hAnsi="Arial" w:cs="Arial"/>
          <w:color w:val="000000" w:themeColor="text1"/>
        </w:rPr>
      </w:pPr>
    </w:p>
    <w:p w14:paraId="3DF76225" w14:textId="77777777" w:rsidR="00B51823" w:rsidRDefault="00B51823" w:rsidP="00814D92">
      <w:pPr>
        <w:jc w:val="both"/>
        <w:rPr>
          <w:rFonts w:ascii="Arial" w:hAnsi="Arial" w:cs="Arial"/>
          <w:color w:val="000000" w:themeColor="text1"/>
        </w:rPr>
      </w:pPr>
    </w:p>
    <w:p w14:paraId="445BC94B" w14:textId="463EDB5D" w:rsidR="0029450C" w:rsidRPr="00240E53" w:rsidRDefault="00A96491" w:rsidP="00814D92">
      <w:pPr>
        <w:jc w:val="both"/>
        <w:rPr>
          <w:rFonts w:ascii="Arial" w:hAnsi="Arial" w:cs="Arial"/>
          <w:color w:val="000000" w:themeColor="text1"/>
        </w:rPr>
      </w:pPr>
      <w:r w:rsidRPr="00240E53">
        <w:rPr>
          <w:rFonts w:ascii="Arial" w:hAnsi="Arial" w:cs="Arial"/>
          <w:color w:val="000000" w:themeColor="text1"/>
        </w:rPr>
        <w:t>El 70% de las CCF cuentan con un comité de protección de datos, 21% indican que no y 9% mencionan lo siguiente</w:t>
      </w:r>
      <w:r w:rsidR="00C64023">
        <w:rPr>
          <w:rFonts w:ascii="Arial" w:hAnsi="Arial" w:cs="Arial"/>
          <w:color w:val="000000" w:themeColor="text1"/>
        </w:rPr>
        <w:t xml:space="preserve"> </w:t>
      </w:r>
      <w:proofErr w:type="spellStart"/>
      <w:r w:rsidR="00C64023">
        <w:rPr>
          <w:rFonts w:ascii="Arial" w:hAnsi="Arial" w:cs="Arial"/>
          <w:color w:val="000000" w:themeColor="text1"/>
        </w:rPr>
        <w:t>Comfa</w:t>
      </w:r>
      <w:proofErr w:type="spellEnd"/>
      <w:r w:rsidR="00C64023">
        <w:rPr>
          <w:rFonts w:ascii="Arial" w:hAnsi="Arial" w:cs="Arial"/>
          <w:color w:val="000000" w:themeColor="text1"/>
        </w:rPr>
        <w:t xml:space="preserve">, Cafamaz, </w:t>
      </w:r>
      <w:proofErr w:type="spellStart"/>
      <w:r w:rsidR="00C64023">
        <w:rPr>
          <w:rFonts w:ascii="Arial" w:hAnsi="Arial" w:cs="Arial"/>
          <w:color w:val="000000" w:themeColor="text1"/>
        </w:rPr>
        <w:t>Cafasur</w:t>
      </w:r>
      <w:proofErr w:type="spellEnd"/>
      <w:r w:rsidR="00C64023">
        <w:rPr>
          <w:rFonts w:ascii="Arial" w:hAnsi="Arial" w:cs="Arial"/>
          <w:color w:val="000000" w:themeColor="text1"/>
        </w:rPr>
        <w:t>, Comfamiliar Putumayo</w:t>
      </w:r>
      <w:r w:rsidRPr="00240E53">
        <w:rPr>
          <w:rFonts w:ascii="Arial" w:hAnsi="Arial" w:cs="Arial"/>
          <w:color w:val="000000" w:themeColor="text1"/>
        </w:rPr>
        <w:t>:</w:t>
      </w:r>
    </w:p>
    <w:p w14:paraId="698F5159" w14:textId="3A30BF57" w:rsidR="00D02F11" w:rsidRPr="00240E53" w:rsidRDefault="00D02F11" w:rsidP="00814D92">
      <w:pPr>
        <w:jc w:val="both"/>
        <w:rPr>
          <w:rFonts w:ascii="Arial" w:hAnsi="Arial" w:cs="Arial"/>
          <w:color w:val="000000" w:themeColor="text1"/>
        </w:rPr>
      </w:pPr>
    </w:p>
    <w:p w14:paraId="49EA8976" w14:textId="5D9BBC7A" w:rsidR="00D02F11" w:rsidRPr="00240E53" w:rsidRDefault="0029450C" w:rsidP="00D02F11">
      <w:pPr>
        <w:pStyle w:val="Prrafodelista"/>
        <w:numPr>
          <w:ilvl w:val="0"/>
          <w:numId w:val="25"/>
        </w:numPr>
        <w:jc w:val="both"/>
        <w:rPr>
          <w:rFonts w:ascii="Arial" w:hAnsi="Arial" w:cs="Arial"/>
          <w:color w:val="000000" w:themeColor="text1"/>
          <w:sz w:val="24"/>
          <w:szCs w:val="24"/>
        </w:rPr>
      </w:pPr>
      <w:r w:rsidRPr="00240E53">
        <w:rPr>
          <w:rFonts w:ascii="Arial" w:hAnsi="Arial" w:cs="Arial"/>
          <w:color w:val="000000" w:themeColor="text1"/>
          <w:sz w:val="24"/>
          <w:szCs w:val="24"/>
        </w:rPr>
        <w:t>La corporación por medio del área de planeación analiza</w:t>
      </w:r>
      <w:r w:rsidR="00D02F11" w:rsidRPr="00240E53">
        <w:rPr>
          <w:rFonts w:ascii="Arial" w:hAnsi="Arial" w:cs="Arial"/>
          <w:color w:val="000000" w:themeColor="text1"/>
          <w:sz w:val="24"/>
          <w:szCs w:val="24"/>
        </w:rPr>
        <w:t xml:space="preserve"> y tomas las acciones según el procedimiento y formatos junto con el área generadora para determinar la pertinencia o no de aplicarlos.</w:t>
      </w:r>
      <w:r w:rsidR="00C64023">
        <w:rPr>
          <w:rFonts w:ascii="Arial" w:hAnsi="Arial" w:cs="Arial"/>
          <w:color w:val="000000" w:themeColor="text1"/>
          <w:sz w:val="24"/>
          <w:szCs w:val="24"/>
        </w:rPr>
        <w:t xml:space="preserve"> Cafamaz </w:t>
      </w:r>
    </w:p>
    <w:p w14:paraId="45A85B0B" w14:textId="752E83D2" w:rsidR="00D02F11" w:rsidRPr="00240E53" w:rsidRDefault="00D02F11" w:rsidP="00D02F11">
      <w:pPr>
        <w:pStyle w:val="Prrafodelista"/>
        <w:numPr>
          <w:ilvl w:val="0"/>
          <w:numId w:val="25"/>
        </w:numPr>
        <w:jc w:val="both"/>
        <w:rPr>
          <w:rFonts w:ascii="Arial" w:hAnsi="Arial" w:cs="Arial"/>
          <w:color w:val="000000" w:themeColor="text1"/>
          <w:sz w:val="24"/>
          <w:szCs w:val="24"/>
        </w:rPr>
      </w:pPr>
      <w:r w:rsidRPr="00240E53">
        <w:rPr>
          <w:rFonts w:ascii="Arial" w:hAnsi="Arial" w:cs="Arial"/>
          <w:color w:val="000000" w:themeColor="text1"/>
          <w:sz w:val="24"/>
          <w:szCs w:val="24"/>
        </w:rPr>
        <w:t>Se cuenta con la estructura, pendiente implementación.</w:t>
      </w:r>
      <w:r w:rsidR="00C64023">
        <w:rPr>
          <w:rFonts w:ascii="Arial" w:hAnsi="Arial" w:cs="Arial"/>
          <w:color w:val="000000" w:themeColor="text1"/>
          <w:sz w:val="24"/>
          <w:szCs w:val="24"/>
        </w:rPr>
        <w:t xml:space="preserve"> </w:t>
      </w:r>
      <w:proofErr w:type="spellStart"/>
      <w:r w:rsidR="00C64023">
        <w:rPr>
          <w:rFonts w:ascii="Arial" w:hAnsi="Arial" w:cs="Arial"/>
          <w:color w:val="000000" w:themeColor="text1"/>
          <w:sz w:val="24"/>
          <w:szCs w:val="24"/>
        </w:rPr>
        <w:t>Comfa</w:t>
      </w:r>
      <w:proofErr w:type="spellEnd"/>
    </w:p>
    <w:p w14:paraId="6F1D89FE" w14:textId="79A603AB" w:rsidR="00D02F11" w:rsidRDefault="00D02F11" w:rsidP="00814D92">
      <w:pPr>
        <w:pStyle w:val="Prrafodelista"/>
        <w:numPr>
          <w:ilvl w:val="0"/>
          <w:numId w:val="25"/>
        </w:numPr>
        <w:jc w:val="both"/>
        <w:rPr>
          <w:rFonts w:ascii="Arial" w:hAnsi="Arial" w:cs="Arial"/>
          <w:color w:val="000000" w:themeColor="text1"/>
          <w:sz w:val="24"/>
          <w:szCs w:val="24"/>
        </w:rPr>
      </w:pPr>
      <w:r w:rsidRPr="00240E53">
        <w:rPr>
          <w:rFonts w:ascii="Arial" w:hAnsi="Arial" w:cs="Arial"/>
          <w:color w:val="000000" w:themeColor="text1"/>
          <w:sz w:val="24"/>
          <w:szCs w:val="24"/>
        </w:rPr>
        <w:t>Se tiene conformado un equipo de respuesta ante incidentes de seguridad de acuerdo con la política establecida en la materia, y entre el oficial de datos y el área de tecnología se trabaja de manera articulada en la protección de información en los procesos de análisis y toma de decisiones previo conocimiento de la alta Dirección</w:t>
      </w:r>
      <w:r w:rsidR="00C64023">
        <w:rPr>
          <w:rFonts w:ascii="Arial" w:hAnsi="Arial" w:cs="Arial"/>
          <w:color w:val="000000" w:themeColor="text1"/>
          <w:sz w:val="24"/>
          <w:szCs w:val="24"/>
        </w:rPr>
        <w:t>. Comfamiliar Putumayo</w:t>
      </w:r>
    </w:p>
    <w:p w14:paraId="70E7A2B7" w14:textId="4F83D981" w:rsidR="00C64023" w:rsidRDefault="00C64023" w:rsidP="00814D92">
      <w:pPr>
        <w:pStyle w:val="Prrafodelista"/>
        <w:numPr>
          <w:ilvl w:val="0"/>
          <w:numId w:val="25"/>
        </w:numPr>
        <w:jc w:val="both"/>
        <w:rPr>
          <w:rFonts w:ascii="Arial" w:hAnsi="Arial" w:cs="Arial"/>
          <w:color w:val="000000" w:themeColor="text1"/>
          <w:sz w:val="24"/>
          <w:szCs w:val="24"/>
        </w:rPr>
      </w:pPr>
      <w:r>
        <w:rPr>
          <w:rFonts w:ascii="Arial" w:hAnsi="Arial" w:cs="Arial"/>
          <w:color w:val="000000" w:themeColor="text1"/>
          <w:sz w:val="24"/>
          <w:szCs w:val="24"/>
        </w:rPr>
        <w:t xml:space="preserve">Equipo </w:t>
      </w:r>
      <w:proofErr w:type="spellStart"/>
      <w:r>
        <w:rPr>
          <w:rFonts w:ascii="Arial" w:hAnsi="Arial" w:cs="Arial"/>
          <w:color w:val="000000" w:themeColor="text1"/>
          <w:sz w:val="24"/>
          <w:szCs w:val="24"/>
        </w:rPr>
        <w:t>multidisciplinari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Cafasur</w:t>
      </w:r>
      <w:proofErr w:type="spellEnd"/>
      <w:r>
        <w:rPr>
          <w:rFonts w:ascii="Arial" w:hAnsi="Arial" w:cs="Arial"/>
          <w:color w:val="000000" w:themeColor="text1"/>
          <w:sz w:val="24"/>
          <w:szCs w:val="24"/>
        </w:rPr>
        <w:t xml:space="preserve"> </w:t>
      </w:r>
    </w:p>
    <w:p w14:paraId="2B40077C" w14:textId="698729F8" w:rsidR="0051716A" w:rsidRPr="0051716A" w:rsidRDefault="0051716A" w:rsidP="0051716A">
      <w:pPr>
        <w:jc w:val="both"/>
        <w:rPr>
          <w:rFonts w:ascii="Arial" w:hAnsi="Arial" w:cs="Arial"/>
          <w:b/>
          <w:bCs/>
          <w:color w:val="000000" w:themeColor="text1"/>
        </w:rPr>
      </w:pPr>
    </w:p>
    <w:p w14:paraId="10ED8647" w14:textId="77777777" w:rsidR="00B51823" w:rsidRDefault="00B51823" w:rsidP="0051716A">
      <w:pPr>
        <w:jc w:val="both"/>
        <w:rPr>
          <w:rFonts w:ascii="Arial" w:hAnsi="Arial" w:cs="Arial"/>
          <w:b/>
          <w:bCs/>
          <w:color w:val="000000" w:themeColor="text1"/>
        </w:rPr>
      </w:pPr>
    </w:p>
    <w:p w14:paraId="087AEA2B" w14:textId="77777777" w:rsidR="00B51823" w:rsidRDefault="00B51823" w:rsidP="0051716A">
      <w:pPr>
        <w:jc w:val="both"/>
        <w:rPr>
          <w:rFonts w:ascii="Arial" w:hAnsi="Arial" w:cs="Arial"/>
          <w:b/>
          <w:bCs/>
          <w:color w:val="000000" w:themeColor="text1"/>
        </w:rPr>
      </w:pPr>
    </w:p>
    <w:p w14:paraId="1950B7A9" w14:textId="0344FBC2" w:rsidR="0051716A" w:rsidRPr="0051716A" w:rsidRDefault="0051716A" w:rsidP="0051716A">
      <w:pPr>
        <w:jc w:val="both"/>
        <w:rPr>
          <w:rFonts w:ascii="Arial" w:hAnsi="Arial" w:cs="Arial"/>
          <w:b/>
          <w:bCs/>
          <w:color w:val="000000" w:themeColor="text1"/>
        </w:rPr>
      </w:pPr>
      <w:r w:rsidRPr="0051716A">
        <w:rPr>
          <w:rFonts w:ascii="Arial" w:hAnsi="Arial" w:cs="Arial"/>
          <w:b/>
          <w:bCs/>
          <w:color w:val="000000" w:themeColor="text1"/>
        </w:rPr>
        <w:t xml:space="preserve">Tabla </w:t>
      </w:r>
      <w:r w:rsidRPr="0051716A">
        <w:rPr>
          <w:rFonts w:ascii="Arial" w:hAnsi="Arial" w:cs="Arial"/>
          <w:b/>
          <w:bCs/>
        </w:rPr>
        <w:t>Cajas de Compensación que</w:t>
      </w:r>
      <w:r>
        <w:rPr>
          <w:rFonts w:ascii="Arial" w:hAnsi="Arial" w:cs="Arial"/>
          <w:b/>
          <w:bCs/>
        </w:rPr>
        <w:t xml:space="preserve"> no</w:t>
      </w:r>
      <w:r w:rsidRPr="0051716A">
        <w:rPr>
          <w:rFonts w:ascii="Arial" w:hAnsi="Arial" w:cs="Arial"/>
          <w:b/>
          <w:bCs/>
        </w:rPr>
        <w:t xml:space="preserve"> </w:t>
      </w:r>
      <w:r w:rsidRPr="0051716A">
        <w:rPr>
          <w:rFonts w:ascii="Arial" w:hAnsi="Arial" w:cs="Arial"/>
          <w:b/>
          <w:bCs/>
          <w:color w:val="000000" w:themeColor="text1"/>
        </w:rPr>
        <w:t>cuenta</w:t>
      </w:r>
      <w:r>
        <w:rPr>
          <w:rFonts w:ascii="Arial" w:hAnsi="Arial" w:cs="Arial"/>
          <w:b/>
          <w:bCs/>
          <w:color w:val="000000" w:themeColor="text1"/>
        </w:rPr>
        <w:t>n</w:t>
      </w:r>
      <w:r w:rsidRPr="0051716A">
        <w:rPr>
          <w:rFonts w:ascii="Arial" w:hAnsi="Arial" w:cs="Arial"/>
          <w:b/>
          <w:bCs/>
          <w:color w:val="000000" w:themeColor="text1"/>
        </w:rPr>
        <w:t xml:space="preserve"> con un comité de protección de datos o con un equipo multidisciplinario </w:t>
      </w:r>
    </w:p>
    <w:p w14:paraId="0162045C" w14:textId="48A298CC" w:rsidR="0051716A" w:rsidRDefault="0051716A" w:rsidP="0051716A">
      <w:pPr>
        <w:jc w:val="both"/>
        <w:rPr>
          <w:rFonts w:ascii="Arial" w:hAnsi="Arial" w:cs="Arial"/>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035E2989"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6ABE62FD"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6CF600C2"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hideMark/>
          </w:tcPr>
          <w:p w14:paraId="4E6C1F45" w14:textId="78560942" w:rsidR="007040A4" w:rsidRPr="00C26D3C" w:rsidRDefault="007040A4" w:rsidP="0051716A">
            <w:pPr>
              <w:rPr>
                <w:rFonts w:ascii="Arial" w:hAnsi="Arial" w:cs="Arial"/>
                <w:color w:val="000000"/>
                <w:sz w:val="20"/>
                <w:szCs w:val="20"/>
                <w:lang w:eastAsia="es-CO"/>
              </w:rPr>
            </w:pPr>
            <w:r>
              <w:rPr>
                <w:rFonts w:ascii="Arial" w:hAnsi="Arial" w:cs="Arial"/>
                <w:color w:val="000000"/>
                <w:sz w:val="20"/>
                <w:szCs w:val="20"/>
              </w:rPr>
              <w:t>Cafaba</w:t>
            </w:r>
          </w:p>
        </w:tc>
      </w:tr>
      <w:tr w:rsidR="007040A4" w:rsidRPr="00C26D3C" w14:paraId="1BC78D6B"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34880232" w14:textId="2B3A6D51" w:rsidR="007040A4" w:rsidRPr="00C26D3C" w:rsidRDefault="007040A4" w:rsidP="0051716A">
            <w:pPr>
              <w:rPr>
                <w:rFonts w:ascii="Arial" w:hAnsi="Arial" w:cs="Arial"/>
                <w:color w:val="000000"/>
                <w:sz w:val="20"/>
                <w:szCs w:val="20"/>
                <w:lang w:eastAsia="es-CO"/>
              </w:rPr>
            </w:pPr>
            <w:r>
              <w:rPr>
                <w:rFonts w:ascii="Arial" w:hAnsi="Arial" w:cs="Arial"/>
                <w:color w:val="000000"/>
                <w:sz w:val="20"/>
                <w:szCs w:val="20"/>
              </w:rPr>
              <w:t>Caja Compensación Familiar de Sucre</w:t>
            </w:r>
          </w:p>
        </w:tc>
      </w:tr>
      <w:tr w:rsidR="007040A4" w:rsidRPr="00C26D3C" w14:paraId="1C10600C" w14:textId="77777777" w:rsidTr="007040A4">
        <w:trPr>
          <w:trHeight w:val="255"/>
          <w:jc w:val="center"/>
        </w:trPr>
        <w:tc>
          <w:tcPr>
            <w:tcW w:w="3544" w:type="dxa"/>
            <w:tcBorders>
              <w:top w:val="nil"/>
              <w:left w:val="nil"/>
              <w:bottom w:val="nil"/>
              <w:right w:val="nil"/>
            </w:tcBorders>
            <w:shd w:val="clear" w:color="auto" w:fill="auto"/>
            <w:noWrap/>
            <w:vAlign w:val="bottom"/>
          </w:tcPr>
          <w:p w14:paraId="51890648" w14:textId="3D6EBBBD" w:rsidR="007040A4" w:rsidRPr="0051716A" w:rsidRDefault="007040A4" w:rsidP="0051716A">
            <w:pPr>
              <w:rPr>
                <w:rFonts w:ascii="Arial" w:hAnsi="Arial" w:cs="Arial"/>
                <w:color w:val="000000"/>
                <w:sz w:val="20"/>
                <w:szCs w:val="20"/>
                <w:lang w:eastAsia="es-CO"/>
              </w:rPr>
            </w:pPr>
            <w:r>
              <w:rPr>
                <w:rFonts w:ascii="Arial" w:hAnsi="Arial" w:cs="Arial"/>
                <w:color w:val="000000"/>
                <w:sz w:val="20"/>
                <w:szCs w:val="20"/>
              </w:rPr>
              <w:t>Cajasai</w:t>
            </w:r>
          </w:p>
        </w:tc>
      </w:tr>
      <w:tr w:rsidR="007040A4" w:rsidRPr="00C26D3C" w14:paraId="78760A89" w14:textId="77777777" w:rsidTr="007040A4">
        <w:trPr>
          <w:trHeight w:val="255"/>
          <w:jc w:val="center"/>
        </w:trPr>
        <w:tc>
          <w:tcPr>
            <w:tcW w:w="3544" w:type="dxa"/>
            <w:tcBorders>
              <w:top w:val="nil"/>
              <w:left w:val="nil"/>
              <w:bottom w:val="nil"/>
              <w:right w:val="nil"/>
            </w:tcBorders>
            <w:shd w:val="clear" w:color="auto" w:fill="auto"/>
            <w:noWrap/>
            <w:vAlign w:val="bottom"/>
          </w:tcPr>
          <w:p w14:paraId="647F4C5A" w14:textId="77385C37" w:rsidR="007040A4" w:rsidRPr="0051716A" w:rsidRDefault="007040A4" w:rsidP="0051716A">
            <w:pPr>
              <w:rPr>
                <w:rFonts w:ascii="Arial" w:hAnsi="Arial" w:cs="Arial"/>
                <w:color w:val="000000"/>
                <w:sz w:val="20"/>
                <w:szCs w:val="20"/>
                <w:lang w:eastAsia="es-CO"/>
              </w:rPr>
            </w:pPr>
            <w:r>
              <w:rPr>
                <w:rFonts w:ascii="Arial" w:hAnsi="Arial" w:cs="Arial"/>
                <w:color w:val="000000"/>
                <w:sz w:val="20"/>
                <w:szCs w:val="20"/>
              </w:rPr>
              <w:t>Combarranquilla</w:t>
            </w:r>
          </w:p>
        </w:tc>
      </w:tr>
      <w:tr w:rsidR="007040A4" w:rsidRPr="00C26D3C" w14:paraId="33198542" w14:textId="77777777" w:rsidTr="007040A4">
        <w:trPr>
          <w:trHeight w:val="255"/>
          <w:jc w:val="center"/>
        </w:trPr>
        <w:tc>
          <w:tcPr>
            <w:tcW w:w="3544" w:type="dxa"/>
            <w:tcBorders>
              <w:top w:val="nil"/>
              <w:left w:val="nil"/>
              <w:bottom w:val="nil"/>
              <w:right w:val="nil"/>
            </w:tcBorders>
            <w:shd w:val="clear" w:color="auto" w:fill="auto"/>
            <w:noWrap/>
            <w:vAlign w:val="bottom"/>
          </w:tcPr>
          <w:p w14:paraId="3B415C2A" w14:textId="5C1C18B0" w:rsidR="007040A4" w:rsidRPr="0051716A" w:rsidRDefault="007040A4" w:rsidP="0051716A">
            <w:pPr>
              <w:rPr>
                <w:rFonts w:ascii="Arial" w:hAnsi="Arial" w:cs="Arial"/>
                <w:color w:val="000000"/>
                <w:sz w:val="20"/>
                <w:szCs w:val="20"/>
                <w:lang w:eastAsia="es-CO"/>
              </w:rPr>
            </w:pPr>
            <w:r>
              <w:rPr>
                <w:rFonts w:ascii="Arial" w:hAnsi="Arial" w:cs="Arial"/>
                <w:color w:val="000000"/>
                <w:sz w:val="20"/>
                <w:szCs w:val="20"/>
              </w:rPr>
              <w:t>Comcaja</w:t>
            </w:r>
          </w:p>
        </w:tc>
      </w:tr>
      <w:tr w:rsidR="007040A4" w:rsidRPr="00C26D3C" w14:paraId="592407DB"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7519F0D7" w14:textId="6D164275" w:rsidR="007040A4" w:rsidRPr="00C26D3C" w:rsidRDefault="007040A4" w:rsidP="0051716A">
            <w:pPr>
              <w:rPr>
                <w:rFonts w:ascii="Arial" w:hAnsi="Arial" w:cs="Arial"/>
                <w:color w:val="000000"/>
                <w:sz w:val="20"/>
                <w:szCs w:val="20"/>
                <w:lang w:eastAsia="es-CO"/>
              </w:rPr>
            </w:pPr>
            <w:r>
              <w:rPr>
                <w:rFonts w:ascii="Arial" w:hAnsi="Arial" w:cs="Arial"/>
                <w:color w:val="000000"/>
                <w:sz w:val="20"/>
                <w:szCs w:val="20"/>
              </w:rPr>
              <w:t>Comfaboy</w:t>
            </w:r>
          </w:p>
        </w:tc>
      </w:tr>
      <w:tr w:rsidR="007040A4" w:rsidRPr="00C26D3C" w14:paraId="6181A836"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564E3C64" w14:textId="7C953AFF" w:rsidR="007040A4" w:rsidRPr="00C26D3C" w:rsidRDefault="007040A4" w:rsidP="0051716A">
            <w:pPr>
              <w:rPr>
                <w:rFonts w:ascii="Arial" w:hAnsi="Arial" w:cs="Arial"/>
                <w:color w:val="000000"/>
                <w:sz w:val="20"/>
                <w:szCs w:val="20"/>
                <w:lang w:eastAsia="es-CO"/>
              </w:rPr>
            </w:pPr>
            <w:r>
              <w:rPr>
                <w:rFonts w:ascii="Arial" w:hAnsi="Arial" w:cs="Arial"/>
                <w:color w:val="000000"/>
                <w:sz w:val="20"/>
                <w:szCs w:val="20"/>
              </w:rPr>
              <w:t>Confacasanare</w:t>
            </w:r>
          </w:p>
        </w:tc>
      </w:tr>
      <w:tr w:rsidR="007040A4" w:rsidRPr="00C26D3C" w14:paraId="330021F3" w14:textId="77777777" w:rsidTr="007040A4">
        <w:trPr>
          <w:trHeight w:val="255"/>
          <w:jc w:val="center"/>
        </w:trPr>
        <w:tc>
          <w:tcPr>
            <w:tcW w:w="3544" w:type="dxa"/>
            <w:tcBorders>
              <w:top w:val="nil"/>
              <w:left w:val="nil"/>
              <w:bottom w:val="nil"/>
              <w:right w:val="nil"/>
            </w:tcBorders>
            <w:shd w:val="clear" w:color="auto" w:fill="auto"/>
            <w:noWrap/>
            <w:vAlign w:val="bottom"/>
            <w:hideMark/>
          </w:tcPr>
          <w:p w14:paraId="461F0BD0" w14:textId="41D588F0" w:rsidR="007040A4" w:rsidRPr="00C26D3C" w:rsidRDefault="007040A4" w:rsidP="0051716A">
            <w:pPr>
              <w:rPr>
                <w:rFonts w:ascii="Arial" w:hAnsi="Arial" w:cs="Arial"/>
                <w:color w:val="000000"/>
                <w:sz w:val="20"/>
                <w:szCs w:val="20"/>
                <w:lang w:eastAsia="es-CO"/>
              </w:rPr>
            </w:pPr>
            <w:r>
              <w:rPr>
                <w:rFonts w:ascii="Arial" w:hAnsi="Arial" w:cs="Arial"/>
                <w:color w:val="000000"/>
                <w:sz w:val="20"/>
                <w:szCs w:val="20"/>
              </w:rPr>
              <w:t>Comfacauca</w:t>
            </w:r>
          </w:p>
        </w:tc>
      </w:tr>
      <w:tr w:rsidR="007040A4" w:rsidRPr="00C26D3C" w14:paraId="139EDA67" w14:textId="77777777" w:rsidTr="007040A4">
        <w:trPr>
          <w:trHeight w:val="255"/>
          <w:jc w:val="center"/>
        </w:trPr>
        <w:tc>
          <w:tcPr>
            <w:tcW w:w="3544" w:type="dxa"/>
            <w:tcBorders>
              <w:top w:val="nil"/>
              <w:left w:val="nil"/>
              <w:bottom w:val="single" w:sz="4" w:space="0" w:color="auto"/>
              <w:right w:val="nil"/>
            </w:tcBorders>
            <w:shd w:val="clear" w:color="auto" w:fill="auto"/>
            <w:noWrap/>
            <w:vAlign w:val="bottom"/>
            <w:hideMark/>
          </w:tcPr>
          <w:p w14:paraId="27234491" w14:textId="774CDB4C" w:rsidR="007040A4" w:rsidRPr="00C26D3C" w:rsidRDefault="007040A4" w:rsidP="0051716A">
            <w:pPr>
              <w:rPr>
                <w:rFonts w:ascii="Arial" w:hAnsi="Arial" w:cs="Arial"/>
                <w:color w:val="000000"/>
                <w:sz w:val="20"/>
                <w:szCs w:val="20"/>
                <w:lang w:eastAsia="es-CO"/>
              </w:rPr>
            </w:pPr>
            <w:r>
              <w:rPr>
                <w:rFonts w:ascii="Arial" w:hAnsi="Arial" w:cs="Arial"/>
                <w:color w:val="000000"/>
                <w:sz w:val="20"/>
                <w:szCs w:val="20"/>
              </w:rPr>
              <w:t>Comfenalco Tolima</w:t>
            </w:r>
          </w:p>
        </w:tc>
      </w:tr>
      <w:tr w:rsidR="007040A4" w:rsidRPr="00C26D3C" w14:paraId="5F954B79"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502D5A83"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52A94782" w14:textId="432935FB" w:rsidR="0051716A" w:rsidRDefault="0051716A" w:rsidP="0051716A">
      <w:pPr>
        <w:jc w:val="both"/>
        <w:rPr>
          <w:rFonts w:ascii="Arial" w:hAnsi="Arial" w:cs="Arial"/>
          <w:color w:val="000000" w:themeColor="text1"/>
        </w:rPr>
      </w:pPr>
    </w:p>
    <w:p w14:paraId="3D4F0FD5" w14:textId="77777777" w:rsidR="0051716A" w:rsidRPr="0051716A" w:rsidRDefault="0051716A" w:rsidP="0051716A">
      <w:pPr>
        <w:jc w:val="both"/>
        <w:rPr>
          <w:rFonts w:ascii="Arial" w:hAnsi="Arial" w:cs="Arial"/>
          <w:color w:val="000000" w:themeColor="text1"/>
        </w:rPr>
      </w:pPr>
    </w:p>
    <w:p w14:paraId="4D5D2F61" w14:textId="5F40C936" w:rsidR="0029450C" w:rsidRDefault="0029450C" w:rsidP="001B0245">
      <w:pPr>
        <w:jc w:val="both"/>
        <w:rPr>
          <w:rFonts w:ascii="Arial" w:hAnsi="Arial" w:cs="Arial"/>
          <w:b/>
          <w:bCs/>
          <w:color w:val="000000" w:themeColor="text1"/>
        </w:rPr>
      </w:pPr>
      <w:r w:rsidRPr="00D02F11">
        <w:rPr>
          <w:rFonts w:ascii="Arial" w:hAnsi="Arial" w:cs="Arial"/>
          <w:b/>
          <w:bCs/>
        </w:rPr>
        <w:t xml:space="preserve">Gráfica No </w:t>
      </w:r>
      <w:r>
        <w:rPr>
          <w:rFonts w:ascii="Arial" w:hAnsi="Arial" w:cs="Arial"/>
          <w:b/>
          <w:bCs/>
        </w:rPr>
        <w:t>6</w:t>
      </w:r>
      <w:r w:rsidRPr="00D02F11">
        <w:rPr>
          <w:rFonts w:ascii="Arial" w:hAnsi="Arial" w:cs="Arial"/>
          <w:b/>
          <w:bCs/>
        </w:rPr>
        <w:t xml:space="preserve">. Cajas de Compensación que </w:t>
      </w:r>
      <w:r>
        <w:rPr>
          <w:rFonts w:ascii="Arial" w:hAnsi="Arial" w:cs="Arial"/>
          <w:b/>
          <w:bCs/>
          <w:color w:val="000000" w:themeColor="text1"/>
        </w:rPr>
        <w:t>han identificado riesgos asociados a la protección de datos y están incluidos en el mapa de riesgos</w:t>
      </w:r>
    </w:p>
    <w:p w14:paraId="537407B0" w14:textId="77777777" w:rsidR="00E16080" w:rsidRPr="00D02F11" w:rsidRDefault="00E16080" w:rsidP="001B0245">
      <w:pPr>
        <w:jc w:val="both"/>
        <w:rPr>
          <w:rFonts w:ascii="Arial" w:hAnsi="Arial" w:cs="Arial"/>
          <w:b/>
          <w:bCs/>
          <w:color w:val="000000" w:themeColor="text1"/>
        </w:rPr>
      </w:pPr>
    </w:p>
    <w:p w14:paraId="23A33D5B" w14:textId="48758F1F" w:rsidR="00D02F11" w:rsidRDefault="00D02F11" w:rsidP="00814D92">
      <w:pPr>
        <w:jc w:val="both"/>
        <w:rPr>
          <w:rFonts w:ascii="Arial" w:hAnsi="Arial" w:cs="Arial"/>
          <w:color w:val="000000" w:themeColor="text1"/>
        </w:rPr>
      </w:pPr>
    </w:p>
    <w:p w14:paraId="6100618A" w14:textId="2557DA6F" w:rsidR="00D02F11" w:rsidRDefault="00CF57B9" w:rsidP="00BE1236">
      <w:pPr>
        <w:jc w:val="center"/>
        <w:rPr>
          <w:rFonts w:ascii="Arial" w:hAnsi="Arial" w:cs="Arial"/>
          <w:color w:val="000000" w:themeColor="text1"/>
        </w:rPr>
      </w:pPr>
      <w:r w:rsidRPr="00BF6083">
        <w:rPr>
          <w:noProof/>
          <w:bdr w:val="single" w:sz="4" w:space="0" w:color="D9D9D9" w:themeColor="background1" w:themeShade="D9"/>
        </w:rPr>
        <w:drawing>
          <wp:inline distT="0" distB="0" distL="0" distR="0" wp14:anchorId="547FDE68" wp14:editId="30AC6EE7">
            <wp:extent cx="3971925" cy="1914525"/>
            <wp:effectExtent l="0" t="0" r="0" b="0"/>
            <wp:docPr id="20" name="Gráfico 20">
              <a:extLst xmlns:a="http://schemas.openxmlformats.org/drawingml/2006/main">
                <a:ext uri="{FF2B5EF4-FFF2-40B4-BE49-F238E27FC236}">
                  <a16:creationId xmlns:a16="http://schemas.microsoft.com/office/drawing/2014/main" id="{1FCB0E1D-2685-4C49-BB2C-2FA2ED0D98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639297" w14:textId="77777777" w:rsidR="00E16080" w:rsidRDefault="00E16080" w:rsidP="00BE1236">
      <w:pPr>
        <w:jc w:val="center"/>
        <w:rPr>
          <w:rFonts w:ascii="Arial" w:hAnsi="Arial" w:cs="Arial"/>
          <w:color w:val="000000" w:themeColor="text1"/>
        </w:rPr>
      </w:pPr>
    </w:p>
    <w:p w14:paraId="06FFFF61" w14:textId="25F4ECE7" w:rsidR="00D02F11" w:rsidRDefault="00D02F11" w:rsidP="00814D92">
      <w:pPr>
        <w:jc w:val="both"/>
        <w:rPr>
          <w:rFonts w:ascii="Arial" w:hAnsi="Arial" w:cs="Arial"/>
          <w:color w:val="000000" w:themeColor="text1"/>
        </w:rPr>
      </w:pPr>
    </w:p>
    <w:p w14:paraId="5B622560" w14:textId="77777777" w:rsidR="00E16080" w:rsidRDefault="00E16080" w:rsidP="00814D92">
      <w:pPr>
        <w:jc w:val="both"/>
        <w:rPr>
          <w:rFonts w:ascii="Arial" w:hAnsi="Arial" w:cs="Arial"/>
          <w:color w:val="000000" w:themeColor="text1"/>
        </w:rPr>
      </w:pPr>
    </w:p>
    <w:p w14:paraId="40312A64" w14:textId="65D2CD32" w:rsidR="00D02F11" w:rsidRDefault="006B153A" w:rsidP="00814D92">
      <w:pPr>
        <w:jc w:val="both"/>
        <w:rPr>
          <w:rFonts w:ascii="Arial" w:hAnsi="Arial" w:cs="Arial"/>
          <w:color w:val="000000" w:themeColor="text1"/>
        </w:rPr>
      </w:pPr>
      <w:r>
        <w:rPr>
          <w:rFonts w:ascii="Arial" w:hAnsi="Arial" w:cs="Arial"/>
          <w:color w:val="000000" w:themeColor="text1"/>
        </w:rPr>
        <w:t>El 8</w:t>
      </w:r>
      <w:r w:rsidR="00CF57B9">
        <w:rPr>
          <w:rFonts w:ascii="Arial" w:hAnsi="Arial" w:cs="Arial"/>
          <w:color w:val="000000" w:themeColor="text1"/>
        </w:rPr>
        <w:t>4</w:t>
      </w:r>
      <w:r>
        <w:rPr>
          <w:rFonts w:ascii="Arial" w:hAnsi="Arial" w:cs="Arial"/>
          <w:color w:val="000000" w:themeColor="text1"/>
        </w:rPr>
        <w:t>% de las CCF han identificado riesgos asociados a la Protección de datos</w:t>
      </w:r>
      <w:r w:rsidR="001665F1">
        <w:rPr>
          <w:rFonts w:ascii="Arial" w:hAnsi="Arial" w:cs="Arial"/>
          <w:color w:val="000000" w:themeColor="text1"/>
        </w:rPr>
        <w:t>, los cu</w:t>
      </w:r>
      <w:r w:rsidR="00E16080">
        <w:rPr>
          <w:rFonts w:ascii="Arial" w:hAnsi="Arial" w:cs="Arial"/>
          <w:color w:val="000000" w:themeColor="text1"/>
        </w:rPr>
        <w:t>a</w:t>
      </w:r>
      <w:r w:rsidR="001665F1">
        <w:rPr>
          <w:rFonts w:ascii="Arial" w:hAnsi="Arial" w:cs="Arial"/>
          <w:color w:val="000000" w:themeColor="text1"/>
        </w:rPr>
        <w:t>l</w:t>
      </w:r>
      <w:r w:rsidR="00E16080">
        <w:rPr>
          <w:rFonts w:ascii="Arial" w:hAnsi="Arial" w:cs="Arial"/>
          <w:color w:val="000000" w:themeColor="text1"/>
        </w:rPr>
        <w:t>e</w:t>
      </w:r>
      <w:r w:rsidR="001665F1">
        <w:rPr>
          <w:rFonts w:ascii="Arial" w:hAnsi="Arial" w:cs="Arial"/>
          <w:color w:val="000000" w:themeColor="text1"/>
        </w:rPr>
        <w:t xml:space="preserve">s están incluidos en el </w:t>
      </w:r>
      <w:r w:rsidR="00BF6083">
        <w:rPr>
          <w:rFonts w:ascii="Arial" w:hAnsi="Arial" w:cs="Arial"/>
          <w:color w:val="000000" w:themeColor="text1"/>
        </w:rPr>
        <w:t>mapa de riesgos</w:t>
      </w:r>
      <w:r w:rsidR="00CF57B9">
        <w:rPr>
          <w:rFonts w:ascii="Arial" w:hAnsi="Arial" w:cs="Arial"/>
          <w:color w:val="000000" w:themeColor="text1"/>
        </w:rPr>
        <w:t>, mientras que 16% indica que no</w:t>
      </w:r>
      <w:r w:rsidR="00BF6083">
        <w:rPr>
          <w:rFonts w:ascii="Arial" w:hAnsi="Arial" w:cs="Arial"/>
          <w:color w:val="000000" w:themeColor="text1"/>
        </w:rPr>
        <w:t>.</w:t>
      </w:r>
    </w:p>
    <w:p w14:paraId="2AA35A66" w14:textId="57CFD318" w:rsidR="00BF6083" w:rsidRDefault="00BF6083" w:rsidP="00814D92">
      <w:pPr>
        <w:jc w:val="both"/>
        <w:rPr>
          <w:rFonts w:ascii="Arial" w:hAnsi="Arial" w:cs="Arial"/>
          <w:color w:val="000000" w:themeColor="text1"/>
        </w:rPr>
      </w:pPr>
    </w:p>
    <w:p w14:paraId="5AE229F7" w14:textId="29989843" w:rsidR="00BF6083" w:rsidRDefault="00BF6083" w:rsidP="00814D92">
      <w:pPr>
        <w:jc w:val="both"/>
        <w:rPr>
          <w:rFonts w:ascii="Arial" w:hAnsi="Arial" w:cs="Arial"/>
          <w:color w:val="000000" w:themeColor="text1"/>
        </w:rPr>
      </w:pPr>
      <w:r>
        <w:rPr>
          <w:rFonts w:ascii="Arial" w:hAnsi="Arial" w:cs="Arial"/>
          <w:color w:val="000000" w:themeColor="text1"/>
        </w:rPr>
        <w:t>Entre los aportes que dan las CCF, se encuentran:</w:t>
      </w:r>
    </w:p>
    <w:p w14:paraId="5E161668" w14:textId="77777777" w:rsidR="00BF6083" w:rsidRDefault="00BF6083" w:rsidP="00814D92">
      <w:pPr>
        <w:jc w:val="both"/>
        <w:rPr>
          <w:rFonts w:ascii="Arial" w:hAnsi="Arial" w:cs="Arial"/>
          <w:color w:val="000000" w:themeColor="text1"/>
        </w:rPr>
      </w:pPr>
    </w:p>
    <w:p w14:paraId="4D9B3032" w14:textId="7984BCBA" w:rsidR="00BF6083" w:rsidRPr="00BF6083" w:rsidRDefault="00BF6083" w:rsidP="00BF6083">
      <w:pPr>
        <w:pStyle w:val="Prrafodelista"/>
        <w:numPr>
          <w:ilvl w:val="0"/>
          <w:numId w:val="35"/>
        </w:numPr>
        <w:jc w:val="both"/>
        <w:rPr>
          <w:rFonts w:ascii="Arial" w:hAnsi="Arial" w:cs="Arial"/>
          <w:color w:val="000000" w:themeColor="text1"/>
          <w:sz w:val="24"/>
          <w:szCs w:val="24"/>
        </w:rPr>
      </w:pPr>
      <w:r w:rsidRPr="00BF6083">
        <w:rPr>
          <w:rFonts w:ascii="Arial" w:hAnsi="Arial" w:cs="Arial"/>
          <w:color w:val="000000" w:themeColor="text1"/>
          <w:sz w:val="24"/>
          <w:szCs w:val="24"/>
        </w:rPr>
        <w:t>La corporación viene trabajando desde control interno implementando estrategias y acciones que permitan controlar o actuar frente a los posibles riesgos asociados a la protección de datos. Por lo anterior algunos pueden estar excluidos en el mapa de riesgos.</w:t>
      </w:r>
    </w:p>
    <w:p w14:paraId="5126C735" w14:textId="488D1668" w:rsidR="00BF6083" w:rsidRDefault="00BF6083" w:rsidP="00BF6083">
      <w:pPr>
        <w:pStyle w:val="Prrafodelista"/>
        <w:numPr>
          <w:ilvl w:val="0"/>
          <w:numId w:val="35"/>
        </w:numPr>
        <w:jc w:val="both"/>
        <w:rPr>
          <w:rFonts w:ascii="Arial" w:hAnsi="Arial" w:cs="Arial"/>
          <w:color w:val="000000" w:themeColor="text1"/>
          <w:sz w:val="24"/>
          <w:szCs w:val="24"/>
        </w:rPr>
      </w:pPr>
      <w:r w:rsidRPr="00BF6083">
        <w:rPr>
          <w:rFonts w:ascii="Arial" w:hAnsi="Arial" w:cs="Arial"/>
          <w:color w:val="000000" w:themeColor="text1"/>
          <w:sz w:val="24"/>
          <w:szCs w:val="24"/>
        </w:rPr>
        <w:t>Se tienen identificados los riesgos, pendiente implementación.</w:t>
      </w:r>
    </w:p>
    <w:p w14:paraId="67A1787C" w14:textId="5203C32B" w:rsidR="00516210" w:rsidRDefault="00516210" w:rsidP="00516210">
      <w:pPr>
        <w:jc w:val="both"/>
        <w:rPr>
          <w:rFonts w:ascii="Arial" w:hAnsi="Arial" w:cs="Arial"/>
          <w:color w:val="000000" w:themeColor="text1"/>
        </w:rPr>
      </w:pPr>
    </w:p>
    <w:p w14:paraId="7F0EF181" w14:textId="77777777" w:rsidR="00E16080" w:rsidRDefault="00E16080" w:rsidP="00516210">
      <w:pPr>
        <w:jc w:val="both"/>
        <w:rPr>
          <w:rFonts w:ascii="Arial" w:hAnsi="Arial" w:cs="Arial"/>
          <w:b/>
          <w:bCs/>
        </w:rPr>
      </w:pPr>
    </w:p>
    <w:p w14:paraId="5ABE673C" w14:textId="77777777" w:rsidR="00E16080" w:rsidRDefault="00E16080" w:rsidP="00516210">
      <w:pPr>
        <w:jc w:val="both"/>
        <w:rPr>
          <w:rFonts w:ascii="Arial" w:hAnsi="Arial" w:cs="Arial"/>
          <w:b/>
          <w:bCs/>
        </w:rPr>
      </w:pPr>
    </w:p>
    <w:p w14:paraId="7D391798" w14:textId="7B53D925" w:rsidR="00516210" w:rsidRDefault="00516210" w:rsidP="00516210">
      <w:pPr>
        <w:jc w:val="both"/>
        <w:rPr>
          <w:rFonts w:ascii="Arial" w:hAnsi="Arial" w:cs="Arial"/>
          <w:color w:val="000000" w:themeColor="text1"/>
        </w:rPr>
      </w:pPr>
      <w:r>
        <w:rPr>
          <w:rFonts w:ascii="Arial" w:hAnsi="Arial" w:cs="Arial"/>
          <w:b/>
          <w:bCs/>
        </w:rPr>
        <w:t xml:space="preserve">Tabla </w:t>
      </w:r>
      <w:r w:rsidRPr="00D02F11">
        <w:rPr>
          <w:rFonts w:ascii="Arial" w:hAnsi="Arial" w:cs="Arial"/>
          <w:b/>
          <w:bCs/>
        </w:rPr>
        <w:t xml:space="preserve">Cajas de Compensación que </w:t>
      </w:r>
      <w:r>
        <w:rPr>
          <w:rFonts w:ascii="Arial" w:hAnsi="Arial" w:cs="Arial"/>
          <w:b/>
          <w:bCs/>
        </w:rPr>
        <w:t xml:space="preserve">no </w:t>
      </w:r>
      <w:r>
        <w:rPr>
          <w:rFonts w:ascii="Arial" w:hAnsi="Arial" w:cs="Arial"/>
          <w:b/>
          <w:bCs/>
          <w:color w:val="000000" w:themeColor="text1"/>
        </w:rPr>
        <w:t>han identificado riesgos asociados a la protección de datos y no están incluidos en el mapa de riesgos</w:t>
      </w:r>
    </w:p>
    <w:p w14:paraId="68D30B34" w14:textId="0361A635" w:rsidR="00516210" w:rsidRDefault="00516210" w:rsidP="00516210">
      <w:pPr>
        <w:jc w:val="both"/>
        <w:rPr>
          <w:rFonts w:ascii="Arial" w:hAnsi="Arial" w:cs="Arial"/>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5640011B"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14C270B7"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7162CB97"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tcPr>
          <w:p w14:paraId="707755D4" w14:textId="73864562" w:rsidR="007040A4" w:rsidRPr="00C26D3C" w:rsidRDefault="007040A4" w:rsidP="00516210">
            <w:pPr>
              <w:rPr>
                <w:rFonts w:ascii="Arial" w:hAnsi="Arial" w:cs="Arial"/>
                <w:color w:val="000000"/>
                <w:sz w:val="20"/>
                <w:szCs w:val="20"/>
                <w:lang w:eastAsia="es-CO"/>
              </w:rPr>
            </w:pPr>
            <w:r>
              <w:rPr>
                <w:rFonts w:ascii="Arial" w:hAnsi="Arial" w:cs="Arial"/>
                <w:color w:val="000000"/>
                <w:sz w:val="20"/>
                <w:szCs w:val="20"/>
              </w:rPr>
              <w:t>Cajasai</w:t>
            </w:r>
          </w:p>
        </w:tc>
      </w:tr>
      <w:tr w:rsidR="007040A4" w:rsidRPr="00C26D3C" w14:paraId="5FFC0F4A" w14:textId="77777777" w:rsidTr="007040A4">
        <w:trPr>
          <w:trHeight w:val="255"/>
          <w:jc w:val="center"/>
        </w:trPr>
        <w:tc>
          <w:tcPr>
            <w:tcW w:w="3544" w:type="dxa"/>
            <w:tcBorders>
              <w:top w:val="nil"/>
              <w:left w:val="nil"/>
              <w:bottom w:val="nil"/>
              <w:right w:val="nil"/>
            </w:tcBorders>
            <w:shd w:val="clear" w:color="auto" w:fill="auto"/>
            <w:noWrap/>
            <w:vAlign w:val="bottom"/>
          </w:tcPr>
          <w:p w14:paraId="7629490D" w14:textId="5E83682C" w:rsidR="007040A4" w:rsidRPr="00C26D3C" w:rsidRDefault="007040A4" w:rsidP="00516210">
            <w:pPr>
              <w:rPr>
                <w:rFonts w:ascii="Arial" w:hAnsi="Arial" w:cs="Arial"/>
                <w:color w:val="000000"/>
                <w:sz w:val="20"/>
                <w:szCs w:val="20"/>
                <w:lang w:eastAsia="es-CO"/>
              </w:rPr>
            </w:pPr>
            <w:r>
              <w:rPr>
                <w:rFonts w:ascii="Arial" w:hAnsi="Arial" w:cs="Arial"/>
                <w:color w:val="000000"/>
                <w:sz w:val="20"/>
                <w:szCs w:val="20"/>
              </w:rPr>
              <w:t>Comcaja</w:t>
            </w:r>
          </w:p>
        </w:tc>
      </w:tr>
      <w:tr w:rsidR="007040A4" w:rsidRPr="00C26D3C" w14:paraId="6E10FAD0" w14:textId="77777777" w:rsidTr="007040A4">
        <w:trPr>
          <w:trHeight w:val="255"/>
          <w:jc w:val="center"/>
        </w:trPr>
        <w:tc>
          <w:tcPr>
            <w:tcW w:w="3544" w:type="dxa"/>
            <w:tcBorders>
              <w:top w:val="nil"/>
              <w:left w:val="nil"/>
              <w:bottom w:val="nil"/>
              <w:right w:val="nil"/>
            </w:tcBorders>
            <w:shd w:val="clear" w:color="auto" w:fill="auto"/>
            <w:noWrap/>
            <w:vAlign w:val="bottom"/>
          </w:tcPr>
          <w:p w14:paraId="63E38583" w14:textId="28AEA5FC" w:rsidR="007040A4" w:rsidRPr="0051716A" w:rsidRDefault="007040A4" w:rsidP="00516210">
            <w:pPr>
              <w:rPr>
                <w:rFonts w:ascii="Arial" w:hAnsi="Arial" w:cs="Arial"/>
                <w:color w:val="000000"/>
                <w:sz w:val="20"/>
                <w:szCs w:val="20"/>
                <w:lang w:eastAsia="es-CO"/>
              </w:rPr>
            </w:pPr>
            <w:r>
              <w:rPr>
                <w:rFonts w:ascii="Arial" w:hAnsi="Arial" w:cs="Arial"/>
                <w:color w:val="000000"/>
                <w:sz w:val="20"/>
                <w:szCs w:val="20"/>
              </w:rPr>
              <w:t>Comfaca</w:t>
            </w:r>
          </w:p>
        </w:tc>
      </w:tr>
      <w:tr w:rsidR="007040A4" w:rsidRPr="00C26D3C" w14:paraId="2103E1F4" w14:textId="77777777" w:rsidTr="007040A4">
        <w:trPr>
          <w:trHeight w:val="255"/>
          <w:jc w:val="center"/>
        </w:trPr>
        <w:tc>
          <w:tcPr>
            <w:tcW w:w="3544" w:type="dxa"/>
            <w:tcBorders>
              <w:top w:val="nil"/>
              <w:left w:val="nil"/>
              <w:bottom w:val="nil"/>
              <w:right w:val="nil"/>
            </w:tcBorders>
            <w:shd w:val="clear" w:color="auto" w:fill="auto"/>
            <w:noWrap/>
            <w:vAlign w:val="bottom"/>
          </w:tcPr>
          <w:p w14:paraId="1C7301AA" w14:textId="774AF0D9" w:rsidR="007040A4" w:rsidRPr="0051716A" w:rsidRDefault="007040A4" w:rsidP="00516210">
            <w:pPr>
              <w:rPr>
                <w:rFonts w:ascii="Arial" w:hAnsi="Arial" w:cs="Arial"/>
                <w:color w:val="000000"/>
                <w:sz w:val="20"/>
                <w:szCs w:val="20"/>
                <w:lang w:eastAsia="es-CO"/>
              </w:rPr>
            </w:pPr>
            <w:r>
              <w:rPr>
                <w:rFonts w:ascii="Arial" w:hAnsi="Arial" w:cs="Arial"/>
                <w:color w:val="000000"/>
                <w:sz w:val="20"/>
                <w:szCs w:val="20"/>
              </w:rPr>
              <w:t>ComfaCasanare</w:t>
            </w:r>
          </w:p>
        </w:tc>
      </w:tr>
      <w:tr w:rsidR="007040A4" w:rsidRPr="00C26D3C" w14:paraId="243DBA43" w14:textId="77777777" w:rsidTr="007040A4">
        <w:trPr>
          <w:trHeight w:val="255"/>
          <w:jc w:val="center"/>
        </w:trPr>
        <w:tc>
          <w:tcPr>
            <w:tcW w:w="3544" w:type="dxa"/>
            <w:tcBorders>
              <w:top w:val="nil"/>
              <w:left w:val="nil"/>
              <w:bottom w:val="nil"/>
              <w:right w:val="nil"/>
            </w:tcBorders>
            <w:shd w:val="clear" w:color="auto" w:fill="auto"/>
            <w:noWrap/>
            <w:vAlign w:val="bottom"/>
          </w:tcPr>
          <w:p w14:paraId="2D0004DE" w14:textId="46A44B50" w:rsidR="007040A4" w:rsidRPr="0051716A" w:rsidRDefault="007040A4" w:rsidP="00516210">
            <w:pPr>
              <w:rPr>
                <w:rFonts w:ascii="Arial" w:hAnsi="Arial" w:cs="Arial"/>
                <w:color w:val="000000"/>
                <w:sz w:val="20"/>
                <w:szCs w:val="20"/>
                <w:lang w:eastAsia="es-CO"/>
              </w:rPr>
            </w:pPr>
            <w:r>
              <w:rPr>
                <w:rFonts w:ascii="Arial" w:hAnsi="Arial" w:cs="Arial"/>
                <w:color w:val="000000"/>
                <w:sz w:val="20"/>
                <w:szCs w:val="20"/>
              </w:rPr>
              <w:t>Comfacundi</w:t>
            </w:r>
          </w:p>
        </w:tc>
      </w:tr>
      <w:tr w:rsidR="007040A4" w:rsidRPr="00C26D3C" w14:paraId="5AFB3150" w14:textId="77777777" w:rsidTr="007040A4">
        <w:trPr>
          <w:trHeight w:val="255"/>
          <w:jc w:val="center"/>
        </w:trPr>
        <w:tc>
          <w:tcPr>
            <w:tcW w:w="3544" w:type="dxa"/>
            <w:tcBorders>
              <w:top w:val="nil"/>
              <w:left w:val="nil"/>
              <w:bottom w:val="nil"/>
              <w:right w:val="nil"/>
            </w:tcBorders>
            <w:shd w:val="clear" w:color="auto" w:fill="auto"/>
            <w:noWrap/>
            <w:vAlign w:val="bottom"/>
          </w:tcPr>
          <w:p w14:paraId="6F1F57E8" w14:textId="5B4B6599" w:rsidR="007040A4" w:rsidRPr="00C26D3C" w:rsidRDefault="007040A4" w:rsidP="00516210">
            <w:pPr>
              <w:rPr>
                <w:rFonts w:ascii="Arial" w:hAnsi="Arial" w:cs="Arial"/>
                <w:color w:val="000000"/>
                <w:sz w:val="20"/>
                <w:szCs w:val="20"/>
                <w:lang w:eastAsia="es-CO"/>
              </w:rPr>
            </w:pPr>
            <w:r>
              <w:rPr>
                <w:rFonts w:ascii="Arial" w:hAnsi="Arial" w:cs="Arial"/>
                <w:color w:val="000000"/>
                <w:sz w:val="20"/>
                <w:szCs w:val="20"/>
              </w:rPr>
              <w:t>Comfamiliar Camacol</w:t>
            </w:r>
          </w:p>
        </w:tc>
      </w:tr>
      <w:tr w:rsidR="007040A4" w:rsidRPr="00C26D3C" w14:paraId="1EC12FDF" w14:textId="77777777" w:rsidTr="007040A4">
        <w:trPr>
          <w:trHeight w:val="255"/>
          <w:jc w:val="center"/>
        </w:trPr>
        <w:tc>
          <w:tcPr>
            <w:tcW w:w="3544" w:type="dxa"/>
            <w:tcBorders>
              <w:top w:val="nil"/>
              <w:left w:val="nil"/>
              <w:bottom w:val="nil"/>
              <w:right w:val="nil"/>
            </w:tcBorders>
            <w:shd w:val="clear" w:color="auto" w:fill="auto"/>
            <w:noWrap/>
            <w:vAlign w:val="bottom"/>
          </w:tcPr>
          <w:p w14:paraId="719FA852" w14:textId="7897C258" w:rsidR="007040A4" w:rsidRPr="00C26D3C" w:rsidRDefault="007040A4" w:rsidP="00516210">
            <w:pPr>
              <w:rPr>
                <w:rFonts w:ascii="Arial" w:hAnsi="Arial" w:cs="Arial"/>
                <w:color w:val="000000"/>
                <w:sz w:val="20"/>
                <w:szCs w:val="20"/>
                <w:lang w:eastAsia="es-CO"/>
              </w:rPr>
            </w:pPr>
            <w:r>
              <w:rPr>
                <w:rFonts w:ascii="Arial" w:hAnsi="Arial" w:cs="Arial"/>
                <w:color w:val="000000"/>
                <w:sz w:val="20"/>
                <w:szCs w:val="20"/>
              </w:rPr>
              <w:t>Comfamiliar Risaralda</w:t>
            </w:r>
          </w:p>
        </w:tc>
      </w:tr>
      <w:tr w:rsidR="007040A4" w:rsidRPr="00C26D3C" w14:paraId="5118433C"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6EE828CF"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65A0AAAC" w14:textId="77777777" w:rsidR="00516210" w:rsidRPr="00516210" w:rsidRDefault="00516210" w:rsidP="00516210">
      <w:pPr>
        <w:jc w:val="both"/>
        <w:rPr>
          <w:rFonts w:ascii="Arial" w:hAnsi="Arial" w:cs="Arial"/>
          <w:color w:val="000000" w:themeColor="text1"/>
        </w:rPr>
      </w:pPr>
    </w:p>
    <w:p w14:paraId="43DD3959" w14:textId="77777777" w:rsidR="00CF57B9" w:rsidRDefault="00CF57B9" w:rsidP="00814D92">
      <w:pPr>
        <w:jc w:val="both"/>
        <w:rPr>
          <w:rFonts w:ascii="Arial" w:hAnsi="Arial" w:cs="Arial"/>
          <w:color w:val="000000" w:themeColor="text1"/>
        </w:rPr>
      </w:pPr>
    </w:p>
    <w:p w14:paraId="5EFA85AC" w14:textId="77777777" w:rsidR="00E16080" w:rsidRDefault="00E16080" w:rsidP="00814D92">
      <w:pPr>
        <w:jc w:val="both"/>
        <w:rPr>
          <w:rFonts w:ascii="Arial" w:hAnsi="Arial" w:cs="Arial"/>
          <w:b/>
          <w:bCs/>
        </w:rPr>
      </w:pPr>
    </w:p>
    <w:p w14:paraId="19519456" w14:textId="558B604E" w:rsidR="00523F99" w:rsidRDefault="00523F99" w:rsidP="00814D92">
      <w:pPr>
        <w:jc w:val="both"/>
        <w:rPr>
          <w:rFonts w:ascii="Arial" w:hAnsi="Arial" w:cs="Arial"/>
          <w:b/>
          <w:bCs/>
        </w:rPr>
      </w:pPr>
      <w:r w:rsidRPr="00D02F11">
        <w:rPr>
          <w:rFonts w:ascii="Arial" w:hAnsi="Arial" w:cs="Arial"/>
          <w:b/>
          <w:bCs/>
        </w:rPr>
        <w:t xml:space="preserve">Gráfica No </w:t>
      </w:r>
      <w:r>
        <w:rPr>
          <w:rFonts w:ascii="Arial" w:hAnsi="Arial" w:cs="Arial"/>
          <w:b/>
          <w:bCs/>
        </w:rPr>
        <w:t>7</w:t>
      </w:r>
      <w:r w:rsidRPr="00D02F11">
        <w:rPr>
          <w:rFonts w:ascii="Arial" w:hAnsi="Arial" w:cs="Arial"/>
          <w:b/>
          <w:bCs/>
        </w:rPr>
        <w:t xml:space="preserve">. Cajas de </w:t>
      </w:r>
      <w:r>
        <w:rPr>
          <w:rFonts w:ascii="Arial" w:hAnsi="Arial" w:cs="Arial"/>
          <w:b/>
          <w:bCs/>
        </w:rPr>
        <w:t xml:space="preserve">Compensación que reportan a </w:t>
      </w:r>
      <w:r w:rsidRPr="00523F99">
        <w:rPr>
          <w:rFonts w:ascii="Arial" w:hAnsi="Arial" w:cs="Arial"/>
          <w:b/>
          <w:bCs/>
        </w:rPr>
        <w:t xml:space="preserve">la SIC semestralmente los reclamos de protección de datos instaurados </w:t>
      </w:r>
    </w:p>
    <w:p w14:paraId="49229E55" w14:textId="5020F8E5" w:rsidR="00523F99" w:rsidRDefault="00523F99" w:rsidP="00814D92">
      <w:pPr>
        <w:jc w:val="both"/>
        <w:rPr>
          <w:rFonts w:ascii="Arial" w:hAnsi="Arial" w:cs="Arial"/>
          <w:b/>
          <w:bCs/>
        </w:rPr>
      </w:pPr>
    </w:p>
    <w:p w14:paraId="1BF9571D" w14:textId="5FACEE02" w:rsidR="00523F99" w:rsidRDefault="00E4358B" w:rsidP="00E4358B">
      <w:pPr>
        <w:jc w:val="center"/>
        <w:rPr>
          <w:rFonts w:ascii="Arial" w:hAnsi="Arial" w:cs="Arial"/>
          <w:color w:val="000000" w:themeColor="text1"/>
        </w:rPr>
      </w:pPr>
      <w:r>
        <w:rPr>
          <w:noProof/>
        </w:rPr>
        <w:drawing>
          <wp:inline distT="0" distB="0" distL="0" distR="0" wp14:anchorId="0833B692" wp14:editId="4902017A">
            <wp:extent cx="4213454" cy="1594485"/>
            <wp:effectExtent l="0" t="0" r="15875" b="5715"/>
            <wp:docPr id="12" name="Gráfico 12">
              <a:extLst xmlns:a="http://schemas.openxmlformats.org/drawingml/2006/main">
                <a:ext uri="{FF2B5EF4-FFF2-40B4-BE49-F238E27FC236}">
                  <a16:creationId xmlns:a16="http://schemas.microsoft.com/office/drawing/2014/main" id="{093B262E-8A39-4425-ABBB-9534E52D21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56E2E2" w14:textId="194ADAF0" w:rsidR="00D02F11" w:rsidRDefault="00D02F11" w:rsidP="00814D92">
      <w:pPr>
        <w:jc w:val="both"/>
        <w:rPr>
          <w:rFonts w:ascii="Arial" w:hAnsi="Arial" w:cs="Arial"/>
          <w:color w:val="000000" w:themeColor="text1"/>
        </w:rPr>
      </w:pPr>
    </w:p>
    <w:p w14:paraId="67BDE3B4" w14:textId="6BDE8BD5" w:rsidR="00D02F11" w:rsidRDefault="00C636C7" w:rsidP="00814D92">
      <w:pPr>
        <w:jc w:val="both"/>
        <w:rPr>
          <w:rFonts w:ascii="Arial" w:hAnsi="Arial" w:cs="Arial"/>
          <w:color w:val="000000" w:themeColor="text1"/>
        </w:rPr>
      </w:pPr>
      <w:r>
        <w:rPr>
          <w:rFonts w:ascii="Arial" w:hAnsi="Arial" w:cs="Arial"/>
          <w:color w:val="000000" w:themeColor="text1"/>
        </w:rPr>
        <w:t>El 77% de las CCF de acuerdo a la encuesta indican reportar sus bases de datos a la SIC semestralmente con los reclamos que se hayan instaurado por parte de los clientes, 12% indica que no y 12% indican que a la fecha no se han presentado reclamos a la Caja y estos serán reportados en el evento que se presenten.</w:t>
      </w:r>
    </w:p>
    <w:p w14:paraId="61E493A4" w14:textId="10CBD705" w:rsidR="00D02F11" w:rsidRDefault="00D02F11" w:rsidP="00814D92">
      <w:pPr>
        <w:jc w:val="both"/>
        <w:rPr>
          <w:rFonts w:ascii="Arial" w:hAnsi="Arial" w:cs="Arial"/>
          <w:color w:val="000000" w:themeColor="text1"/>
        </w:rPr>
      </w:pPr>
    </w:p>
    <w:p w14:paraId="7859F113" w14:textId="77777777" w:rsidR="00E16080" w:rsidRDefault="00E16080" w:rsidP="00516210">
      <w:pPr>
        <w:jc w:val="both"/>
        <w:rPr>
          <w:rFonts w:ascii="Arial" w:hAnsi="Arial" w:cs="Arial"/>
          <w:b/>
          <w:bCs/>
        </w:rPr>
      </w:pPr>
    </w:p>
    <w:p w14:paraId="7DA8C47B" w14:textId="2D8270E5" w:rsidR="00516210" w:rsidRDefault="00516210" w:rsidP="00516210">
      <w:pPr>
        <w:jc w:val="both"/>
        <w:rPr>
          <w:rFonts w:ascii="Arial" w:hAnsi="Arial" w:cs="Arial"/>
          <w:b/>
          <w:bCs/>
        </w:rPr>
      </w:pPr>
      <w:r>
        <w:rPr>
          <w:rFonts w:ascii="Arial" w:hAnsi="Arial" w:cs="Arial"/>
          <w:b/>
          <w:bCs/>
        </w:rPr>
        <w:t>Tabla</w:t>
      </w:r>
      <w:r w:rsidRPr="00D02F11">
        <w:rPr>
          <w:rFonts w:ascii="Arial" w:hAnsi="Arial" w:cs="Arial"/>
          <w:b/>
          <w:bCs/>
        </w:rPr>
        <w:t>.</w:t>
      </w:r>
      <w:r>
        <w:rPr>
          <w:rFonts w:ascii="Arial" w:hAnsi="Arial" w:cs="Arial"/>
          <w:b/>
          <w:bCs/>
        </w:rPr>
        <w:t xml:space="preserve"> </w:t>
      </w:r>
      <w:r w:rsidRPr="00D02F11">
        <w:rPr>
          <w:rFonts w:ascii="Arial" w:hAnsi="Arial" w:cs="Arial"/>
          <w:b/>
          <w:bCs/>
        </w:rPr>
        <w:t xml:space="preserve">Cajas de </w:t>
      </w:r>
      <w:r>
        <w:rPr>
          <w:rFonts w:ascii="Arial" w:hAnsi="Arial" w:cs="Arial"/>
          <w:b/>
          <w:bCs/>
        </w:rPr>
        <w:t xml:space="preserve">Compensación que no reportan a </w:t>
      </w:r>
      <w:r w:rsidRPr="00523F99">
        <w:rPr>
          <w:rFonts w:ascii="Arial" w:hAnsi="Arial" w:cs="Arial"/>
          <w:b/>
          <w:bCs/>
        </w:rPr>
        <w:t xml:space="preserve">la SIC semestralmente los reclamos de protección de datos instaurados </w:t>
      </w:r>
    </w:p>
    <w:p w14:paraId="77049C60" w14:textId="46DC5061" w:rsidR="00516210" w:rsidRDefault="00516210" w:rsidP="00814D92">
      <w:pPr>
        <w:jc w:val="both"/>
        <w:rPr>
          <w:rFonts w:ascii="Arial" w:hAnsi="Arial" w:cs="Arial"/>
          <w:color w:val="000000" w:themeColor="text1"/>
        </w:rPr>
      </w:pPr>
    </w:p>
    <w:p w14:paraId="0D046BD0" w14:textId="66C42DAA" w:rsidR="00516210" w:rsidRDefault="00516210" w:rsidP="00814D92">
      <w:pPr>
        <w:jc w:val="both"/>
        <w:rPr>
          <w:rFonts w:ascii="Arial" w:hAnsi="Arial" w:cs="Arial"/>
          <w:color w:val="000000" w:themeColor="text1"/>
        </w:rPr>
      </w:pPr>
      <w:r>
        <w:rPr>
          <w:rFonts w:ascii="Arial" w:hAnsi="Arial" w:cs="Arial"/>
          <w:color w:val="000000" w:themeColor="text1"/>
        </w:rPr>
        <w:t>Es importante validar esta información si la repuesta negativa se debe a que no se han presento casos y por ende no se reportan los respectivos reclamos</w:t>
      </w:r>
    </w:p>
    <w:p w14:paraId="0F18CACC" w14:textId="77777777" w:rsidR="00FB0D5F" w:rsidRDefault="00FB0D5F" w:rsidP="00814D92">
      <w:pPr>
        <w:jc w:val="both"/>
        <w:rPr>
          <w:rFonts w:ascii="Arial" w:hAnsi="Arial" w:cs="Arial"/>
          <w:color w:val="000000" w:themeColor="text1"/>
        </w:rPr>
      </w:pPr>
    </w:p>
    <w:p w14:paraId="382E0EFF" w14:textId="77777777" w:rsidR="00516210" w:rsidRDefault="00516210" w:rsidP="00814D92">
      <w:pPr>
        <w:jc w:val="both"/>
        <w:rPr>
          <w:rFonts w:ascii="Arial" w:hAnsi="Arial" w:cs="Arial"/>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789AF7AF"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088AADF4"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26C270D0"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tcPr>
          <w:p w14:paraId="6C1CEEC8" w14:textId="49EAF22F" w:rsidR="007040A4" w:rsidRPr="00C26D3C" w:rsidRDefault="007040A4" w:rsidP="00516210">
            <w:pPr>
              <w:rPr>
                <w:rFonts w:ascii="Arial" w:hAnsi="Arial" w:cs="Arial"/>
                <w:color w:val="000000"/>
                <w:sz w:val="20"/>
                <w:szCs w:val="20"/>
                <w:lang w:eastAsia="es-CO"/>
              </w:rPr>
            </w:pPr>
            <w:r>
              <w:rPr>
                <w:rFonts w:ascii="Arial" w:hAnsi="Arial" w:cs="Arial"/>
                <w:color w:val="000000"/>
                <w:sz w:val="20"/>
                <w:szCs w:val="20"/>
              </w:rPr>
              <w:t>Cafamaz</w:t>
            </w:r>
          </w:p>
        </w:tc>
      </w:tr>
      <w:tr w:rsidR="007040A4" w:rsidRPr="00C26D3C" w14:paraId="0826F44C" w14:textId="77777777" w:rsidTr="007040A4">
        <w:trPr>
          <w:trHeight w:val="255"/>
          <w:jc w:val="center"/>
        </w:trPr>
        <w:tc>
          <w:tcPr>
            <w:tcW w:w="3544" w:type="dxa"/>
            <w:tcBorders>
              <w:top w:val="nil"/>
              <w:left w:val="nil"/>
              <w:bottom w:val="nil"/>
              <w:right w:val="nil"/>
            </w:tcBorders>
            <w:shd w:val="clear" w:color="auto" w:fill="auto"/>
            <w:noWrap/>
            <w:vAlign w:val="bottom"/>
          </w:tcPr>
          <w:p w14:paraId="0C6EB508" w14:textId="7423F8FE" w:rsidR="007040A4" w:rsidRPr="00C26D3C" w:rsidRDefault="007040A4" w:rsidP="00516210">
            <w:pPr>
              <w:rPr>
                <w:rFonts w:ascii="Arial" w:hAnsi="Arial" w:cs="Arial"/>
                <w:color w:val="000000"/>
                <w:sz w:val="20"/>
                <w:szCs w:val="20"/>
                <w:lang w:eastAsia="es-CO"/>
              </w:rPr>
            </w:pPr>
            <w:r>
              <w:rPr>
                <w:rFonts w:ascii="Arial" w:hAnsi="Arial" w:cs="Arial"/>
                <w:color w:val="000000"/>
                <w:sz w:val="20"/>
                <w:szCs w:val="20"/>
              </w:rPr>
              <w:t>Cajasai</w:t>
            </w:r>
          </w:p>
        </w:tc>
      </w:tr>
      <w:tr w:rsidR="007040A4" w:rsidRPr="00C26D3C" w14:paraId="36143AD4" w14:textId="77777777" w:rsidTr="007040A4">
        <w:trPr>
          <w:trHeight w:val="255"/>
          <w:jc w:val="center"/>
        </w:trPr>
        <w:tc>
          <w:tcPr>
            <w:tcW w:w="3544" w:type="dxa"/>
            <w:tcBorders>
              <w:top w:val="nil"/>
              <w:left w:val="nil"/>
              <w:bottom w:val="nil"/>
              <w:right w:val="nil"/>
            </w:tcBorders>
            <w:shd w:val="clear" w:color="auto" w:fill="auto"/>
            <w:noWrap/>
            <w:vAlign w:val="bottom"/>
          </w:tcPr>
          <w:p w14:paraId="5976AD99" w14:textId="557BD7FF" w:rsidR="007040A4" w:rsidRPr="0051716A" w:rsidRDefault="007040A4" w:rsidP="00516210">
            <w:pPr>
              <w:rPr>
                <w:rFonts w:ascii="Arial" w:hAnsi="Arial" w:cs="Arial"/>
                <w:color w:val="000000"/>
                <w:sz w:val="20"/>
                <w:szCs w:val="20"/>
                <w:lang w:eastAsia="es-CO"/>
              </w:rPr>
            </w:pPr>
            <w:r>
              <w:rPr>
                <w:rFonts w:ascii="Arial" w:hAnsi="Arial" w:cs="Arial"/>
                <w:color w:val="000000"/>
                <w:sz w:val="20"/>
                <w:szCs w:val="20"/>
              </w:rPr>
              <w:t>Comfacauca</w:t>
            </w:r>
          </w:p>
        </w:tc>
      </w:tr>
      <w:tr w:rsidR="007040A4" w:rsidRPr="00C26D3C" w14:paraId="38B84537" w14:textId="77777777" w:rsidTr="007040A4">
        <w:trPr>
          <w:trHeight w:val="255"/>
          <w:jc w:val="center"/>
        </w:trPr>
        <w:tc>
          <w:tcPr>
            <w:tcW w:w="3544" w:type="dxa"/>
            <w:tcBorders>
              <w:top w:val="nil"/>
              <w:left w:val="nil"/>
              <w:bottom w:val="nil"/>
              <w:right w:val="nil"/>
            </w:tcBorders>
            <w:shd w:val="clear" w:color="auto" w:fill="auto"/>
            <w:noWrap/>
            <w:vAlign w:val="bottom"/>
          </w:tcPr>
          <w:p w14:paraId="4121AE88" w14:textId="08EB3780" w:rsidR="007040A4" w:rsidRPr="0051716A" w:rsidRDefault="007040A4" w:rsidP="00516210">
            <w:pPr>
              <w:rPr>
                <w:rFonts w:ascii="Arial" w:hAnsi="Arial" w:cs="Arial"/>
                <w:color w:val="000000"/>
                <w:sz w:val="20"/>
                <w:szCs w:val="20"/>
                <w:lang w:eastAsia="es-CO"/>
              </w:rPr>
            </w:pPr>
            <w:r>
              <w:rPr>
                <w:rFonts w:ascii="Arial" w:hAnsi="Arial" w:cs="Arial"/>
                <w:color w:val="000000"/>
                <w:sz w:val="20"/>
                <w:szCs w:val="20"/>
              </w:rPr>
              <w:t>Comfamiliar Camacol</w:t>
            </w:r>
          </w:p>
        </w:tc>
      </w:tr>
      <w:tr w:rsidR="007040A4" w:rsidRPr="00C26D3C" w14:paraId="72E569A6" w14:textId="77777777" w:rsidTr="007040A4">
        <w:trPr>
          <w:trHeight w:val="255"/>
          <w:jc w:val="center"/>
        </w:trPr>
        <w:tc>
          <w:tcPr>
            <w:tcW w:w="3544" w:type="dxa"/>
            <w:tcBorders>
              <w:top w:val="nil"/>
              <w:left w:val="nil"/>
              <w:bottom w:val="nil"/>
              <w:right w:val="nil"/>
            </w:tcBorders>
            <w:shd w:val="clear" w:color="auto" w:fill="auto"/>
            <w:noWrap/>
            <w:vAlign w:val="bottom"/>
          </w:tcPr>
          <w:p w14:paraId="10441198" w14:textId="636A897F" w:rsidR="007040A4" w:rsidRPr="0051716A" w:rsidRDefault="007040A4" w:rsidP="00516210">
            <w:pPr>
              <w:rPr>
                <w:rFonts w:ascii="Arial" w:hAnsi="Arial" w:cs="Arial"/>
                <w:color w:val="000000"/>
                <w:sz w:val="20"/>
                <w:szCs w:val="20"/>
                <w:lang w:eastAsia="es-CO"/>
              </w:rPr>
            </w:pPr>
            <w:r>
              <w:rPr>
                <w:rFonts w:ascii="Arial" w:hAnsi="Arial" w:cs="Arial"/>
                <w:color w:val="000000"/>
                <w:sz w:val="20"/>
                <w:szCs w:val="20"/>
              </w:rPr>
              <w:t>Comfamiliar Nariño</w:t>
            </w:r>
          </w:p>
        </w:tc>
      </w:tr>
      <w:tr w:rsidR="007040A4" w:rsidRPr="00C26D3C" w14:paraId="0A364517"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44E13DED"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lastRenderedPageBreak/>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66BFADA2" w14:textId="627511F7" w:rsidR="00D02F11" w:rsidRDefault="00D02F11" w:rsidP="00814D92">
      <w:pPr>
        <w:jc w:val="both"/>
        <w:rPr>
          <w:rFonts w:ascii="Arial" w:hAnsi="Arial" w:cs="Arial"/>
          <w:color w:val="000000" w:themeColor="text1"/>
        </w:rPr>
      </w:pPr>
    </w:p>
    <w:p w14:paraId="4EF2D938" w14:textId="77777777" w:rsidR="00E16080" w:rsidRDefault="00E16080" w:rsidP="00E4358B">
      <w:pPr>
        <w:jc w:val="both"/>
        <w:rPr>
          <w:rFonts w:ascii="Arial" w:hAnsi="Arial" w:cs="Arial"/>
          <w:b/>
          <w:bCs/>
        </w:rPr>
      </w:pPr>
    </w:p>
    <w:p w14:paraId="6BA382D2" w14:textId="135C1734" w:rsidR="00E4358B" w:rsidRDefault="00E4358B" w:rsidP="00E4358B">
      <w:pPr>
        <w:jc w:val="both"/>
        <w:rPr>
          <w:rFonts w:ascii="Arial" w:hAnsi="Arial" w:cs="Arial"/>
          <w:b/>
          <w:bCs/>
        </w:rPr>
      </w:pPr>
      <w:r w:rsidRPr="00D02F11">
        <w:rPr>
          <w:rFonts w:ascii="Arial" w:hAnsi="Arial" w:cs="Arial"/>
          <w:b/>
          <w:bCs/>
        </w:rPr>
        <w:t xml:space="preserve">Gráfica No </w:t>
      </w:r>
      <w:r>
        <w:rPr>
          <w:rFonts w:ascii="Arial" w:hAnsi="Arial" w:cs="Arial"/>
          <w:b/>
          <w:bCs/>
        </w:rPr>
        <w:t>8</w:t>
      </w:r>
      <w:r w:rsidRPr="00D02F11">
        <w:rPr>
          <w:rFonts w:ascii="Arial" w:hAnsi="Arial" w:cs="Arial"/>
          <w:b/>
          <w:bCs/>
        </w:rPr>
        <w:t>.</w:t>
      </w:r>
      <w:r>
        <w:rPr>
          <w:rFonts w:ascii="Arial" w:hAnsi="Arial" w:cs="Arial"/>
          <w:b/>
          <w:bCs/>
        </w:rPr>
        <w:t xml:space="preserve"> </w:t>
      </w:r>
      <w:r w:rsidRPr="00D02F11">
        <w:rPr>
          <w:rFonts w:ascii="Arial" w:hAnsi="Arial" w:cs="Arial"/>
          <w:b/>
          <w:bCs/>
        </w:rPr>
        <w:t>Cajas de Compensación que reportan anualmente las bases a la SIC</w:t>
      </w:r>
    </w:p>
    <w:p w14:paraId="33BFC7A1" w14:textId="5F5A4C72" w:rsidR="00D02F11" w:rsidRDefault="00D02F11" w:rsidP="00814D92">
      <w:pPr>
        <w:jc w:val="both"/>
        <w:rPr>
          <w:rFonts w:ascii="Arial" w:hAnsi="Arial" w:cs="Arial"/>
          <w:color w:val="000000" w:themeColor="text1"/>
        </w:rPr>
      </w:pPr>
    </w:p>
    <w:p w14:paraId="26338CE7" w14:textId="1CE03981" w:rsidR="00D02F11" w:rsidRDefault="00E4358B" w:rsidP="00E4358B">
      <w:pPr>
        <w:jc w:val="center"/>
        <w:rPr>
          <w:rFonts w:ascii="Arial" w:hAnsi="Arial" w:cs="Arial"/>
          <w:color w:val="000000" w:themeColor="text1"/>
        </w:rPr>
      </w:pPr>
      <w:r w:rsidRPr="00E4358B">
        <w:rPr>
          <w:noProof/>
          <w:bdr w:val="single" w:sz="4" w:space="0" w:color="D9D9D9" w:themeColor="background1" w:themeShade="D9"/>
        </w:rPr>
        <w:drawing>
          <wp:inline distT="0" distB="0" distL="0" distR="0" wp14:anchorId="610AC5CE" wp14:editId="1BBBF01D">
            <wp:extent cx="3468725" cy="1689811"/>
            <wp:effectExtent l="0" t="0" r="17780" b="5715"/>
            <wp:docPr id="13" name="Gráfico 13">
              <a:extLst xmlns:a="http://schemas.openxmlformats.org/drawingml/2006/main">
                <a:ext uri="{FF2B5EF4-FFF2-40B4-BE49-F238E27FC236}">
                  <a16:creationId xmlns:a16="http://schemas.microsoft.com/office/drawing/2014/main" id="{3E94EF55-E3E1-4CC8-AECC-2988318486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6A7F982" w14:textId="751BA054" w:rsidR="00D02F11" w:rsidRDefault="00D02F11" w:rsidP="00814D92">
      <w:pPr>
        <w:jc w:val="both"/>
        <w:rPr>
          <w:rFonts w:ascii="Arial" w:hAnsi="Arial" w:cs="Arial"/>
          <w:color w:val="000000" w:themeColor="text1"/>
        </w:rPr>
      </w:pPr>
    </w:p>
    <w:p w14:paraId="57DD9470" w14:textId="77777777" w:rsidR="00E16080" w:rsidRDefault="00E16080" w:rsidP="00814D92">
      <w:pPr>
        <w:jc w:val="both"/>
        <w:rPr>
          <w:rFonts w:ascii="Arial" w:hAnsi="Arial" w:cs="Arial"/>
          <w:color w:val="000000" w:themeColor="text1"/>
        </w:rPr>
      </w:pPr>
    </w:p>
    <w:p w14:paraId="3FE2A7E2" w14:textId="6F3B7AA9" w:rsidR="00D02F11" w:rsidRPr="002F348B" w:rsidRDefault="00C636C7" w:rsidP="00814D92">
      <w:pPr>
        <w:jc w:val="both"/>
        <w:rPr>
          <w:rFonts w:ascii="Arial" w:hAnsi="Arial" w:cs="Arial"/>
          <w:color w:val="000000" w:themeColor="text1"/>
        </w:rPr>
      </w:pPr>
      <w:r w:rsidRPr="002F348B">
        <w:rPr>
          <w:rFonts w:ascii="Arial" w:hAnsi="Arial" w:cs="Arial"/>
          <w:color w:val="000000" w:themeColor="text1"/>
        </w:rPr>
        <w:t>El 91% de las CCF indican reportar anualmente sus bases de datos ante la SIC, mientras que 9% indica que no</w:t>
      </w:r>
      <w:r w:rsidR="00182346" w:rsidRPr="002F348B">
        <w:rPr>
          <w:rFonts w:ascii="Arial" w:hAnsi="Arial" w:cs="Arial"/>
          <w:color w:val="000000" w:themeColor="text1"/>
        </w:rPr>
        <w:t>.</w:t>
      </w:r>
    </w:p>
    <w:p w14:paraId="2D3132FB" w14:textId="77777777" w:rsidR="00182346" w:rsidRPr="00182346" w:rsidRDefault="00182346" w:rsidP="00182346">
      <w:pPr>
        <w:shd w:val="clear" w:color="auto" w:fill="FFFFFF"/>
        <w:spacing w:before="100" w:beforeAutospacing="1" w:after="100" w:afterAutospacing="1"/>
        <w:jc w:val="both"/>
        <w:rPr>
          <w:rFonts w:ascii="Arial" w:hAnsi="Arial" w:cs="Arial"/>
          <w:color w:val="000000" w:themeColor="text1"/>
          <w:lang w:eastAsia="es-CO"/>
        </w:rPr>
      </w:pPr>
      <w:r w:rsidRPr="00182346">
        <w:rPr>
          <w:rFonts w:ascii="Arial" w:hAnsi="Arial" w:cs="Arial"/>
          <w:color w:val="000000" w:themeColor="text1"/>
          <w:lang w:eastAsia="es-CO"/>
        </w:rPr>
        <w:t>El Registro Nacional de Bases de Datos – RNBD - es el directorio público de las bases de datos sujetas a tratamiento que operan en el país, el cual es administrado por la Superintendencia de Industria y Comercio y de libre consulta para los ciudadanos.</w:t>
      </w:r>
    </w:p>
    <w:p w14:paraId="6ACEE6BA" w14:textId="1D0C89D8" w:rsidR="00182346" w:rsidRPr="002F348B" w:rsidRDefault="00182346" w:rsidP="002F348B">
      <w:pPr>
        <w:shd w:val="clear" w:color="auto" w:fill="FFFFFF"/>
        <w:spacing w:before="100" w:beforeAutospacing="1" w:after="100" w:afterAutospacing="1"/>
        <w:jc w:val="both"/>
        <w:rPr>
          <w:rFonts w:ascii="Arial" w:hAnsi="Arial" w:cs="Arial"/>
          <w:color w:val="000000" w:themeColor="text1"/>
          <w:lang w:eastAsia="es-CO"/>
        </w:rPr>
      </w:pPr>
      <w:r w:rsidRPr="00182346">
        <w:rPr>
          <w:rFonts w:ascii="Arial" w:hAnsi="Arial" w:cs="Arial"/>
          <w:color w:val="000000" w:themeColor="text1"/>
          <w:lang w:eastAsia="es-CO"/>
        </w:rPr>
        <w:t>El Gobierno Nacional, mediante el capítulo 26 del Decreto Único 1074 de 2015, reglamentó la información mínima que debe contener el RNBD y los términos y condiciones bajo los cuales se deben inscribir en éste las bases de datos sujetas a la aplicación de la Ley 1581 de 2012.</w:t>
      </w:r>
      <w:r w:rsidRPr="002F348B">
        <w:rPr>
          <w:rStyle w:val="Refdenotaalpie"/>
          <w:rFonts w:ascii="Arial" w:hAnsi="Arial" w:cs="Arial"/>
          <w:color w:val="000000" w:themeColor="text1"/>
          <w:lang w:eastAsia="es-CO"/>
        </w:rPr>
        <w:footnoteReference w:id="4"/>
      </w:r>
    </w:p>
    <w:p w14:paraId="1B3A9E86" w14:textId="4538BC9D" w:rsidR="00C0425C" w:rsidRPr="002F348B" w:rsidRDefault="002F348B" w:rsidP="00814D92">
      <w:pPr>
        <w:jc w:val="both"/>
        <w:rPr>
          <w:rFonts w:ascii="Arial" w:hAnsi="Arial" w:cs="Arial"/>
          <w:color w:val="000000" w:themeColor="text1"/>
        </w:rPr>
      </w:pPr>
      <w:r w:rsidRPr="002F348B">
        <w:rPr>
          <w:rFonts w:ascii="Arial" w:hAnsi="Arial" w:cs="Arial"/>
          <w:color w:val="000000" w:themeColor="text1"/>
          <w:shd w:val="clear" w:color="auto" w:fill="FFFFFF"/>
        </w:rPr>
        <w:t>Mediante Decreto 090 del 18 de enero de 2018, el Gobierno Nacional modificó el ámbito de aplicación del Registro Nacional de Bases de Datos y creo unos nuevos plazos para que los sujetos que resulten obligados realicen la inscripción de sus bases de datos.</w:t>
      </w:r>
    </w:p>
    <w:p w14:paraId="2ED34076" w14:textId="795CC6E8" w:rsidR="00182346" w:rsidRDefault="00182346" w:rsidP="00814D92">
      <w:pPr>
        <w:jc w:val="both"/>
        <w:rPr>
          <w:rFonts w:ascii="Arial" w:hAnsi="Arial" w:cs="Arial"/>
          <w:color w:val="000000" w:themeColor="text1"/>
        </w:rPr>
      </w:pPr>
    </w:p>
    <w:p w14:paraId="109D7B8E" w14:textId="77777777" w:rsidR="00E16080" w:rsidRDefault="00E16080" w:rsidP="00160397">
      <w:pPr>
        <w:jc w:val="both"/>
        <w:rPr>
          <w:rFonts w:ascii="Arial" w:hAnsi="Arial" w:cs="Arial"/>
          <w:b/>
          <w:bCs/>
        </w:rPr>
      </w:pPr>
    </w:p>
    <w:p w14:paraId="3F46639A" w14:textId="13F7484D" w:rsidR="00160397" w:rsidRDefault="00160397" w:rsidP="00160397">
      <w:pPr>
        <w:jc w:val="both"/>
        <w:rPr>
          <w:rFonts w:ascii="Arial" w:hAnsi="Arial" w:cs="Arial"/>
          <w:b/>
          <w:bCs/>
        </w:rPr>
      </w:pPr>
      <w:r>
        <w:rPr>
          <w:rFonts w:ascii="Arial" w:hAnsi="Arial" w:cs="Arial"/>
          <w:b/>
          <w:bCs/>
        </w:rPr>
        <w:t xml:space="preserve">Tabla </w:t>
      </w:r>
      <w:r w:rsidRPr="00D02F11">
        <w:rPr>
          <w:rFonts w:ascii="Arial" w:hAnsi="Arial" w:cs="Arial"/>
          <w:b/>
          <w:bCs/>
        </w:rPr>
        <w:t>Cajas de Compensación que</w:t>
      </w:r>
      <w:r>
        <w:rPr>
          <w:rFonts w:ascii="Arial" w:hAnsi="Arial" w:cs="Arial"/>
          <w:b/>
          <w:bCs/>
        </w:rPr>
        <w:t xml:space="preserve"> no</w:t>
      </w:r>
      <w:r w:rsidRPr="00D02F11">
        <w:rPr>
          <w:rFonts w:ascii="Arial" w:hAnsi="Arial" w:cs="Arial"/>
          <w:b/>
          <w:bCs/>
        </w:rPr>
        <w:t xml:space="preserve"> reportan anualmente las bases a la SIC</w:t>
      </w:r>
    </w:p>
    <w:p w14:paraId="66F5751C" w14:textId="6A946E04" w:rsidR="00182346" w:rsidRDefault="00182346" w:rsidP="00814D92">
      <w:pPr>
        <w:jc w:val="both"/>
        <w:rPr>
          <w:rFonts w:ascii="Arial" w:hAnsi="Arial" w:cs="Arial"/>
          <w:color w:val="000000" w:themeColor="text1"/>
        </w:rPr>
      </w:pPr>
    </w:p>
    <w:p w14:paraId="5B4D8DC8" w14:textId="77777777" w:rsidR="00E16080" w:rsidRDefault="00E16080" w:rsidP="00814D92">
      <w:pPr>
        <w:jc w:val="both"/>
        <w:rPr>
          <w:rFonts w:ascii="Arial" w:hAnsi="Arial" w:cs="Arial"/>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5CA53ABB"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51DD4676"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782B2681"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tcPr>
          <w:p w14:paraId="49CB107E" w14:textId="55EE24C8" w:rsidR="007040A4" w:rsidRPr="00C26D3C" w:rsidRDefault="007040A4" w:rsidP="00160397">
            <w:pPr>
              <w:rPr>
                <w:rFonts w:ascii="Arial" w:hAnsi="Arial" w:cs="Arial"/>
                <w:color w:val="000000"/>
                <w:sz w:val="20"/>
                <w:szCs w:val="20"/>
                <w:lang w:eastAsia="es-CO"/>
              </w:rPr>
            </w:pPr>
            <w:r>
              <w:rPr>
                <w:rFonts w:ascii="Arial" w:hAnsi="Arial" w:cs="Arial"/>
                <w:color w:val="000000"/>
                <w:sz w:val="20"/>
                <w:szCs w:val="20"/>
              </w:rPr>
              <w:t>Cafamaz</w:t>
            </w:r>
          </w:p>
        </w:tc>
      </w:tr>
      <w:tr w:rsidR="007040A4" w:rsidRPr="00C26D3C" w14:paraId="462C18B1" w14:textId="77777777" w:rsidTr="007040A4">
        <w:trPr>
          <w:trHeight w:val="255"/>
          <w:jc w:val="center"/>
        </w:trPr>
        <w:tc>
          <w:tcPr>
            <w:tcW w:w="3544" w:type="dxa"/>
            <w:tcBorders>
              <w:top w:val="nil"/>
              <w:left w:val="nil"/>
              <w:bottom w:val="nil"/>
              <w:right w:val="nil"/>
            </w:tcBorders>
            <w:shd w:val="clear" w:color="auto" w:fill="auto"/>
            <w:noWrap/>
            <w:vAlign w:val="bottom"/>
          </w:tcPr>
          <w:p w14:paraId="2A71179A" w14:textId="1D5041F2" w:rsidR="007040A4" w:rsidRPr="00C26D3C" w:rsidRDefault="007040A4" w:rsidP="00160397">
            <w:pPr>
              <w:rPr>
                <w:rFonts w:ascii="Arial" w:hAnsi="Arial" w:cs="Arial"/>
                <w:color w:val="000000"/>
                <w:sz w:val="20"/>
                <w:szCs w:val="20"/>
                <w:lang w:eastAsia="es-CO"/>
              </w:rPr>
            </w:pPr>
            <w:r>
              <w:rPr>
                <w:rFonts w:ascii="Arial" w:hAnsi="Arial" w:cs="Arial"/>
                <w:color w:val="000000"/>
                <w:sz w:val="20"/>
                <w:szCs w:val="20"/>
              </w:rPr>
              <w:t>Cajasai</w:t>
            </w:r>
          </w:p>
        </w:tc>
      </w:tr>
      <w:tr w:rsidR="007040A4" w:rsidRPr="00C26D3C" w14:paraId="2C8B99CC" w14:textId="77777777" w:rsidTr="007040A4">
        <w:trPr>
          <w:trHeight w:val="255"/>
          <w:jc w:val="center"/>
        </w:trPr>
        <w:tc>
          <w:tcPr>
            <w:tcW w:w="3544" w:type="dxa"/>
            <w:tcBorders>
              <w:top w:val="nil"/>
              <w:left w:val="nil"/>
              <w:bottom w:val="nil"/>
              <w:right w:val="nil"/>
            </w:tcBorders>
            <w:shd w:val="clear" w:color="auto" w:fill="auto"/>
            <w:noWrap/>
            <w:vAlign w:val="bottom"/>
          </w:tcPr>
          <w:p w14:paraId="24BC17B1" w14:textId="3BE75511" w:rsidR="007040A4" w:rsidRPr="0051716A" w:rsidRDefault="007040A4" w:rsidP="00160397">
            <w:pPr>
              <w:rPr>
                <w:rFonts w:ascii="Arial" w:hAnsi="Arial" w:cs="Arial"/>
                <w:color w:val="000000"/>
                <w:sz w:val="20"/>
                <w:szCs w:val="20"/>
                <w:lang w:eastAsia="es-CO"/>
              </w:rPr>
            </w:pPr>
            <w:r>
              <w:rPr>
                <w:rFonts w:ascii="Arial" w:hAnsi="Arial" w:cs="Arial"/>
                <w:color w:val="000000"/>
                <w:sz w:val="20"/>
                <w:szCs w:val="20"/>
              </w:rPr>
              <w:t>Comfacauca</w:t>
            </w:r>
          </w:p>
        </w:tc>
      </w:tr>
      <w:tr w:rsidR="007040A4" w:rsidRPr="00C26D3C" w14:paraId="5B4B2CE5" w14:textId="77777777" w:rsidTr="007040A4">
        <w:trPr>
          <w:trHeight w:val="255"/>
          <w:jc w:val="center"/>
        </w:trPr>
        <w:tc>
          <w:tcPr>
            <w:tcW w:w="3544" w:type="dxa"/>
            <w:tcBorders>
              <w:top w:val="nil"/>
              <w:left w:val="nil"/>
              <w:bottom w:val="nil"/>
              <w:right w:val="nil"/>
            </w:tcBorders>
            <w:shd w:val="clear" w:color="auto" w:fill="auto"/>
            <w:noWrap/>
            <w:vAlign w:val="bottom"/>
          </w:tcPr>
          <w:p w14:paraId="0297F317" w14:textId="139B0C78" w:rsidR="007040A4" w:rsidRPr="0051716A" w:rsidRDefault="007040A4" w:rsidP="00160397">
            <w:pPr>
              <w:rPr>
                <w:rFonts w:ascii="Arial" w:hAnsi="Arial" w:cs="Arial"/>
                <w:color w:val="000000"/>
                <w:sz w:val="20"/>
                <w:szCs w:val="20"/>
                <w:lang w:eastAsia="es-CO"/>
              </w:rPr>
            </w:pPr>
            <w:r>
              <w:rPr>
                <w:rFonts w:ascii="Arial" w:hAnsi="Arial" w:cs="Arial"/>
                <w:color w:val="000000"/>
                <w:sz w:val="20"/>
                <w:szCs w:val="20"/>
              </w:rPr>
              <w:t>Comfamiliar Camacol</w:t>
            </w:r>
          </w:p>
        </w:tc>
      </w:tr>
      <w:tr w:rsidR="007040A4" w:rsidRPr="00C26D3C" w14:paraId="3AFE4B06"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1237C199"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58E481CB" w14:textId="0499B84D" w:rsidR="00E24994" w:rsidRDefault="00E24994" w:rsidP="00814D92">
      <w:pPr>
        <w:jc w:val="both"/>
        <w:rPr>
          <w:rFonts w:ascii="Arial" w:hAnsi="Arial" w:cs="Arial"/>
          <w:color w:val="000000" w:themeColor="text1"/>
        </w:rPr>
      </w:pPr>
    </w:p>
    <w:p w14:paraId="184020EA" w14:textId="77777777" w:rsidR="00E16080" w:rsidRDefault="00E16080" w:rsidP="00814D92">
      <w:pPr>
        <w:jc w:val="both"/>
        <w:rPr>
          <w:rFonts w:ascii="Arial" w:hAnsi="Arial" w:cs="Arial"/>
          <w:color w:val="000000" w:themeColor="text1"/>
        </w:rPr>
      </w:pPr>
    </w:p>
    <w:p w14:paraId="268B65F7" w14:textId="33C38F28" w:rsidR="00E24994" w:rsidRDefault="00E24994" w:rsidP="00814D92">
      <w:pPr>
        <w:jc w:val="both"/>
        <w:rPr>
          <w:rFonts w:ascii="Arial" w:hAnsi="Arial" w:cs="Arial"/>
          <w:color w:val="000000" w:themeColor="text1"/>
        </w:rPr>
      </w:pPr>
    </w:p>
    <w:p w14:paraId="7A410883" w14:textId="77777777" w:rsidR="00E16080" w:rsidRDefault="00E16080" w:rsidP="00814D92">
      <w:pPr>
        <w:jc w:val="both"/>
        <w:rPr>
          <w:rFonts w:ascii="Arial" w:hAnsi="Arial" w:cs="Arial"/>
          <w:b/>
          <w:bCs/>
        </w:rPr>
      </w:pPr>
    </w:p>
    <w:p w14:paraId="42BE26B4" w14:textId="77777777" w:rsidR="00E16080" w:rsidRDefault="00E16080" w:rsidP="00814D92">
      <w:pPr>
        <w:jc w:val="both"/>
        <w:rPr>
          <w:rFonts w:ascii="Arial" w:hAnsi="Arial" w:cs="Arial"/>
          <w:b/>
          <w:bCs/>
        </w:rPr>
      </w:pPr>
    </w:p>
    <w:p w14:paraId="17791958" w14:textId="2BF074D0" w:rsidR="00C0425C" w:rsidRDefault="00013F22" w:rsidP="00814D92">
      <w:pPr>
        <w:jc w:val="both"/>
        <w:rPr>
          <w:rFonts w:ascii="Arial" w:hAnsi="Arial" w:cs="Arial"/>
          <w:b/>
          <w:bCs/>
          <w:color w:val="000000" w:themeColor="text1"/>
        </w:rPr>
      </w:pPr>
      <w:r w:rsidRPr="00013F22">
        <w:rPr>
          <w:rFonts w:ascii="Arial" w:hAnsi="Arial" w:cs="Arial"/>
          <w:b/>
          <w:bCs/>
        </w:rPr>
        <w:t xml:space="preserve">Gráfica No 9. Cajas de Compensación que realizan </w:t>
      </w:r>
      <w:r w:rsidRPr="00013F22">
        <w:rPr>
          <w:rFonts w:ascii="Arial" w:hAnsi="Arial" w:cs="Arial"/>
          <w:b/>
          <w:bCs/>
          <w:color w:val="000000" w:themeColor="text1"/>
        </w:rPr>
        <w:t>capacitación periódica a los trabajadores con relación a el tratamiento de los datos personales</w:t>
      </w:r>
    </w:p>
    <w:p w14:paraId="32714232" w14:textId="3E055347" w:rsidR="00C0425C" w:rsidRDefault="00C0425C" w:rsidP="00814D92">
      <w:pPr>
        <w:jc w:val="both"/>
        <w:rPr>
          <w:rFonts w:ascii="Arial" w:hAnsi="Arial" w:cs="Arial"/>
          <w:color w:val="000000" w:themeColor="text1"/>
        </w:rPr>
      </w:pPr>
    </w:p>
    <w:p w14:paraId="6D589FD6" w14:textId="67DCC75E" w:rsidR="00C0425C" w:rsidRDefault="005C70D3" w:rsidP="005C70D3">
      <w:pPr>
        <w:jc w:val="center"/>
        <w:rPr>
          <w:rFonts w:ascii="Arial" w:hAnsi="Arial" w:cs="Arial"/>
          <w:color w:val="000000" w:themeColor="text1"/>
        </w:rPr>
      </w:pPr>
      <w:r w:rsidRPr="005C70D3">
        <w:rPr>
          <w:noProof/>
          <w:bdr w:val="single" w:sz="4" w:space="0" w:color="D9D9D9" w:themeColor="background1" w:themeShade="D9"/>
        </w:rPr>
        <w:drawing>
          <wp:inline distT="0" distB="0" distL="0" distR="0" wp14:anchorId="1BD9457B" wp14:editId="78EAA37B">
            <wp:extent cx="3924300" cy="2044700"/>
            <wp:effectExtent l="0" t="0" r="0" b="12700"/>
            <wp:docPr id="14" name="Gráfico 14">
              <a:extLst xmlns:a="http://schemas.openxmlformats.org/drawingml/2006/main">
                <a:ext uri="{FF2B5EF4-FFF2-40B4-BE49-F238E27FC236}">
                  <a16:creationId xmlns:a16="http://schemas.microsoft.com/office/drawing/2014/main" id="{758D2877-00CA-4E4C-83C8-08FEF7402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3CF138" w14:textId="2FFEB59B" w:rsidR="00C0425C" w:rsidRDefault="00C0425C" w:rsidP="00814D92">
      <w:pPr>
        <w:jc w:val="both"/>
        <w:rPr>
          <w:rFonts w:ascii="Arial" w:hAnsi="Arial" w:cs="Arial"/>
          <w:color w:val="000000" w:themeColor="text1"/>
        </w:rPr>
      </w:pPr>
    </w:p>
    <w:p w14:paraId="4BC3294A" w14:textId="690834F5" w:rsidR="003F0CEB" w:rsidRDefault="003F0CEB" w:rsidP="00814D92">
      <w:pPr>
        <w:jc w:val="both"/>
        <w:rPr>
          <w:rFonts w:ascii="Arial" w:hAnsi="Arial" w:cs="Arial"/>
          <w:color w:val="000000" w:themeColor="text1"/>
        </w:rPr>
      </w:pPr>
      <w:r>
        <w:rPr>
          <w:rFonts w:ascii="Arial" w:hAnsi="Arial" w:cs="Arial"/>
          <w:color w:val="000000" w:themeColor="text1"/>
        </w:rPr>
        <w:t>El 81% de las CCF de acuerdo a la información recolectada indican capacita a los trabajadores con relación a el tratamiento de los datos personales, mientras que el 19% indica lo contrario.</w:t>
      </w:r>
    </w:p>
    <w:p w14:paraId="2B061458" w14:textId="77777777" w:rsidR="003F0CEB" w:rsidRDefault="003F0CEB" w:rsidP="00814D92">
      <w:pPr>
        <w:jc w:val="both"/>
        <w:rPr>
          <w:rFonts w:ascii="Arial" w:hAnsi="Arial" w:cs="Arial"/>
          <w:color w:val="000000" w:themeColor="text1"/>
        </w:rPr>
      </w:pPr>
    </w:p>
    <w:p w14:paraId="1FFF9FDE" w14:textId="08C00FAB" w:rsidR="002F348B" w:rsidRPr="002F348B" w:rsidRDefault="002F348B" w:rsidP="00814D92">
      <w:pPr>
        <w:jc w:val="both"/>
        <w:rPr>
          <w:rFonts w:ascii="Arial" w:hAnsi="Arial" w:cs="Arial"/>
          <w:color w:val="000000" w:themeColor="text1"/>
        </w:rPr>
      </w:pPr>
      <w:r w:rsidRPr="002F348B">
        <w:rPr>
          <w:rFonts w:ascii="Arial" w:hAnsi="Arial" w:cs="Arial"/>
          <w:color w:val="000000" w:themeColor="text1"/>
        </w:rPr>
        <w:t>Para las organizaciones puede parecer excesivo estar capacitando al personal sobre la política de protección y tratamiento de datos personales, sin embargo</w:t>
      </w:r>
      <w:r w:rsidR="00E16080">
        <w:rPr>
          <w:rFonts w:ascii="Arial" w:hAnsi="Arial" w:cs="Arial"/>
          <w:color w:val="000000" w:themeColor="text1"/>
        </w:rPr>
        <w:t xml:space="preserve">, </w:t>
      </w:r>
      <w:r w:rsidRPr="002F348B">
        <w:rPr>
          <w:rFonts w:ascii="Arial" w:hAnsi="Arial" w:cs="Arial"/>
          <w:color w:val="000000" w:themeColor="text1"/>
        </w:rPr>
        <w:t>es necesario que al interior de las CCF, se cuente con canales de comunicación efectivos y informativos, en donde se conozca por parte de todos y en especial quienes tratan la información, dado que esto permitirá</w:t>
      </w:r>
      <w:r w:rsidR="00E16080">
        <w:rPr>
          <w:rFonts w:ascii="Arial" w:hAnsi="Arial" w:cs="Arial"/>
          <w:color w:val="000000" w:themeColor="text1"/>
        </w:rPr>
        <w:t xml:space="preserve"> no violar los derechos de los afiliados, m</w:t>
      </w:r>
      <w:r w:rsidRPr="002F348B">
        <w:rPr>
          <w:rFonts w:ascii="Arial" w:hAnsi="Arial" w:cs="Arial"/>
          <w:color w:val="000000" w:themeColor="text1"/>
        </w:rPr>
        <w:t>itigar las sanciones y multas</w:t>
      </w:r>
      <w:r w:rsidR="003F0CEB">
        <w:rPr>
          <w:rFonts w:ascii="Arial" w:hAnsi="Arial" w:cs="Arial"/>
          <w:color w:val="000000" w:themeColor="text1"/>
        </w:rPr>
        <w:t xml:space="preserve"> millonarias, </w:t>
      </w:r>
      <w:r w:rsidRPr="002F348B">
        <w:rPr>
          <w:rFonts w:ascii="Arial" w:hAnsi="Arial" w:cs="Arial"/>
          <w:color w:val="000000" w:themeColor="text1"/>
        </w:rPr>
        <w:t>que se derivan de un inadecuado uso de la información recolectada para su tratamiento, frente a la actualización, corrección  y autorización de los datos personales.</w:t>
      </w:r>
    </w:p>
    <w:p w14:paraId="4AFB5AA3" w14:textId="77777777" w:rsidR="002F348B" w:rsidRDefault="002F348B" w:rsidP="00814D92">
      <w:pPr>
        <w:jc w:val="both"/>
        <w:rPr>
          <w:rFonts w:ascii="Helvetica" w:hAnsi="Helvetica"/>
          <w:color w:val="666666"/>
          <w:sz w:val="26"/>
          <w:szCs w:val="26"/>
        </w:rPr>
      </w:pPr>
    </w:p>
    <w:p w14:paraId="2BA7FA05" w14:textId="140572FD" w:rsidR="003F0CEB" w:rsidRDefault="003F0CEB" w:rsidP="00814D92">
      <w:pPr>
        <w:jc w:val="both"/>
        <w:rPr>
          <w:rFonts w:ascii="Arial" w:hAnsi="Arial" w:cs="Arial"/>
          <w:color w:val="000000" w:themeColor="text1"/>
        </w:rPr>
      </w:pPr>
    </w:p>
    <w:p w14:paraId="2180F41F" w14:textId="122638CF" w:rsidR="00160397" w:rsidRDefault="00160397" w:rsidP="00160397">
      <w:pPr>
        <w:jc w:val="both"/>
        <w:rPr>
          <w:rFonts w:ascii="Arial" w:hAnsi="Arial" w:cs="Arial"/>
          <w:b/>
          <w:bCs/>
          <w:color w:val="000000" w:themeColor="text1"/>
        </w:rPr>
      </w:pPr>
      <w:r w:rsidRPr="00160397">
        <w:rPr>
          <w:rFonts w:ascii="Arial" w:hAnsi="Arial" w:cs="Arial"/>
          <w:b/>
          <w:bCs/>
          <w:color w:val="000000" w:themeColor="text1"/>
        </w:rPr>
        <w:t xml:space="preserve">Tabla </w:t>
      </w:r>
      <w:r w:rsidRPr="00013F22">
        <w:rPr>
          <w:rFonts w:ascii="Arial" w:hAnsi="Arial" w:cs="Arial"/>
          <w:b/>
          <w:bCs/>
        </w:rPr>
        <w:t>Cajas de Compensación que</w:t>
      </w:r>
      <w:r>
        <w:rPr>
          <w:rFonts w:ascii="Arial" w:hAnsi="Arial" w:cs="Arial"/>
          <w:b/>
          <w:bCs/>
        </w:rPr>
        <w:t xml:space="preserve"> no</w:t>
      </w:r>
      <w:r w:rsidRPr="00013F22">
        <w:rPr>
          <w:rFonts w:ascii="Arial" w:hAnsi="Arial" w:cs="Arial"/>
          <w:b/>
          <w:bCs/>
        </w:rPr>
        <w:t xml:space="preserve"> realizan </w:t>
      </w:r>
      <w:r w:rsidRPr="00013F22">
        <w:rPr>
          <w:rFonts w:ascii="Arial" w:hAnsi="Arial" w:cs="Arial"/>
          <w:b/>
          <w:bCs/>
          <w:color w:val="000000" w:themeColor="text1"/>
        </w:rPr>
        <w:t>capacitación periódica a los trabajadores con relación a el tratamiento de los datos personales</w:t>
      </w:r>
    </w:p>
    <w:p w14:paraId="30190BE2" w14:textId="6B220F9E" w:rsidR="00160397" w:rsidRDefault="00160397" w:rsidP="00814D92">
      <w:pPr>
        <w:jc w:val="both"/>
        <w:rPr>
          <w:rFonts w:ascii="Arial" w:hAnsi="Arial" w:cs="Arial"/>
          <w:color w:val="000000" w:themeColor="text1"/>
        </w:rPr>
      </w:pPr>
    </w:p>
    <w:p w14:paraId="5E4D420B" w14:textId="54EB84B3" w:rsidR="00160397" w:rsidRDefault="00160397" w:rsidP="00814D92">
      <w:pPr>
        <w:jc w:val="both"/>
        <w:rPr>
          <w:rFonts w:ascii="Arial" w:hAnsi="Arial" w:cs="Arial"/>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6CBAEF90"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6B93D4D6"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38037CDB"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tcPr>
          <w:p w14:paraId="5A8551DC" w14:textId="4CB5978E" w:rsidR="007040A4" w:rsidRPr="00C26D3C" w:rsidRDefault="007040A4" w:rsidP="00D8307A">
            <w:pPr>
              <w:rPr>
                <w:rFonts w:ascii="Arial" w:hAnsi="Arial" w:cs="Arial"/>
                <w:color w:val="000000"/>
                <w:sz w:val="20"/>
                <w:szCs w:val="20"/>
                <w:lang w:eastAsia="es-CO"/>
              </w:rPr>
            </w:pPr>
            <w:r>
              <w:rPr>
                <w:rFonts w:ascii="Arial" w:hAnsi="Arial" w:cs="Arial"/>
                <w:color w:val="000000"/>
                <w:sz w:val="20"/>
                <w:szCs w:val="20"/>
              </w:rPr>
              <w:t>Cafamaz</w:t>
            </w:r>
          </w:p>
        </w:tc>
      </w:tr>
      <w:tr w:rsidR="007040A4" w:rsidRPr="00C26D3C" w14:paraId="5469E0FC" w14:textId="77777777" w:rsidTr="007040A4">
        <w:trPr>
          <w:trHeight w:val="255"/>
          <w:jc w:val="center"/>
        </w:trPr>
        <w:tc>
          <w:tcPr>
            <w:tcW w:w="3544" w:type="dxa"/>
            <w:tcBorders>
              <w:top w:val="nil"/>
              <w:left w:val="nil"/>
              <w:bottom w:val="nil"/>
              <w:right w:val="nil"/>
            </w:tcBorders>
            <w:shd w:val="clear" w:color="auto" w:fill="auto"/>
            <w:noWrap/>
            <w:vAlign w:val="bottom"/>
          </w:tcPr>
          <w:p w14:paraId="78D9AA5B" w14:textId="48AC21C4" w:rsidR="007040A4" w:rsidRPr="00C26D3C" w:rsidRDefault="007040A4" w:rsidP="00D8307A">
            <w:pPr>
              <w:rPr>
                <w:rFonts w:ascii="Arial" w:hAnsi="Arial" w:cs="Arial"/>
                <w:color w:val="000000"/>
                <w:sz w:val="20"/>
                <w:szCs w:val="20"/>
                <w:lang w:eastAsia="es-CO"/>
              </w:rPr>
            </w:pPr>
            <w:r>
              <w:rPr>
                <w:rFonts w:ascii="Arial" w:hAnsi="Arial" w:cs="Arial"/>
                <w:color w:val="000000"/>
                <w:sz w:val="20"/>
                <w:szCs w:val="20"/>
              </w:rPr>
              <w:t>Caja Compensación Familiar de Sucre</w:t>
            </w:r>
          </w:p>
        </w:tc>
      </w:tr>
      <w:tr w:rsidR="007040A4" w:rsidRPr="00C26D3C" w14:paraId="796C2CC9" w14:textId="77777777" w:rsidTr="007040A4">
        <w:trPr>
          <w:trHeight w:val="255"/>
          <w:jc w:val="center"/>
        </w:trPr>
        <w:tc>
          <w:tcPr>
            <w:tcW w:w="3544" w:type="dxa"/>
            <w:tcBorders>
              <w:top w:val="nil"/>
              <w:left w:val="nil"/>
              <w:bottom w:val="nil"/>
              <w:right w:val="nil"/>
            </w:tcBorders>
            <w:shd w:val="clear" w:color="auto" w:fill="auto"/>
            <w:noWrap/>
            <w:vAlign w:val="bottom"/>
          </w:tcPr>
          <w:p w14:paraId="7CE8FD4F" w14:textId="487CEC61" w:rsidR="007040A4" w:rsidRPr="0051716A" w:rsidRDefault="007040A4" w:rsidP="00D8307A">
            <w:pPr>
              <w:rPr>
                <w:rFonts w:ascii="Arial" w:hAnsi="Arial" w:cs="Arial"/>
                <w:color w:val="000000"/>
                <w:sz w:val="20"/>
                <w:szCs w:val="20"/>
                <w:lang w:eastAsia="es-CO"/>
              </w:rPr>
            </w:pPr>
            <w:r>
              <w:rPr>
                <w:rFonts w:ascii="Arial" w:hAnsi="Arial" w:cs="Arial"/>
                <w:color w:val="000000"/>
                <w:sz w:val="20"/>
                <w:szCs w:val="20"/>
              </w:rPr>
              <w:t>Comcaja</w:t>
            </w:r>
          </w:p>
        </w:tc>
      </w:tr>
      <w:tr w:rsidR="007040A4" w:rsidRPr="00C26D3C" w14:paraId="32534AF4" w14:textId="77777777" w:rsidTr="007040A4">
        <w:trPr>
          <w:trHeight w:val="255"/>
          <w:jc w:val="center"/>
        </w:trPr>
        <w:tc>
          <w:tcPr>
            <w:tcW w:w="3544" w:type="dxa"/>
            <w:tcBorders>
              <w:top w:val="nil"/>
              <w:left w:val="nil"/>
              <w:bottom w:val="nil"/>
              <w:right w:val="nil"/>
            </w:tcBorders>
            <w:shd w:val="clear" w:color="auto" w:fill="auto"/>
            <w:noWrap/>
            <w:vAlign w:val="bottom"/>
          </w:tcPr>
          <w:p w14:paraId="45FF1634" w14:textId="2B23AC7C" w:rsidR="007040A4" w:rsidRPr="0051716A" w:rsidRDefault="007040A4" w:rsidP="00D8307A">
            <w:pPr>
              <w:rPr>
                <w:rFonts w:ascii="Arial" w:hAnsi="Arial" w:cs="Arial"/>
                <w:color w:val="000000"/>
                <w:sz w:val="20"/>
                <w:szCs w:val="20"/>
                <w:lang w:eastAsia="es-CO"/>
              </w:rPr>
            </w:pPr>
            <w:r>
              <w:rPr>
                <w:rFonts w:ascii="Arial" w:hAnsi="Arial" w:cs="Arial"/>
                <w:color w:val="000000"/>
                <w:sz w:val="20"/>
                <w:szCs w:val="20"/>
              </w:rPr>
              <w:t>Comfa Chocó</w:t>
            </w:r>
          </w:p>
        </w:tc>
      </w:tr>
      <w:tr w:rsidR="007040A4" w:rsidRPr="00C26D3C" w14:paraId="0980820C" w14:textId="77777777" w:rsidTr="007040A4">
        <w:trPr>
          <w:trHeight w:val="255"/>
          <w:jc w:val="center"/>
        </w:trPr>
        <w:tc>
          <w:tcPr>
            <w:tcW w:w="3544" w:type="dxa"/>
            <w:tcBorders>
              <w:top w:val="nil"/>
              <w:left w:val="nil"/>
              <w:bottom w:val="nil"/>
              <w:right w:val="nil"/>
            </w:tcBorders>
            <w:shd w:val="clear" w:color="auto" w:fill="auto"/>
            <w:noWrap/>
            <w:vAlign w:val="bottom"/>
          </w:tcPr>
          <w:p w14:paraId="406F4E21" w14:textId="62F07FE5" w:rsidR="007040A4" w:rsidRPr="0051716A" w:rsidRDefault="007040A4" w:rsidP="00D8307A">
            <w:pPr>
              <w:rPr>
                <w:rFonts w:ascii="Arial" w:hAnsi="Arial" w:cs="Arial"/>
                <w:color w:val="000000"/>
                <w:sz w:val="20"/>
                <w:szCs w:val="20"/>
                <w:lang w:eastAsia="es-CO"/>
              </w:rPr>
            </w:pPr>
            <w:r>
              <w:rPr>
                <w:rFonts w:ascii="Arial" w:hAnsi="Arial" w:cs="Arial"/>
                <w:color w:val="000000"/>
                <w:sz w:val="20"/>
                <w:szCs w:val="20"/>
              </w:rPr>
              <w:t>Comfaboy</w:t>
            </w:r>
          </w:p>
        </w:tc>
      </w:tr>
      <w:tr w:rsidR="007040A4" w:rsidRPr="00C26D3C" w14:paraId="2FF3D6D2" w14:textId="77777777" w:rsidTr="007040A4">
        <w:trPr>
          <w:trHeight w:val="255"/>
          <w:jc w:val="center"/>
        </w:trPr>
        <w:tc>
          <w:tcPr>
            <w:tcW w:w="3544" w:type="dxa"/>
            <w:tcBorders>
              <w:top w:val="nil"/>
              <w:left w:val="nil"/>
              <w:bottom w:val="nil"/>
              <w:right w:val="nil"/>
            </w:tcBorders>
            <w:shd w:val="clear" w:color="auto" w:fill="auto"/>
            <w:noWrap/>
            <w:vAlign w:val="bottom"/>
          </w:tcPr>
          <w:p w14:paraId="2209B677" w14:textId="77545959" w:rsidR="007040A4" w:rsidRPr="00C26D3C" w:rsidRDefault="007040A4" w:rsidP="00D8307A">
            <w:pPr>
              <w:rPr>
                <w:rFonts w:ascii="Arial" w:hAnsi="Arial" w:cs="Arial"/>
                <w:color w:val="000000"/>
                <w:sz w:val="20"/>
                <w:szCs w:val="20"/>
                <w:lang w:eastAsia="es-CO"/>
              </w:rPr>
            </w:pPr>
            <w:r>
              <w:rPr>
                <w:rFonts w:ascii="Arial" w:hAnsi="Arial" w:cs="Arial"/>
                <w:color w:val="000000"/>
                <w:sz w:val="20"/>
                <w:szCs w:val="20"/>
              </w:rPr>
              <w:t>Comfamiliar Risaralda</w:t>
            </w:r>
          </w:p>
        </w:tc>
      </w:tr>
      <w:tr w:rsidR="007040A4" w:rsidRPr="00C26D3C" w14:paraId="70506554" w14:textId="77777777" w:rsidTr="007040A4">
        <w:trPr>
          <w:trHeight w:val="255"/>
          <w:jc w:val="center"/>
        </w:trPr>
        <w:tc>
          <w:tcPr>
            <w:tcW w:w="3544" w:type="dxa"/>
            <w:tcBorders>
              <w:top w:val="nil"/>
              <w:left w:val="nil"/>
              <w:bottom w:val="nil"/>
              <w:right w:val="nil"/>
            </w:tcBorders>
            <w:shd w:val="clear" w:color="auto" w:fill="auto"/>
            <w:noWrap/>
            <w:vAlign w:val="bottom"/>
          </w:tcPr>
          <w:p w14:paraId="3884F3A8" w14:textId="443C1E62" w:rsidR="007040A4" w:rsidRPr="00C26D3C" w:rsidRDefault="007040A4" w:rsidP="00D8307A">
            <w:pPr>
              <w:rPr>
                <w:rFonts w:ascii="Arial" w:hAnsi="Arial" w:cs="Arial"/>
                <w:color w:val="000000"/>
                <w:sz w:val="20"/>
                <w:szCs w:val="20"/>
                <w:lang w:eastAsia="es-CO"/>
              </w:rPr>
            </w:pPr>
            <w:r>
              <w:rPr>
                <w:rFonts w:ascii="Arial" w:hAnsi="Arial" w:cs="Arial"/>
                <w:color w:val="000000"/>
                <w:sz w:val="20"/>
                <w:szCs w:val="20"/>
              </w:rPr>
              <w:t>Comfenalco Tolima</w:t>
            </w:r>
          </w:p>
        </w:tc>
      </w:tr>
      <w:tr w:rsidR="007040A4" w:rsidRPr="00C26D3C" w14:paraId="4806CF1C"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574C4731"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6A4EA5A9" w14:textId="66362E0B" w:rsidR="00160397" w:rsidRDefault="00160397" w:rsidP="00814D92">
      <w:pPr>
        <w:jc w:val="both"/>
        <w:rPr>
          <w:rFonts w:ascii="Arial" w:hAnsi="Arial" w:cs="Arial"/>
          <w:color w:val="000000" w:themeColor="text1"/>
        </w:rPr>
      </w:pPr>
    </w:p>
    <w:p w14:paraId="47913A2E" w14:textId="2971DCEA" w:rsidR="00160397" w:rsidRDefault="00160397" w:rsidP="00814D92">
      <w:pPr>
        <w:jc w:val="both"/>
        <w:rPr>
          <w:rFonts w:ascii="Arial" w:hAnsi="Arial" w:cs="Arial"/>
          <w:color w:val="000000" w:themeColor="text1"/>
        </w:rPr>
      </w:pPr>
    </w:p>
    <w:p w14:paraId="1034CD8F" w14:textId="54BEA48A" w:rsidR="00160397" w:rsidRDefault="00160397" w:rsidP="00814D92">
      <w:pPr>
        <w:jc w:val="both"/>
        <w:rPr>
          <w:rFonts w:ascii="Arial" w:hAnsi="Arial" w:cs="Arial"/>
          <w:color w:val="000000" w:themeColor="text1"/>
        </w:rPr>
      </w:pPr>
    </w:p>
    <w:p w14:paraId="30BB27D0" w14:textId="16F31CB3" w:rsidR="00160397" w:rsidRDefault="00160397" w:rsidP="00814D92">
      <w:pPr>
        <w:jc w:val="both"/>
        <w:rPr>
          <w:rFonts w:ascii="Arial" w:hAnsi="Arial" w:cs="Arial"/>
          <w:color w:val="000000" w:themeColor="text1"/>
        </w:rPr>
      </w:pPr>
    </w:p>
    <w:p w14:paraId="1C3C4049" w14:textId="4E7B01BE" w:rsidR="00160397" w:rsidRDefault="00160397" w:rsidP="00814D92">
      <w:pPr>
        <w:jc w:val="both"/>
        <w:rPr>
          <w:rFonts w:ascii="Arial" w:hAnsi="Arial" w:cs="Arial"/>
          <w:color w:val="000000" w:themeColor="text1"/>
        </w:rPr>
      </w:pPr>
    </w:p>
    <w:p w14:paraId="5FFEABF7" w14:textId="481809AF" w:rsidR="00160397" w:rsidRDefault="00160397" w:rsidP="00814D92">
      <w:pPr>
        <w:jc w:val="both"/>
        <w:rPr>
          <w:rFonts w:ascii="Arial" w:hAnsi="Arial" w:cs="Arial"/>
          <w:color w:val="000000" w:themeColor="text1"/>
        </w:rPr>
      </w:pPr>
    </w:p>
    <w:p w14:paraId="2D2AB6B8" w14:textId="1FD2CECC" w:rsidR="00C0425C" w:rsidRPr="00D4128F" w:rsidRDefault="005C70D3" w:rsidP="00814D92">
      <w:pPr>
        <w:jc w:val="both"/>
        <w:rPr>
          <w:rFonts w:ascii="Arial" w:hAnsi="Arial" w:cs="Arial"/>
          <w:b/>
          <w:bCs/>
          <w:color w:val="000000" w:themeColor="text1"/>
        </w:rPr>
      </w:pPr>
      <w:r w:rsidRPr="005C70D3">
        <w:rPr>
          <w:rFonts w:ascii="Arial" w:hAnsi="Arial" w:cs="Arial"/>
          <w:b/>
          <w:bCs/>
        </w:rPr>
        <w:t xml:space="preserve">Gráfica No 10. Cajas de Compensación que </w:t>
      </w:r>
      <w:r w:rsidRPr="005C70D3">
        <w:rPr>
          <w:rFonts w:ascii="Arial" w:hAnsi="Arial" w:cs="Arial"/>
          <w:b/>
          <w:bCs/>
          <w:color w:val="000000" w:themeColor="text1"/>
        </w:rPr>
        <w:t>han firmado acuerdos de confidencialidad con los encargados de tratamiento de datos</w:t>
      </w:r>
    </w:p>
    <w:p w14:paraId="3ED29F32" w14:textId="31320EF1" w:rsidR="00C0425C" w:rsidRDefault="00C0425C" w:rsidP="00814D92">
      <w:pPr>
        <w:jc w:val="both"/>
        <w:rPr>
          <w:rFonts w:ascii="Arial" w:hAnsi="Arial" w:cs="Arial"/>
          <w:color w:val="000000" w:themeColor="text1"/>
        </w:rPr>
      </w:pPr>
    </w:p>
    <w:p w14:paraId="6873FBDB" w14:textId="0AD726D4" w:rsidR="00C0425C" w:rsidRDefault="005C70D3" w:rsidP="005C70D3">
      <w:pPr>
        <w:jc w:val="center"/>
        <w:rPr>
          <w:rFonts w:ascii="Arial" w:hAnsi="Arial" w:cs="Arial"/>
          <w:color w:val="000000" w:themeColor="text1"/>
        </w:rPr>
      </w:pPr>
      <w:r>
        <w:rPr>
          <w:noProof/>
        </w:rPr>
        <w:drawing>
          <wp:inline distT="0" distB="0" distL="0" distR="0" wp14:anchorId="7AF95C24" wp14:editId="7B1CDA41">
            <wp:extent cx="4264762" cy="1828800"/>
            <wp:effectExtent l="0" t="0" r="2540" b="0"/>
            <wp:docPr id="15" name="Gráfico 15">
              <a:extLst xmlns:a="http://schemas.openxmlformats.org/drawingml/2006/main">
                <a:ext uri="{FF2B5EF4-FFF2-40B4-BE49-F238E27FC236}">
                  <a16:creationId xmlns:a16="http://schemas.microsoft.com/office/drawing/2014/main" id="{A7CD4E06-14C0-4F3C-B639-BE73F3FDB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1519FA" w14:textId="40924F1B" w:rsidR="00C0425C" w:rsidRDefault="00C0425C" w:rsidP="00814D92">
      <w:pPr>
        <w:jc w:val="both"/>
        <w:rPr>
          <w:rFonts w:ascii="Arial" w:hAnsi="Arial" w:cs="Arial"/>
          <w:color w:val="000000" w:themeColor="text1"/>
        </w:rPr>
      </w:pPr>
    </w:p>
    <w:p w14:paraId="47F19CFE" w14:textId="755CAD86" w:rsidR="00C0425C" w:rsidRDefault="00D4128F" w:rsidP="00814D92">
      <w:pPr>
        <w:jc w:val="both"/>
        <w:rPr>
          <w:rFonts w:ascii="Arial" w:hAnsi="Arial" w:cs="Arial"/>
          <w:color w:val="000000" w:themeColor="text1"/>
        </w:rPr>
      </w:pPr>
      <w:r>
        <w:rPr>
          <w:rFonts w:ascii="Arial" w:hAnsi="Arial" w:cs="Arial"/>
          <w:color w:val="000000" w:themeColor="text1"/>
        </w:rPr>
        <w:t xml:space="preserve">El 88% de las CCF indican que han firmado acuerdos de confidencialidad con los encargados del tratamiento de datos, 7% no y </w:t>
      </w:r>
      <w:r w:rsidR="007B2314">
        <w:rPr>
          <w:rFonts w:ascii="Arial" w:hAnsi="Arial" w:cs="Arial"/>
          <w:color w:val="000000" w:themeColor="text1"/>
        </w:rPr>
        <w:t>5% indican otras razones</w:t>
      </w:r>
      <w:r w:rsidR="00E16080">
        <w:rPr>
          <w:rFonts w:ascii="Arial" w:hAnsi="Arial" w:cs="Arial"/>
          <w:color w:val="000000" w:themeColor="text1"/>
        </w:rPr>
        <w:t xml:space="preserve"> Comfacesar y Comcaja</w:t>
      </w:r>
      <w:r w:rsidR="007B2314">
        <w:rPr>
          <w:rFonts w:ascii="Arial" w:hAnsi="Arial" w:cs="Arial"/>
          <w:color w:val="000000" w:themeColor="text1"/>
        </w:rPr>
        <w:t>.</w:t>
      </w:r>
    </w:p>
    <w:p w14:paraId="7D3CCAD2" w14:textId="203DD553" w:rsidR="00E24994" w:rsidRDefault="007B2314" w:rsidP="00814D92">
      <w:pPr>
        <w:jc w:val="both"/>
        <w:rPr>
          <w:rFonts w:ascii="Arial" w:hAnsi="Arial" w:cs="Arial"/>
          <w:color w:val="000000" w:themeColor="text1"/>
        </w:rPr>
      </w:pPr>
      <w:r>
        <w:rPr>
          <w:rFonts w:ascii="Arial" w:hAnsi="Arial" w:cs="Arial"/>
          <w:color w:val="000000" w:themeColor="text1"/>
        </w:rPr>
        <w:t>De acuerdo a lo expresado por los encuestados se obtiene la siguiente información:</w:t>
      </w:r>
    </w:p>
    <w:p w14:paraId="2D540DE5" w14:textId="77777777" w:rsidR="007B2314" w:rsidRPr="007B2314" w:rsidRDefault="007B2314" w:rsidP="00814D92">
      <w:pPr>
        <w:jc w:val="both"/>
        <w:rPr>
          <w:rFonts w:ascii="Arial" w:hAnsi="Arial" w:cs="Arial"/>
          <w:color w:val="000000" w:themeColor="text1"/>
        </w:rPr>
      </w:pPr>
    </w:p>
    <w:p w14:paraId="58D43E98" w14:textId="77777777" w:rsidR="00D4128F" w:rsidRPr="007B2314" w:rsidRDefault="00D4128F" w:rsidP="00D4128F">
      <w:pPr>
        <w:pStyle w:val="Prrafodelista"/>
        <w:numPr>
          <w:ilvl w:val="0"/>
          <w:numId w:val="36"/>
        </w:numPr>
        <w:jc w:val="both"/>
        <w:rPr>
          <w:rFonts w:ascii="Arial" w:hAnsi="Arial" w:cs="Arial"/>
          <w:color w:val="000000" w:themeColor="text1"/>
          <w:sz w:val="24"/>
          <w:szCs w:val="24"/>
        </w:rPr>
      </w:pPr>
      <w:r w:rsidRPr="007B2314">
        <w:rPr>
          <w:rFonts w:ascii="Arial" w:hAnsi="Arial" w:cs="Arial"/>
          <w:color w:val="000000" w:themeColor="text1"/>
          <w:sz w:val="24"/>
          <w:szCs w:val="24"/>
        </w:rPr>
        <w:t>Con los encargados del tratamiento se suscriben cláusulas de transmisión de datos en donde se incluye, entre otros, el tema de confidencialidad.</w:t>
      </w:r>
    </w:p>
    <w:p w14:paraId="61723C8F" w14:textId="1641C5F3" w:rsidR="00D4128F" w:rsidRPr="007B2314" w:rsidRDefault="00D4128F" w:rsidP="00D4128F">
      <w:pPr>
        <w:pStyle w:val="Prrafodelista"/>
        <w:numPr>
          <w:ilvl w:val="0"/>
          <w:numId w:val="36"/>
        </w:numPr>
        <w:jc w:val="both"/>
        <w:rPr>
          <w:rFonts w:ascii="Arial" w:hAnsi="Arial" w:cs="Arial"/>
          <w:color w:val="000000" w:themeColor="text1"/>
          <w:sz w:val="24"/>
          <w:szCs w:val="24"/>
        </w:rPr>
      </w:pPr>
      <w:r w:rsidRPr="007B2314">
        <w:rPr>
          <w:rFonts w:ascii="Arial" w:hAnsi="Arial" w:cs="Arial"/>
          <w:color w:val="000000" w:themeColor="text1"/>
          <w:sz w:val="24"/>
          <w:szCs w:val="24"/>
        </w:rPr>
        <w:t xml:space="preserve">La Caja tiene establecido el contrato de transmisión de datos mediante el formato HB-F-09 y se complementa con la adición al contrato mediante el formato HB-F-07; No obstante, hasta el momento no se han suscriptos acuerdos de confidencialidad considerando que la Caja no tiene encargados de tratamiento de sus bases de datos, de conformidad a los reportes realizados sobre las bases de datos registradas en la RNBD, es importante mencionar que las bases de datos reposan en servidor propio. En los casos de terceros que prestan servicios, estos son facturan en las unidades integrales de servicio de la Caja y los usuarios llevan un comprobante de pago, no existiendo la transmisión de bases de datos para determinado fin.  </w:t>
      </w:r>
    </w:p>
    <w:p w14:paraId="768A3700" w14:textId="77777777" w:rsidR="00D4128F" w:rsidRPr="007B2314" w:rsidRDefault="00D4128F" w:rsidP="00D4128F">
      <w:pPr>
        <w:pStyle w:val="Prrafodelista"/>
        <w:numPr>
          <w:ilvl w:val="0"/>
          <w:numId w:val="36"/>
        </w:numPr>
        <w:jc w:val="both"/>
        <w:rPr>
          <w:rFonts w:ascii="Arial" w:hAnsi="Arial" w:cs="Arial"/>
          <w:color w:val="000000" w:themeColor="text1"/>
          <w:sz w:val="24"/>
          <w:szCs w:val="24"/>
        </w:rPr>
      </w:pPr>
      <w:r w:rsidRPr="007B2314">
        <w:rPr>
          <w:rFonts w:ascii="Arial" w:hAnsi="Arial" w:cs="Arial"/>
          <w:color w:val="000000" w:themeColor="text1"/>
          <w:sz w:val="24"/>
          <w:szCs w:val="24"/>
        </w:rPr>
        <w:t>Se han realizado con los encargados que manejas datos personales privados</w:t>
      </w:r>
    </w:p>
    <w:p w14:paraId="2F6D0146" w14:textId="2CB044E4" w:rsidR="00D4128F" w:rsidRPr="007B2314" w:rsidRDefault="00D4128F" w:rsidP="00D4128F">
      <w:pPr>
        <w:pStyle w:val="Prrafodelista"/>
        <w:numPr>
          <w:ilvl w:val="0"/>
          <w:numId w:val="36"/>
        </w:numPr>
        <w:jc w:val="both"/>
        <w:rPr>
          <w:rFonts w:ascii="Arial" w:hAnsi="Arial" w:cs="Arial"/>
          <w:color w:val="000000" w:themeColor="text1"/>
          <w:sz w:val="24"/>
          <w:szCs w:val="24"/>
        </w:rPr>
      </w:pPr>
      <w:r w:rsidRPr="007B2314">
        <w:rPr>
          <w:rFonts w:ascii="Arial" w:hAnsi="Arial" w:cs="Arial"/>
          <w:color w:val="000000" w:themeColor="text1"/>
          <w:sz w:val="24"/>
          <w:szCs w:val="24"/>
        </w:rPr>
        <w:t>En los contratos y convenios que impliquen tratamientos de datos personales, la Caja incluye dentro de éstos una cláusula relacionada con todo lo referente a tratamiento de datos personales</w:t>
      </w:r>
      <w:r w:rsidR="00C64023">
        <w:rPr>
          <w:rFonts w:ascii="Arial" w:hAnsi="Arial" w:cs="Arial"/>
          <w:color w:val="000000" w:themeColor="text1"/>
          <w:sz w:val="24"/>
          <w:szCs w:val="24"/>
        </w:rPr>
        <w:t xml:space="preserve"> </w:t>
      </w:r>
    </w:p>
    <w:p w14:paraId="1F97ADFE" w14:textId="409DD40B" w:rsidR="00D02F11" w:rsidRDefault="00D4128F" w:rsidP="00814D92">
      <w:pPr>
        <w:pStyle w:val="Prrafodelista"/>
        <w:numPr>
          <w:ilvl w:val="0"/>
          <w:numId w:val="36"/>
        </w:numPr>
        <w:jc w:val="both"/>
        <w:rPr>
          <w:rFonts w:ascii="Arial" w:hAnsi="Arial" w:cs="Arial"/>
          <w:color w:val="000000" w:themeColor="text1"/>
          <w:sz w:val="24"/>
          <w:szCs w:val="24"/>
        </w:rPr>
      </w:pPr>
      <w:r w:rsidRPr="007B2314">
        <w:rPr>
          <w:rFonts w:ascii="Arial" w:hAnsi="Arial" w:cs="Arial"/>
          <w:color w:val="000000" w:themeColor="text1"/>
          <w:sz w:val="24"/>
          <w:szCs w:val="24"/>
        </w:rPr>
        <w:t>Se está adelantando las gestiones para firmar acuerdos de confidencialidad</w:t>
      </w:r>
      <w:r w:rsidR="00C64023">
        <w:rPr>
          <w:rFonts w:ascii="Arial" w:hAnsi="Arial" w:cs="Arial"/>
          <w:color w:val="000000" w:themeColor="text1"/>
          <w:sz w:val="24"/>
          <w:szCs w:val="24"/>
        </w:rPr>
        <w:t>. Comcaja</w:t>
      </w:r>
    </w:p>
    <w:p w14:paraId="0FAEFA3C" w14:textId="53AFCE28" w:rsidR="00C64023" w:rsidRPr="007B2314" w:rsidRDefault="00C64023" w:rsidP="00814D92">
      <w:pPr>
        <w:pStyle w:val="Prrafodelista"/>
        <w:numPr>
          <w:ilvl w:val="0"/>
          <w:numId w:val="36"/>
        </w:numPr>
        <w:jc w:val="both"/>
        <w:rPr>
          <w:rFonts w:ascii="Arial" w:hAnsi="Arial" w:cs="Arial"/>
          <w:color w:val="000000" w:themeColor="text1"/>
          <w:sz w:val="24"/>
          <w:szCs w:val="24"/>
        </w:rPr>
      </w:pPr>
      <w:r>
        <w:rPr>
          <w:rFonts w:ascii="Arial" w:hAnsi="Arial" w:cs="Arial"/>
          <w:color w:val="000000" w:themeColor="text1"/>
          <w:sz w:val="24"/>
          <w:szCs w:val="24"/>
        </w:rPr>
        <w:lastRenderedPageBreak/>
        <w:t>Nos encontramos en proceso de actualización de las minutas contractuales a fin de dar un mayor cumplimiento, cobertura y confiabilidad a la protección de datos personales. Comfacesar</w:t>
      </w:r>
    </w:p>
    <w:p w14:paraId="4F9CB705" w14:textId="77777777" w:rsidR="00C64023" w:rsidRDefault="00C64023" w:rsidP="00814D92">
      <w:pPr>
        <w:jc w:val="both"/>
        <w:rPr>
          <w:rFonts w:ascii="Arial" w:hAnsi="Arial" w:cs="Arial"/>
          <w:color w:val="000000" w:themeColor="text1"/>
          <w:shd w:val="clear" w:color="auto" w:fill="FFFFFF"/>
        </w:rPr>
      </w:pPr>
    </w:p>
    <w:p w14:paraId="109747FC" w14:textId="1C3F9DFD" w:rsidR="007B2314" w:rsidRPr="007B2314" w:rsidRDefault="007B2314" w:rsidP="00814D92">
      <w:pPr>
        <w:jc w:val="both"/>
        <w:rPr>
          <w:rFonts w:ascii="Arial" w:hAnsi="Arial" w:cs="Arial"/>
          <w:color w:val="000000" w:themeColor="text1"/>
          <w:shd w:val="clear" w:color="auto" w:fill="FFFFFF"/>
        </w:rPr>
      </w:pPr>
      <w:r w:rsidRPr="007B2314">
        <w:rPr>
          <w:rFonts w:ascii="Arial" w:hAnsi="Arial" w:cs="Arial"/>
          <w:color w:val="000000" w:themeColor="text1"/>
          <w:shd w:val="clear" w:color="auto" w:fill="FFFFFF"/>
        </w:rPr>
        <w:t>Es importante la implementación de estos acuerdos de confidencialidad, lo cual permite evitar que las bases de datos sean utilizadas con una finalidad distinta para la cual fueron proporcionadas por el titular de la información.</w:t>
      </w:r>
    </w:p>
    <w:p w14:paraId="48CA243B" w14:textId="0DDCD10A" w:rsidR="007B2314" w:rsidRDefault="007B2314" w:rsidP="00814D92">
      <w:pPr>
        <w:jc w:val="both"/>
        <w:rPr>
          <w:rFonts w:ascii="Arial" w:hAnsi="Arial" w:cs="Arial"/>
          <w:color w:val="202124"/>
          <w:shd w:val="clear" w:color="auto" w:fill="FFFFFF"/>
        </w:rPr>
      </w:pPr>
    </w:p>
    <w:p w14:paraId="4C590367" w14:textId="77777777" w:rsidR="00C64023" w:rsidRDefault="00C64023" w:rsidP="009A0970">
      <w:pPr>
        <w:jc w:val="both"/>
        <w:rPr>
          <w:rFonts w:ascii="Arial" w:hAnsi="Arial" w:cs="Arial"/>
          <w:b/>
          <w:bCs/>
        </w:rPr>
      </w:pPr>
    </w:p>
    <w:p w14:paraId="68D366C4" w14:textId="76985099" w:rsidR="009A0970" w:rsidRPr="00D4128F" w:rsidRDefault="009A0970" w:rsidP="009A0970">
      <w:pPr>
        <w:jc w:val="both"/>
        <w:rPr>
          <w:rFonts w:ascii="Arial" w:hAnsi="Arial" w:cs="Arial"/>
          <w:b/>
          <w:bCs/>
          <w:color w:val="000000" w:themeColor="text1"/>
        </w:rPr>
      </w:pPr>
      <w:r>
        <w:rPr>
          <w:rFonts w:ascii="Arial" w:hAnsi="Arial" w:cs="Arial"/>
          <w:b/>
          <w:bCs/>
        </w:rPr>
        <w:t>Tabla</w:t>
      </w:r>
      <w:r w:rsidRPr="005C70D3">
        <w:rPr>
          <w:rFonts w:ascii="Arial" w:hAnsi="Arial" w:cs="Arial"/>
          <w:b/>
          <w:bCs/>
        </w:rPr>
        <w:t xml:space="preserve"> Cajas de Compensación que</w:t>
      </w:r>
      <w:r>
        <w:rPr>
          <w:rFonts w:ascii="Arial" w:hAnsi="Arial" w:cs="Arial"/>
          <w:b/>
          <w:bCs/>
        </w:rPr>
        <w:t xml:space="preserve"> no</w:t>
      </w:r>
      <w:r w:rsidRPr="005C70D3">
        <w:rPr>
          <w:rFonts w:ascii="Arial" w:hAnsi="Arial" w:cs="Arial"/>
          <w:b/>
          <w:bCs/>
        </w:rPr>
        <w:t xml:space="preserve"> </w:t>
      </w:r>
      <w:r w:rsidRPr="005C70D3">
        <w:rPr>
          <w:rFonts w:ascii="Arial" w:hAnsi="Arial" w:cs="Arial"/>
          <w:b/>
          <w:bCs/>
          <w:color w:val="000000" w:themeColor="text1"/>
        </w:rPr>
        <w:t>han firmado acuerdos de confidencialidad con los encargados de tratamiento de datos</w:t>
      </w:r>
    </w:p>
    <w:p w14:paraId="1394502A" w14:textId="3BD40DE9" w:rsidR="009A0970" w:rsidRDefault="009A0970" w:rsidP="00814D92">
      <w:pPr>
        <w:jc w:val="both"/>
        <w:rPr>
          <w:rFonts w:ascii="Arial" w:hAnsi="Arial" w:cs="Arial"/>
          <w:color w:val="000000" w:themeColor="text1"/>
        </w:rPr>
      </w:pPr>
    </w:p>
    <w:p w14:paraId="51267564" w14:textId="4B725DAF" w:rsidR="009A0970" w:rsidRDefault="009A0970" w:rsidP="00814D92">
      <w:pPr>
        <w:jc w:val="both"/>
        <w:rPr>
          <w:rFonts w:ascii="Arial" w:hAnsi="Arial" w:cs="Arial"/>
          <w:color w:val="000000" w:themeColor="text1"/>
        </w:rPr>
      </w:pPr>
    </w:p>
    <w:tbl>
      <w:tblPr>
        <w:tblW w:w="3544" w:type="dxa"/>
        <w:jc w:val="center"/>
        <w:tblCellMar>
          <w:left w:w="70" w:type="dxa"/>
          <w:right w:w="70" w:type="dxa"/>
        </w:tblCellMar>
        <w:tblLook w:val="04A0" w:firstRow="1" w:lastRow="0" w:firstColumn="1" w:lastColumn="0" w:noHBand="0" w:noVBand="1"/>
      </w:tblPr>
      <w:tblGrid>
        <w:gridCol w:w="3544"/>
      </w:tblGrid>
      <w:tr w:rsidR="007040A4" w:rsidRPr="00C26D3C" w14:paraId="5EEF29F6" w14:textId="77777777" w:rsidTr="007040A4">
        <w:trPr>
          <w:trHeight w:val="255"/>
          <w:jc w:val="center"/>
        </w:trPr>
        <w:tc>
          <w:tcPr>
            <w:tcW w:w="3544" w:type="dxa"/>
            <w:tcBorders>
              <w:top w:val="nil"/>
              <w:left w:val="nil"/>
              <w:bottom w:val="single" w:sz="4" w:space="0" w:color="auto"/>
              <w:right w:val="nil"/>
            </w:tcBorders>
            <w:shd w:val="clear" w:color="auto" w:fill="808080" w:themeFill="background1" w:themeFillShade="80"/>
            <w:noWrap/>
            <w:vAlign w:val="bottom"/>
            <w:hideMark/>
          </w:tcPr>
          <w:p w14:paraId="40F5860D" w14:textId="77777777" w:rsidR="007040A4" w:rsidRPr="00C26D3C" w:rsidRDefault="007040A4" w:rsidP="009C2CFB">
            <w:pPr>
              <w:jc w:val="center"/>
              <w:rPr>
                <w:rFonts w:ascii="Arial" w:hAnsi="Arial" w:cs="Arial"/>
                <w:b/>
                <w:bCs/>
                <w:color w:val="000000"/>
                <w:sz w:val="20"/>
                <w:szCs w:val="20"/>
                <w:lang w:eastAsia="es-CO"/>
              </w:rPr>
            </w:pPr>
            <w:r>
              <w:rPr>
                <w:rFonts w:ascii="Arial" w:hAnsi="Arial" w:cs="Arial"/>
                <w:b/>
                <w:bCs/>
                <w:color w:val="000000"/>
                <w:sz w:val="20"/>
                <w:szCs w:val="20"/>
                <w:lang w:eastAsia="es-CO"/>
              </w:rPr>
              <w:t>Caja de Compensación</w:t>
            </w:r>
          </w:p>
        </w:tc>
      </w:tr>
      <w:tr w:rsidR="007040A4" w:rsidRPr="00C26D3C" w14:paraId="72175DF8" w14:textId="77777777" w:rsidTr="007040A4">
        <w:trPr>
          <w:trHeight w:val="255"/>
          <w:jc w:val="center"/>
        </w:trPr>
        <w:tc>
          <w:tcPr>
            <w:tcW w:w="3544" w:type="dxa"/>
            <w:tcBorders>
              <w:top w:val="single" w:sz="4" w:space="0" w:color="auto"/>
              <w:left w:val="nil"/>
              <w:bottom w:val="nil"/>
              <w:right w:val="nil"/>
            </w:tcBorders>
            <w:shd w:val="clear" w:color="auto" w:fill="auto"/>
            <w:noWrap/>
            <w:vAlign w:val="bottom"/>
          </w:tcPr>
          <w:tbl>
            <w:tblPr>
              <w:tblW w:w="1880" w:type="dxa"/>
              <w:tblCellMar>
                <w:left w:w="70" w:type="dxa"/>
                <w:right w:w="70" w:type="dxa"/>
              </w:tblCellMar>
              <w:tblLook w:val="04A0" w:firstRow="1" w:lastRow="0" w:firstColumn="1" w:lastColumn="0" w:noHBand="0" w:noVBand="1"/>
            </w:tblPr>
            <w:tblGrid>
              <w:gridCol w:w="1880"/>
            </w:tblGrid>
            <w:tr w:rsidR="007040A4" w:rsidRPr="009A0970" w14:paraId="77692318" w14:textId="77777777" w:rsidTr="009A0970">
              <w:trPr>
                <w:trHeight w:val="255"/>
              </w:trPr>
              <w:tc>
                <w:tcPr>
                  <w:tcW w:w="1880" w:type="dxa"/>
                  <w:tcBorders>
                    <w:top w:val="nil"/>
                    <w:left w:val="nil"/>
                    <w:bottom w:val="nil"/>
                    <w:right w:val="nil"/>
                  </w:tcBorders>
                  <w:shd w:val="clear" w:color="auto" w:fill="auto"/>
                  <w:noWrap/>
                  <w:vAlign w:val="bottom"/>
                  <w:hideMark/>
                </w:tcPr>
                <w:p w14:paraId="7638AD9C" w14:textId="77777777" w:rsidR="007040A4" w:rsidRPr="009A0970" w:rsidRDefault="007040A4" w:rsidP="009A0970">
                  <w:pPr>
                    <w:rPr>
                      <w:rFonts w:ascii="Arial" w:hAnsi="Arial" w:cs="Arial"/>
                      <w:color w:val="000000"/>
                      <w:sz w:val="20"/>
                      <w:szCs w:val="20"/>
                      <w:lang w:eastAsia="es-CO"/>
                    </w:rPr>
                  </w:pPr>
                  <w:proofErr w:type="spellStart"/>
                  <w:r w:rsidRPr="009A0970">
                    <w:rPr>
                      <w:rFonts w:ascii="Arial" w:hAnsi="Arial" w:cs="Arial"/>
                      <w:color w:val="000000"/>
                      <w:sz w:val="20"/>
                      <w:szCs w:val="20"/>
                      <w:lang w:eastAsia="es-CO"/>
                    </w:rPr>
                    <w:t>Comfa</w:t>
                  </w:r>
                  <w:proofErr w:type="spellEnd"/>
                  <w:r w:rsidRPr="009A0970">
                    <w:rPr>
                      <w:rFonts w:ascii="Arial" w:hAnsi="Arial" w:cs="Arial"/>
                      <w:color w:val="000000"/>
                      <w:sz w:val="20"/>
                      <w:szCs w:val="20"/>
                      <w:lang w:eastAsia="es-CO"/>
                    </w:rPr>
                    <w:t xml:space="preserve"> Chocó</w:t>
                  </w:r>
                </w:p>
              </w:tc>
            </w:tr>
            <w:tr w:rsidR="007040A4" w:rsidRPr="009A0970" w14:paraId="61B27EEE" w14:textId="77777777" w:rsidTr="009A0970">
              <w:trPr>
                <w:trHeight w:val="255"/>
              </w:trPr>
              <w:tc>
                <w:tcPr>
                  <w:tcW w:w="1880" w:type="dxa"/>
                  <w:tcBorders>
                    <w:top w:val="nil"/>
                    <w:left w:val="nil"/>
                    <w:bottom w:val="nil"/>
                    <w:right w:val="nil"/>
                  </w:tcBorders>
                  <w:shd w:val="clear" w:color="auto" w:fill="auto"/>
                  <w:noWrap/>
                  <w:vAlign w:val="bottom"/>
                  <w:hideMark/>
                </w:tcPr>
                <w:p w14:paraId="17743F71" w14:textId="77777777" w:rsidR="007040A4" w:rsidRPr="009A0970" w:rsidRDefault="007040A4" w:rsidP="009A0970">
                  <w:pPr>
                    <w:rPr>
                      <w:rFonts w:ascii="Arial" w:hAnsi="Arial" w:cs="Arial"/>
                      <w:color w:val="000000"/>
                      <w:sz w:val="20"/>
                      <w:szCs w:val="20"/>
                      <w:lang w:eastAsia="es-CO"/>
                    </w:rPr>
                  </w:pPr>
                  <w:r w:rsidRPr="009A0970">
                    <w:rPr>
                      <w:rFonts w:ascii="Arial" w:hAnsi="Arial" w:cs="Arial"/>
                      <w:color w:val="000000"/>
                      <w:sz w:val="20"/>
                      <w:szCs w:val="20"/>
                      <w:lang w:eastAsia="es-CO"/>
                    </w:rPr>
                    <w:t>ComfaCasanare</w:t>
                  </w:r>
                </w:p>
              </w:tc>
            </w:tr>
            <w:tr w:rsidR="007040A4" w:rsidRPr="009A0970" w14:paraId="3218A87E" w14:textId="77777777" w:rsidTr="009A0970">
              <w:trPr>
                <w:trHeight w:val="255"/>
              </w:trPr>
              <w:tc>
                <w:tcPr>
                  <w:tcW w:w="1880" w:type="dxa"/>
                  <w:tcBorders>
                    <w:top w:val="nil"/>
                    <w:left w:val="nil"/>
                    <w:bottom w:val="nil"/>
                    <w:right w:val="nil"/>
                  </w:tcBorders>
                  <w:shd w:val="clear" w:color="auto" w:fill="auto"/>
                  <w:noWrap/>
                  <w:vAlign w:val="bottom"/>
                  <w:hideMark/>
                </w:tcPr>
                <w:p w14:paraId="17BC6919" w14:textId="77777777" w:rsidR="007040A4" w:rsidRPr="009A0970" w:rsidRDefault="007040A4" w:rsidP="009A0970">
                  <w:pPr>
                    <w:rPr>
                      <w:rFonts w:ascii="Arial" w:hAnsi="Arial" w:cs="Arial"/>
                      <w:color w:val="000000"/>
                      <w:sz w:val="20"/>
                      <w:szCs w:val="20"/>
                      <w:lang w:eastAsia="es-CO"/>
                    </w:rPr>
                  </w:pPr>
                  <w:r w:rsidRPr="009A0970">
                    <w:rPr>
                      <w:rFonts w:ascii="Arial" w:hAnsi="Arial" w:cs="Arial"/>
                      <w:color w:val="000000"/>
                      <w:sz w:val="20"/>
                      <w:szCs w:val="20"/>
                      <w:lang w:eastAsia="es-CO"/>
                    </w:rPr>
                    <w:t>Comfamiliar Nariño</w:t>
                  </w:r>
                </w:p>
              </w:tc>
            </w:tr>
          </w:tbl>
          <w:p w14:paraId="18299923" w14:textId="1CFFDB1F" w:rsidR="007040A4" w:rsidRPr="00C26D3C" w:rsidRDefault="007040A4" w:rsidP="009C2CFB">
            <w:pPr>
              <w:rPr>
                <w:rFonts w:ascii="Arial" w:hAnsi="Arial" w:cs="Arial"/>
                <w:color w:val="000000"/>
                <w:sz w:val="20"/>
                <w:szCs w:val="20"/>
                <w:lang w:eastAsia="es-CO"/>
              </w:rPr>
            </w:pPr>
          </w:p>
        </w:tc>
      </w:tr>
      <w:tr w:rsidR="007040A4" w:rsidRPr="00C26D3C" w14:paraId="42093D62" w14:textId="77777777" w:rsidTr="007040A4">
        <w:trPr>
          <w:trHeight w:val="255"/>
          <w:jc w:val="center"/>
        </w:trPr>
        <w:tc>
          <w:tcPr>
            <w:tcW w:w="3544" w:type="dxa"/>
            <w:tcBorders>
              <w:top w:val="single" w:sz="4" w:space="0" w:color="auto"/>
              <w:left w:val="nil"/>
              <w:bottom w:val="single" w:sz="4" w:space="0" w:color="auto"/>
              <w:right w:val="nil"/>
            </w:tcBorders>
            <w:shd w:val="clear" w:color="auto" w:fill="D9D9D9" w:themeFill="background1" w:themeFillShade="D9"/>
            <w:noWrap/>
            <w:vAlign w:val="bottom"/>
            <w:hideMark/>
          </w:tcPr>
          <w:p w14:paraId="1C6EF860" w14:textId="77777777" w:rsidR="007040A4" w:rsidRPr="00C26D3C" w:rsidRDefault="007040A4" w:rsidP="009C2CFB">
            <w:pPr>
              <w:rPr>
                <w:rFonts w:ascii="Arial" w:hAnsi="Arial" w:cs="Arial"/>
                <w:b/>
                <w:bCs/>
                <w:color w:val="000000"/>
                <w:sz w:val="20"/>
                <w:szCs w:val="20"/>
                <w:lang w:eastAsia="es-CO"/>
              </w:rPr>
            </w:pPr>
            <w:r w:rsidRPr="00C26D3C">
              <w:rPr>
                <w:rFonts w:ascii="Arial" w:hAnsi="Arial" w:cs="Arial"/>
                <w:b/>
                <w:bCs/>
                <w:color w:val="000000"/>
                <w:sz w:val="20"/>
                <w:szCs w:val="20"/>
                <w:lang w:eastAsia="es-CO"/>
              </w:rPr>
              <w:t>Total,</w:t>
            </w:r>
            <w:r>
              <w:rPr>
                <w:rFonts w:ascii="Arial" w:hAnsi="Arial" w:cs="Arial"/>
                <w:b/>
                <w:bCs/>
                <w:color w:val="000000"/>
                <w:sz w:val="20"/>
                <w:szCs w:val="20"/>
                <w:lang w:eastAsia="es-CO"/>
              </w:rPr>
              <w:t xml:space="preserve"> </w:t>
            </w:r>
            <w:r w:rsidRPr="00C26D3C">
              <w:rPr>
                <w:rFonts w:ascii="Arial" w:hAnsi="Arial" w:cs="Arial"/>
                <w:b/>
                <w:bCs/>
                <w:color w:val="000000"/>
                <w:sz w:val="20"/>
                <w:szCs w:val="20"/>
                <w:lang w:eastAsia="es-CO"/>
              </w:rPr>
              <w:t>general</w:t>
            </w:r>
          </w:p>
        </w:tc>
      </w:tr>
    </w:tbl>
    <w:p w14:paraId="6D9C1E10" w14:textId="193A364A" w:rsidR="009A0970" w:rsidRDefault="009A0970" w:rsidP="00814D92">
      <w:pPr>
        <w:jc w:val="both"/>
        <w:rPr>
          <w:rFonts w:ascii="Arial" w:hAnsi="Arial" w:cs="Arial"/>
          <w:color w:val="000000" w:themeColor="text1"/>
        </w:rPr>
      </w:pPr>
    </w:p>
    <w:p w14:paraId="69416CB4" w14:textId="77777777" w:rsidR="009A0970" w:rsidRDefault="009A0970" w:rsidP="00814D92">
      <w:pPr>
        <w:jc w:val="both"/>
        <w:rPr>
          <w:rFonts w:ascii="Arial" w:hAnsi="Arial" w:cs="Arial"/>
          <w:color w:val="000000" w:themeColor="text1"/>
        </w:rPr>
      </w:pPr>
    </w:p>
    <w:p w14:paraId="50CD85F6" w14:textId="2C653AD6" w:rsidR="00594A00" w:rsidRPr="005C70D3" w:rsidRDefault="00594A00" w:rsidP="00594A00">
      <w:pPr>
        <w:jc w:val="both"/>
        <w:rPr>
          <w:rFonts w:ascii="Arial" w:hAnsi="Arial" w:cs="Arial"/>
          <w:b/>
          <w:bCs/>
          <w:color w:val="000000" w:themeColor="text1"/>
        </w:rPr>
      </w:pPr>
      <w:r w:rsidRPr="005C70D3">
        <w:rPr>
          <w:rFonts w:ascii="Arial" w:hAnsi="Arial" w:cs="Arial"/>
          <w:b/>
          <w:bCs/>
        </w:rPr>
        <w:t>Gráfica No 1</w:t>
      </w:r>
      <w:r>
        <w:rPr>
          <w:rFonts w:ascii="Arial" w:hAnsi="Arial" w:cs="Arial"/>
          <w:b/>
          <w:bCs/>
        </w:rPr>
        <w:t>1</w:t>
      </w:r>
      <w:r w:rsidRPr="005C70D3">
        <w:rPr>
          <w:rFonts w:ascii="Arial" w:hAnsi="Arial" w:cs="Arial"/>
          <w:b/>
          <w:bCs/>
        </w:rPr>
        <w:t xml:space="preserve">. </w:t>
      </w:r>
      <w:r>
        <w:rPr>
          <w:rFonts w:ascii="Arial" w:hAnsi="Arial" w:cs="Arial"/>
          <w:b/>
          <w:bCs/>
        </w:rPr>
        <w:t xml:space="preserve">Periodo de tiempo en que se actualiza la </w:t>
      </w:r>
      <w:r w:rsidR="00F5594A">
        <w:rPr>
          <w:rFonts w:ascii="Arial" w:hAnsi="Arial" w:cs="Arial"/>
          <w:b/>
          <w:bCs/>
        </w:rPr>
        <w:t>p</w:t>
      </w:r>
      <w:r>
        <w:rPr>
          <w:rFonts w:ascii="Arial" w:hAnsi="Arial" w:cs="Arial"/>
          <w:b/>
          <w:bCs/>
        </w:rPr>
        <w:t>olítica de tratamiento de datos por las CCF</w:t>
      </w:r>
    </w:p>
    <w:p w14:paraId="13507A81" w14:textId="11785373" w:rsidR="00594A00" w:rsidRDefault="00594A00" w:rsidP="00814D92">
      <w:pPr>
        <w:jc w:val="both"/>
        <w:rPr>
          <w:rFonts w:ascii="Arial" w:hAnsi="Arial" w:cs="Arial"/>
          <w:color w:val="000000" w:themeColor="text1"/>
        </w:rPr>
      </w:pPr>
    </w:p>
    <w:p w14:paraId="0E6324A6" w14:textId="7F2D8E84" w:rsidR="00594A00" w:rsidRDefault="007B2314" w:rsidP="00E24994">
      <w:pPr>
        <w:jc w:val="center"/>
        <w:rPr>
          <w:rFonts w:ascii="Arial" w:hAnsi="Arial" w:cs="Arial"/>
          <w:color w:val="000000" w:themeColor="text1"/>
        </w:rPr>
      </w:pPr>
      <w:r>
        <w:rPr>
          <w:noProof/>
        </w:rPr>
        <w:drawing>
          <wp:inline distT="0" distB="0" distL="0" distR="0" wp14:anchorId="755F5F72" wp14:editId="0F1FB0F1">
            <wp:extent cx="5571516" cy="3035808"/>
            <wp:effectExtent l="0" t="0" r="10160" b="12700"/>
            <wp:docPr id="30" name="Gráfico 30">
              <a:extLst xmlns:a="http://schemas.openxmlformats.org/drawingml/2006/main">
                <a:ext uri="{FF2B5EF4-FFF2-40B4-BE49-F238E27FC236}">
                  <a16:creationId xmlns:a16="http://schemas.microsoft.com/office/drawing/2014/main" id="{B036D01D-9BEE-4640-8CEB-4D4FAA26C6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26AC53" w14:textId="77777777" w:rsidR="00C64023" w:rsidRDefault="00C64023" w:rsidP="00814D92">
      <w:pPr>
        <w:jc w:val="both"/>
        <w:rPr>
          <w:rFonts w:ascii="Arial" w:hAnsi="Arial" w:cs="Arial"/>
          <w:color w:val="000000" w:themeColor="text1"/>
        </w:rPr>
      </w:pPr>
    </w:p>
    <w:p w14:paraId="4E78E889" w14:textId="77777777" w:rsidR="00C64023" w:rsidRDefault="00C64023" w:rsidP="00814D92">
      <w:pPr>
        <w:jc w:val="both"/>
        <w:rPr>
          <w:rFonts w:ascii="Arial" w:hAnsi="Arial" w:cs="Arial"/>
          <w:color w:val="000000" w:themeColor="text1"/>
        </w:rPr>
      </w:pPr>
    </w:p>
    <w:p w14:paraId="328E78C5" w14:textId="4DD3B94F" w:rsidR="00D02F11" w:rsidRDefault="007B2314" w:rsidP="00814D92">
      <w:pPr>
        <w:jc w:val="both"/>
        <w:rPr>
          <w:rFonts w:ascii="Arial" w:hAnsi="Arial" w:cs="Arial"/>
          <w:color w:val="000000" w:themeColor="text1"/>
        </w:rPr>
      </w:pPr>
      <w:r>
        <w:rPr>
          <w:rFonts w:ascii="Arial" w:hAnsi="Arial" w:cs="Arial"/>
          <w:color w:val="000000" w:themeColor="text1"/>
        </w:rPr>
        <w:t>La actualización de la Política de tratamiento de datos, se está llevando a cabo por parte de las CCF de la siguiente manera: 51% cuando lo requiera las políticas y normatividad vigente, 37% cada año y 12% cada dos o tres años.</w:t>
      </w:r>
    </w:p>
    <w:p w14:paraId="2C769DCD" w14:textId="5D907998" w:rsidR="00D02F11" w:rsidRDefault="00D02F11" w:rsidP="00814D92">
      <w:pPr>
        <w:jc w:val="both"/>
        <w:rPr>
          <w:rFonts w:ascii="Arial" w:hAnsi="Arial" w:cs="Arial"/>
          <w:color w:val="000000" w:themeColor="text1"/>
        </w:rPr>
      </w:pPr>
    </w:p>
    <w:p w14:paraId="0A9597EF" w14:textId="0F7DABA3" w:rsidR="00D02F11" w:rsidRDefault="00D02F11" w:rsidP="00814D92">
      <w:pPr>
        <w:jc w:val="both"/>
        <w:rPr>
          <w:rFonts w:ascii="Arial" w:hAnsi="Arial" w:cs="Arial"/>
          <w:color w:val="000000" w:themeColor="text1"/>
        </w:rPr>
      </w:pPr>
    </w:p>
    <w:p w14:paraId="632E33DA" w14:textId="7E880F67" w:rsidR="00C64023" w:rsidRDefault="00C64023" w:rsidP="00814D92">
      <w:pPr>
        <w:jc w:val="both"/>
        <w:rPr>
          <w:rFonts w:ascii="Arial" w:hAnsi="Arial" w:cs="Arial"/>
          <w:color w:val="000000" w:themeColor="text1"/>
        </w:rPr>
      </w:pPr>
    </w:p>
    <w:p w14:paraId="44C3E11F" w14:textId="29A04219" w:rsidR="00C64023" w:rsidRDefault="00C64023" w:rsidP="00814D92">
      <w:pPr>
        <w:jc w:val="both"/>
        <w:rPr>
          <w:rFonts w:ascii="Arial" w:hAnsi="Arial" w:cs="Arial"/>
          <w:color w:val="000000" w:themeColor="text1"/>
        </w:rPr>
      </w:pPr>
    </w:p>
    <w:p w14:paraId="5449DA92" w14:textId="4694B173" w:rsidR="00C636C7" w:rsidRPr="00E24994" w:rsidRDefault="00E24994" w:rsidP="00814D92">
      <w:pPr>
        <w:jc w:val="both"/>
        <w:rPr>
          <w:rFonts w:ascii="Arial" w:hAnsi="Arial" w:cs="Arial"/>
          <w:b/>
          <w:bCs/>
          <w:color w:val="000000" w:themeColor="text1"/>
        </w:rPr>
      </w:pPr>
      <w:r w:rsidRPr="00E24994">
        <w:rPr>
          <w:rFonts w:ascii="Arial" w:hAnsi="Arial" w:cs="Arial"/>
          <w:b/>
          <w:bCs/>
          <w:color w:val="000000" w:themeColor="text1"/>
        </w:rPr>
        <w:t>Tabla No 1 Resumen consolidado estrategias implementadas por las CCF para incentivar la autorización de datos personales</w:t>
      </w:r>
    </w:p>
    <w:p w14:paraId="79F152EA" w14:textId="3A06CCE6" w:rsidR="00C636C7" w:rsidRDefault="00C636C7" w:rsidP="00814D92">
      <w:pPr>
        <w:jc w:val="both"/>
        <w:rPr>
          <w:rFonts w:ascii="Arial" w:hAnsi="Arial" w:cs="Arial"/>
          <w:color w:val="000000" w:themeColor="text1"/>
        </w:rPr>
      </w:pPr>
    </w:p>
    <w:p w14:paraId="31EF70FE" w14:textId="49CE8728" w:rsidR="00C636C7" w:rsidRDefault="00C636C7" w:rsidP="00814D92">
      <w:pPr>
        <w:jc w:val="both"/>
        <w:rPr>
          <w:rFonts w:ascii="Arial" w:hAnsi="Arial" w:cs="Arial"/>
          <w:color w:val="000000" w:themeColor="text1"/>
        </w:rPr>
      </w:pPr>
    </w:p>
    <w:tbl>
      <w:tblPr>
        <w:tblStyle w:val="Tablaconcuadrcula2-nfasis5"/>
        <w:tblW w:w="8575" w:type="dxa"/>
        <w:tblLook w:val="04A0" w:firstRow="1" w:lastRow="0" w:firstColumn="1" w:lastColumn="0" w:noHBand="0" w:noVBand="1"/>
      </w:tblPr>
      <w:tblGrid>
        <w:gridCol w:w="7938"/>
        <w:gridCol w:w="637"/>
      </w:tblGrid>
      <w:tr w:rsidR="008D3BC9" w:rsidRPr="008D3BC9" w14:paraId="671FFF80" w14:textId="77777777" w:rsidTr="008D3BC9">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938" w:type="dxa"/>
            <w:noWrap/>
          </w:tcPr>
          <w:p w14:paraId="60A9AC22" w14:textId="3114FF22" w:rsidR="008D3BC9" w:rsidRPr="008D3BC9" w:rsidRDefault="008D3BC9" w:rsidP="008D3BC9">
            <w:pPr>
              <w:jc w:val="center"/>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ESTRATEGÍAS</w:t>
            </w:r>
          </w:p>
        </w:tc>
        <w:tc>
          <w:tcPr>
            <w:tcW w:w="637" w:type="dxa"/>
            <w:noWrap/>
          </w:tcPr>
          <w:p w14:paraId="683D7023" w14:textId="7C42B61A" w:rsidR="008D3BC9" w:rsidRPr="008D3BC9" w:rsidRDefault="008D3BC9" w:rsidP="008D3BC9">
            <w:pPr>
              <w:jc w:val="center"/>
              <w:cnfStyle w:val="100000000000" w:firstRow="1" w:lastRow="0" w:firstColumn="0" w:lastColumn="0" w:oddVBand="0" w:evenVBand="0" w:oddHBand="0"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No CCF</w:t>
            </w:r>
          </w:p>
        </w:tc>
      </w:tr>
      <w:tr w:rsidR="008D3BC9" w:rsidRPr="008D3BC9" w14:paraId="0C33C06F" w14:textId="77777777" w:rsidTr="008D3BC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3E75496A" w14:textId="77777777"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Cambio de formatos físicos a digitales, simplificando la cantidad de formularios de vinculación de datos.</w:t>
            </w:r>
          </w:p>
        </w:tc>
        <w:tc>
          <w:tcPr>
            <w:tcW w:w="637" w:type="dxa"/>
            <w:noWrap/>
            <w:hideMark/>
          </w:tcPr>
          <w:p w14:paraId="348E4B2A" w14:textId="77777777" w:rsidR="008D3BC9" w:rsidRPr="008D3BC9" w:rsidRDefault="008D3BC9" w:rsidP="008D3BC9">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b/>
                <w:bCs/>
                <w:color w:val="000000"/>
                <w:sz w:val="18"/>
                <w:szCs w:val="18"/>
                <w:lang w:eastAsia="es-CO"/>
              </w:rPr>
            </w:pPr>
            <w:r w:rsidRPr="008D3BC9">
              <w:rPr>
                <w:rFonts w:ascii="Trebuchet MS" w:hAnsi="Trebuchet MS" w:cs="Calibri"/>
                <w:b/>
                <w:bCs/>
                <w:color w:val="000000"/>
                <w:sz w:val="18"/>
                <w:szCs w:val="18"/>
                <w:lang w:eastAsia="es-CO"/>
              </w:rPr>
              <w:t>1</w:t>
            </w:r>
          </w:p>
        </w:tc>
      </w:tr>
      <w:tr w:rsidR="008D3BC9" w:rsidRPr="008D3BC9" w14:paraId="3DAB0E2C" w14:textId="77777777" w:rsidTr="008D3BC9">
        <w:trPr>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386A14E7" w14:textId="1AAE9663"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En los formatos de inscripción y afiliación se encuentra una cláusula de autorización de uso de datos</w:t>
            </w:r>
          </w:p>
        </w:tc>
        <w:tc>
          <w:tcPr>
            <w:tcW w:w="637" w:type="dxa"/>
            <w:noWrap/>
            <w:hideMark/>
          </w:tcPr>
          <w:p w14:paraId="58B0ACB2" w14:textId="77777777" w:rsidR="008D3BC9" w:rsidRPr="008D3BC9" w:rsidRDefault="008D3BC9" w:rsidP="008D3BC9">
            <w:pPr>
              <w:jc w:val="center"/>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1</w:t>
            </w:r>
          </w:p>
        </w:tc>
      </w:tr>
      <w:tr w:rsidR="008D3BC9" w:rsidRPr="008D3BC9" w14:paraId="6E221F38" w14:textId="77777777" w:rsidTr="008D3BC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664B7DA2" w14:textId="27EF35D8"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Estrategia interna: Capacitaciones, charlas y campañas a través de intranet dirigidas a todo el personal. Estrategia Externa: avisos en la página web y suministro de información a los usuarios de los servicios</w:t>
            </w:r>
          </w:p>
        </w:tc>
        <w:tc>
          <w:tcPr>
            <w:tcW w:w="637" w:type="dxa"/>
            <w:noWrap/>
            <w:hideMark/>
          </w:tcPr>
          <w:p w14:paraId="791F8CE9" w14:textId="77777777" w:rsidR="008D3BC9" w:rsidRPr="008D3BC9" w:rsidRDefault="008D3BC9" w:rsidP="008D3BC9">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17</w:t>
            </w:r>
          </w:p>
        </w:tc>
      </w:tr>
      <w:tr w:rsidR="008D3BC9" w:rsidRPr="008D3BC9" w14:paraId="67D9688A" w14:textId="77777777" w:rsidTr="008D3BC9">
        <w:trPr>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2E148CA6" w14:textId="77777777"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Implementación de procesos que permitan la aplicación de formatos o solicitud de la autorización de manera previa al otorgamiento de un producto o servicio, de tal manera que contemos con una autorización clara para todo titular. En los eventos formativos a los empleados se concientiza sobre la importancia y la correcta implementación de la autorización para tratamiento de datos.</w:t>
            </w:r>
          </w:p>
        </w:tc>
        <w:tc>
          <w:tcPr>
            <w:tcW w:w="637" w:type="dxa"/>
            <w:noWrap/>
            <w:hideMark/>
          </w:tcPr>
          <w:p w14:paraId="656485F5" w14:textId="77777777" w:rsidR="008D3BC9" w:rsidRPr="008D3BC9" w:rsidRDefault="008D3BC9" w:rsidP="008D3BC9">
            <w:pPr>
              <w:jc w:val="center"/>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1</w:t>
            </w:r>
          </w:p>
        </w:tc>
      </w:tr>
      <w:tr w:rsidR="008D3BC9" w:rsidRPr="008D3BC9" w14:paraId="705AA07E" w14:textId="77777777" w:rsidTr="008D3BC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1A8C6687" w14:textId="50CCB79B"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La autorización de los datos personales se incentiva mediante la ejecución de campañas de actualización de datos por canales presenciales y/o virtuales, donde se incorpora un mensaje que recoge el consentimiento para el tratamiento conforme a la ley.</w:t>
            </w:r>
          </w:p>
        </w:tc>
        <w:tc>
          <w:tcPr>
            <w:tcW w:w="637" w:type="dxa"/>
            <w:noWrap/>
            <w:hideMark/>
          </w:tcPr>
          <w:p w14:paraId="17460E34" w14:textId="77777777" w:rsidR="008D3BC9" w:rsidRPr="008D3BC9" w:rsidRDefault="008D3BC9" w:rsidP="008D3BC9">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18</w:t>
            </w:r>
          </w:p>
        </w:tc>
      </w:tr>
      <w:tr w:rsidR="008D3BC9" w:rsidRPr="008D3BC9" w14:paraId="64A19FC7" w14:textId="77777777" w:rsidTr="008D3BC9">
        <w:trPr>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5FCC0220" w14:textId="77777777"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No se ha implementado estrategia para incentivar la autorización de datos personales</w:t>
            </w:r>
          </w:p>
        </w:tc>
        <w:tc>
          <w:tcPr>
            <w:tcW w:w="637" w:type="dxa"/>
            <w:noWrap/>
            <w:hideMark/>
          </w:tcPr>
          <w:p w14:paraId="307A654F" w14:textId="77777777" w:rsidR="008D3BC9" w:rsidRPr="008D3BC9" w:rsidRDefault="008D3BC9" w:rsidP="008D3BC9">
            <w:pPr>
              <w:jc w:val="center"/>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1</w:t>
            </w:r>
          </w:p>
        </w:tc>
      </w:tr>
      <w:tr w:rsidR="008D3BC9" w:rsidRPr="008D3BC9" w14:paraId="427C96EA" w14:textId="77777777" w:rsidTr="008D3BC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277B80BE" w14:textId="77777777"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Se han realizado envíos masivos por mensajes de texto a los afiliados activos de la Caja, informando y dando a conocer la Política de Protección de Datos Personales.</w:t>
            </w:r>
          </w:p>
        </w:tc>
        <w:tc>
          <w:tcPr>
            <w:tcW w:w="637" w:type="dxa"/>
            <w:noWrap/>
            <w:hideMark/>
          </w:tcPr>
          <w:p w14:paraId="4806BEA2" w14:textId="77777777" w:rsidR="008D3BC9" w:rsidRPr="008D3BC9" w:rsidRDefault="008D3BC9" w:rsidP="008D3BC9">
            <w:pPr>
              <w:jc w:val="center"/>
              <w:cnfStyle w:val="000000100000" w:firstRow="0" w:lastRow="0" w:firstColumn="0" w:lastColumn="0" w:oddVBand="0" w:evenVBand="0" w:oddHBand="1"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3</w:t>
            </w:r>
          </w:p>
        </w:tc>
      </w:tr>
      <w:tr w:rsidR="008D3BC9" w:rsidRPr="008D3BC9" w14:paraId="18BF8620" w14:textId="77777777" w:rsidTr="008D3BC9">
        <w:trPr>
          <w:trHeight w:val="256"/>
        </w:trPr>
        <w:tc>
          <w:tcPr>
            <w:cnfStyle w:val="001000000000" w:firstRow="0" w:lastRow="0" w:firstColumn="1" w:lastColumn="0" w:oddVBand="0" w:evenVBand="0" w:oddHBand="0" w:evenHBand="0" w:firstRowFirstColumn="0" w:firstRowLastColumn="0" w:lastRowFirstColumn="0" w:lastRowLastColumn="0"/>
            <w:tcW w:w="7938" w:type="dxa"/>
            <w:noWrap/>
            <w:hideMark/>
          </w:tcPr>
          <w:p w14:paraId="40B66B2B" w14:textId="77777777" w:rsidR="008D3BC9" w:rsidRPr="008D3BC9" w:rsidRDefault="008D3BC9" w:rsidP="008D3BC9">
            <w:pPr>
              <w:jc w:val="both"/>
              <w:rPr>
                <w:rFonts w:ascii="Arial" w:hAnsi="Arial" w:cs="Arial"/>
                <w:b w:val="0"/>
                <w:bCs w:val="0"/>
                <w:color w:val="000000"/>
                <w:sz w:val="18"/>
                <w:szCs w:val="18"/>
                <w:lang w:eastAsia="es-CO"/>
              </w:rPr>
            </w:pPr>
            <w:r w:rsidRPr="008D3BC9">
              <w:rPr>
                <w:rFonts w:ascii="Arial" w:hAnsi="Arial" w:cs="Arial"/>
                <w:b w:val="0"/>
                <w:bCs w:val="0"/>
                <w:color w:val="000000"/>
                <w:sz w:val="18"/>
                <w:szCs w:val="18"/>
                <w:lang w:eastAsia="es-CO"/>
              </w:rPr>
              <w:t>Se socializa a los usuarios los canales de atención como las PQRSF, de la misma manera al momento de su afiliación firman la autorización de datos y se les informa de ello.</w:t>
            </w:r>
          </w:p>
        </w:tc>
        <w:tc>
          <w:tcPr>
            <w:tcW w:w="637" w:type="dxa"/>
            <w:noWrap/>
            <w:hideMark/>
          </w:tcPr>
          <w:p w14:paraId="313A3A7F" w14:textId="77777777" w:rsidR="008D3BC9" w:rsidRPr="008D3BC9" w:rsidRDefault="008D3BC9" w:rsidP="008D3BC9">
            <w:pPr>
              <w:jc w:val="center"/>
              <w:cnfStyle w:val="000000000000" w:firstRow="0" w:lastRow="0" w:firstColumn="0" w:lastColumn="0" w:oddVBand="0" w:evenVBand="0" w:oddHBand="0" w:evenHBand="0" w:firstRowFirstColumn="0" w:firstRowLastColumn="0" w:lastRowFirstColumn="0" w:lastRowLastColumn="0"/>
              <w:rPr>
                <w:rFonts w:ascii="Trebuchet MS" w:hAnsi="Trebuchet MS" w:cs="Calibri"/>
                <w:color w:val="000000"/>
                <w:sz w:val="18"/>
                <w:szCs w:val="18"/>
                <w:lang w:eastAsia="es-CO"/>
              </w:rPr>
            </w:pPr>
            <w:r w:rsidRPr="008D3BC9">
              <w:rPr>
                <w:rFonts w:ascii="Trebuchet MS" w:hAnsi="Trebuchet MS" w:cs="Calibri"/>
                <w:color w:val="000000"/>
                <w:sz w:val="18"/>
                <w:szCs w:val="18"/>
                <w:lang w:eastAsia="es-CO"/>
              </w:rPr>
              <w:t>4</w:t>
            </w:r>
          </w:p>
        </w:tc>
      </w:tr>
    </w:tbl>
    <w:p w14:paraId="1323DCEE" w14:textId="6AEB4E10" w:rsidR="00C636C7" w:rsidRDefault="00C636C7" w:rsidP="00814D92">
      <w:pPr>
        <w:jc w:val="both"/>
        <w:rPr>
          <w:rFonts w:ascii="Arial" w:hAnsi="Arial" w:cs="Arial"/>
          <w:color w:val="000000" w:themeColor="text1"/>
        </w:rPr>
      </w:pPr>
    </w:p>
    <w:p w14:paraId="7F5314F3" w14:textId="77777777" w:rsidR="00F5594A" w:rsidRDefault="00F5594A" w:rsidP="00814D92">
      <w:pPr>
        <w:jc w:val="both"/>
        <w:rPr>
          <w:rFonts w:ascii="Arial" w:hAnsi="Arial" w:cs="Arial"/>
          <w:b/>
          <w:bCs/>
          <w:color w:val="000000" w:themeColor="text1"/>
        </w:rPr>
      </w:pPr>
    </w:p>
    <w:p w14:paraId="4F18A2DE" w14:textId="428EE77A" w:rsidR="00C636C7" w:rsidRPr="008D3BC9" w:rsidRDefault="008D3BC9" w:rsidP="00814D92">
      <w:pPr>
        <w:jc w:val="both"/>
        <w:rPr>
          <w:rFonts w:ascii="Arial" w:hAnsi="Arial" w:cs="Arial"/>
          <w:b/>
          <w:bCs/>
          <w:color w:val="000000" w:themeColor="text1"/>
        </w:rPr>
      </w:pPr>
      <w:r w:rsidRPr="008D3BC9">
        <w:rPr>
          <w:rFonts w:ascii="Arial" w:hAnsi="Arial" w:cs="Arial"/>
          <w:b/>
          <w:bCs/>
          <w:color w:val="000000" w:themeColor="text1"/>
        </w:rPr>
        <w:t>Tabla No 2 Métodos de obtención autorización para el tratamiento de datos personales por parte de los titulares, en las CCF</w:t>
      </w:r>
    </w:p>
    <w:p w14:paraId="7A73CE85" w14:textId="47C6BE13" w:rsidR="00C636C7" w:rsidRDefault="00C636C7" w:rsidP="00814D92">
      <w:pPr>
        <w:jc w:val="both"/>
        <w:rPr>
          <w:rFonts w:ascii="Arial" w:hAnsi="Arial" w:cs="Arial"/>
          <w:color w:val="000000" w:themeColor="text1"/>
        </w:rPr>
      </w:pPr>
    </w:p>
    <w:tbl>
      <w:tblPr>
        <w:tblW w:w="8624" w:type="dxa"/>
        <w:tblInd w:w="9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7000"/>
        <w:gridCol w:w="1624"/>
      </w:tblGrid>
      <w:tr w:rsidR="008D3BC9" w:rsidRPr="008D3BC9" w14:paraId="7AB216CD" w14:textId="77777777" w:rsidTr="008D3BC9">
        <w:trPr>
          <w:trHeight w:val="630"/>
        </w:trPr>
        <w:tc>
          <w:tcPr>
            <w:tcW w:w="7000" w:type="dxa"/>
            <w:shd w:val="clear" w:color="auto" w:fill="auto"/>
            <w:vAlign w:val="center"/>
            <w:hideMark/>
          </w:tcPr>
          <w:p w14:paraId="57977D38" w14:textId="4680A6EF" w:rsidR="008D3BC9" w:rsidRPr="008D3BC9" w:rsidRDefault="008D3BC9" w:rsidP="008D3BC9">
            <w:pPr>
              <w:jc w:val="center"/>
              <w:rPr>
                <w:rFonts w:ascii="Arial" w:hAnsi="Arial" w:cs="Arial"/>
                <w:b/>
                <w:bCs/>
                <w:color w:val="000000"/>
                <w:sz w:val="22"/>
                <w:szCs w:val="22"/>
                <w:lang w:eastAsia="es-CO"/>
              </w:rPr>
            </w:pPr>
            <w:r w:rsidRPr="008D3BC9">
              <w:rPr>
                <w:rFonts w:ascii="Arial" w:hAnsi="Arial" w:cs="Arial"/>
                <w:b/>
                <w:bCs/>
                <w:color w:val="000000"/>
                <w:sz w:val="22"/>
                <w:szCs w:val="22"/>
                <w:lang w:eastAsia="es-CO"/>
              </w:rPr>
              <w:t>Método obtención autorización datos personales CCF</w:t>
            </w:r>
          </w:p>
        </w:tc>
        <w:tc>
          <w:tcPr>
            <w:tcW w:w="1624" w:type="dxa"/>
            <w:shd w:val="clear" w:color="auto" w:fill="auto"/>
            <w:noWrap/>
            <w:vAlign w:val="center"/>
            <w:hideMark/>
          </w:tcPr>
          <w:p w14:paraId="69ABB0FF" w14:textId="2385A60D" w:rsidR="008D3BC9" w:rsidRPr="008D3BC9" w:rsidRDefault="008D3BC9" w:rsidP="008D3BC9">
            <w:pPr>
              <w:jc w:val="center"/>
              <w:rPr>
                <w:rFonts w:ascii="Arial" w:hAnsi="Arial" w:cs="Arial"/>
                <w:b/>
                <w:bCs/>
                <w:color w:val="000000"/>
                <w:sz w:val="22"/>
                <w:szCs w:val="22"/>
                <w:lang w:eastAsia="es-CO"/>
              </w:rPr>
            </w:pPr>
            <w:r w:rsidRPr="008D3BC9">
              <w:rPr>
                <w:rFonts w:ascii="Arial" w:hAnsi="Arial" w:cs="Arial"/>
                <w:b/>
                <w:bCs/>
                <w:color w:val="000000"/>
                <w:sz w:val="22"/>
                <w:szCs w:val="22"/>
                <w:lang w:eastAsia="es-CO"/>
              </w:rPr>
              <w:t>No CCF</w:t>
            </w:r>
          </w:p>
        </w:tc>
      </w:tr>
      <w:tr w:rsidR="008D3BC9" w:rsidRPr="008D3BC9" w14:paraId="3F69EA68" w14:textId="77777777" w:rsidTr="008D3BC9">
        <w:trPr>
          <w:trHeight w:val="315"/>
        </w:trPr>
        <w:tc>
          <w:tcPr>
            <w:tcW w:w="7000" w:type="dxa"/>
            <w:shd w:val="clear" w:color="auto" w:fill="auto"/>
            <w:noWrap/>
            <w:vAlign w:val="center"/>
            <w:hideMark/>
          </w:tcPr>
          <w:p w14:paraId="1D21B375"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Alianzas o convenios</w:t>
            </w:r>
          </w:p>
        </w:tc>
        <w:tc>
          <w:tcPr>
            <w:tcW w:w="1624" w:type="dxa"/>
            <w:shd w:val="clear" w:color="auto" w:fill="auto"/>
            <w:noWrap/>
            <w:vAlign w:val="center"/>
            <w:hideMark/>
          </w:tcPr>
          <w:p w14:paraId="30EE4215"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1</w:t>
            </w:r>
          </w:p>
        </w:tc>
      </w:tr>
      <w:tr w:rsidR="008D3BC9" w:rsidRPr="008D3BC9" w14:paraId="0521E231" w14:textId="77777777" w:rsidTr="008D3BC9">
        <w:trPr>
          <w:trHeight w:val="300"/>
        </w:trPr>
        <w:tc>
          <w:tcPr>
            <w:tcW w:w="7000" w:type="dxa"/>
            <w:shd w:val="clear" w:color="auto" w:fill="auto"/>
            <w:noWrap/>
            <w:vAlign w:val="center"/>
            <w:hideMark/>
          </w:tcPr>
          <w:p w14:paraId="5D527C42"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Aplicaciones en línea</w:t>
            </w:r>
          </w:p>
        </w:tc>
        <w:tc>
          <w:tcPr>
            <w:tcW w:w="1624" w:type="dxa"/>
            <w:shd w:val="clear" w:color="auto" w:fill="auto"/>
            <w:noWrap/>
            <w:vAlign w:val="center"/>
            <w:hideMark/>
          </w:tcPr>
          <w:p w14:paraId="4075E012"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21</w:t>
            </w:r>
          </w:p>
        </w:tc>
      </w:tr>
      <w:tr w:rsidR="008D3BC9" w:rsidRPr="008D3BC9" w14:paraId="0FEB05FF" w14:textId="77777777" w:rsidTr="008D3BC9">
        <w:trPr>
          <w:trHeight w:val="300"/>
        </w:trPr>
        <w:tc>
          <w:tcPr>
            <w:tcW w:w="7000" w:type="dxa"/>
            <w:shd w:val="clear" w:color="auto" w:fill="auto"/>
            <w:noWrap/>
            <w:vAlign w:val="center"/>
            <w:hideMark/>
          </w:tcPr>
          <w:p w14:paraId="7FEF287F"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Conductas Inequívocas  </w:t>
            </w:r>
          </w:p>
        </w:tc>
        <w:tc>
          <w:tcPr>
            <w:tcW w:w="1624" w:type="dxa"/>
            <w:shd w:val="clear" w:color="auto" w:fill="auto"/>
            <w:noWrap/>
            <w:vAlign w:val="center"/>
            <w:hideMark/>
          </w:tcPr>
          <w:p w14:paraId="14F180E8"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1</w:t>
            </w:r>
          </w:p>
        </w:tc>
      </w:tr>
      <w:tr w:rsidR="008D3BC9" w:rsidRPr="008D3BC9" w14:paraId="76DD28E9" w14:textId="77777777" w:rsidTr="008D3BC9">
        <w:trPr>
          <w:trHeight w:val="300"/>
        </w:trPr>
        <w:tc>
          <w:tcPr>
            <w:tcW w:w="7000" w:type="dxa"/>
            <w:shd w:val="clear" w:color="auto" w:fill="auto"/>
            <w:noWrap/>
            <w:vAlign w:val="center"/>
            <w:hideMark/>
          </w:tcPr>
          <w:p w14:paraId="4651C694"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Contact center </w:t>
            </w:r>
          </w:p>
        </w:tc>
        <w:tc>
          <w:tcPr>
            <w:tcW w:w="1624" w:type="dxa"/>
            <w:shd w:val="clear" w:color="auto" w:fill="auto"/>
            <w:noWrap/>
            <w:vAlign w:val="center"/>
            <w:hideMark/>
          </w:tcPr>
          <w:p w14:paraId="4A3BE56B"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3</w:t>
            </w:r>
          </w:p>
        </w:tc>
      </w:tr>
      <w:tr w:rsidR="008D3BC9" w:rsidRPr="008D3BC9" w14:paraId="4C465768" w14:textId="77777777" w:rsidTr="008D3BC9">
        <w:trPr>
          <w:trHeight w:val="300"/>
        </w:trPr>
        <w:tc>
          <w:tcPr>
            <w:tcW w:w="7000" w:type="dxa"/>
            <w:shd w:val="clear" w:color="auto" w:fill="auto"/>
            <w:noWrap/>
            <w:vAlign w:val="center"/>
            <w:hideMark/>
          </w:tcPr>
          <w:p w14:paraId="1D777A31"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Formularios de afiliación</w:t>
            </w:r>
          </w:p>
        </w:tc>
        <w:tc>
          <w:tcPr>
            <w:tcW w:w="1624" w:type="dxa"/>
            <w:shd w:val="clear" w:color="auto" w:fill="auto"/>
            <w:noWrap/>
            <w:vAlign w:val="center"/>
            <w:hideMark/>
          </w:tcPr>
          <w:p w14:paraId="0B9773E9"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1</w:t>
            </w:r>
          </w:p>
        </w:tc>
      </w:tr>
      <w:tr w:rsidR="008D3BC9" w:rsidRPr="008D3BC9" w14:paraId="438D1819" w14:textId="77777777" w:rsidTr="008D3BC9">
        <w:trPr>
          <w:trHeight w:val="300"/>
        </w:trPr>
        <w:tc>
          <w:tcPr>
            <w:tcW w:w="7000" w:type="dxa"/>
            <w:shd w:val="clear" w:color="auto" w:fill="auto"/>
            <w:noWrap/>
            <w:vAlign w:val="center"/>
            <w:hideMark/>
          </w:tcPr>
          <w:p w14:paraId="41941F9A"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Llamadas Telefónicas</w:t>
            </w:r>
          </w:p>
        </w:tc>
        <w:tc>
          <w:tcPr>
            <w:tcW w:w="1624" w:type="dxa"/>
            <w:shd w:val="clear" w:color="auto" w:fill="auto"/>
            <w:noWrap/>
            <w:vAlign w:val="center"/>
            <w:hideMark/>
          </w:tcPr>
          <w:p w14:paraId="6A8D2338"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2</w:t>
            </w:r>
          </w:p>
        </w:tc>
      </w:tr>
      <w:tr w:rsidR="008D3BC9" w:rsidRPr="008D3BC9" w14:paraId="1221BC03" w14:textId="77777777" w:rsidTr="008D3BC9">
        <w:trPr>
          <w:trHeight w:val="300"/>
        </w:trPr>
        <w:tc>
          <w:tcPr>
            <w:tcW w:w="7000" w:type="dxa"/>
            <w:shd w:val="clear" w:color="auto" w:fill="auto"/>
            <w:noWrap/>
            <w:vAlign w:val="center"/>
            <w:hideMark/>
          </w:tcPr>
          <w:p w14:paraId="16E2617C"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Página Web</w:t>
            </w:r>
          </w:p>
        </w:tc>
        <w:tc>
          <w:tcPr>
            <w:tcW w:w="1624" w:type="dxa"/>
            <w:shd w:val="clear" w:color="auto" w:fill="auto"/>
            <w:noWrap/>
            <w:vAlign w:val="center"/>
            <w:hideMark/>
          </w:tcPr>
          <w:p w14:paraId="05C282D4"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31</w:t>
            </w:r>
          </w:p>
        </w:tc>
      </w:tr>
      <w:tr w:rsidR="008D3BC9" w:rsidRPr="008D3BC9" w14:paraId="2CFDF1D0" w14:textId="77777777" w:rsidTr="008D3BC9">
        <w:trPr>
          <w:trHeight w:val="300"/>
        </w:trPr>
        <w:tc>
          <w:tcPr>
            <w:tcW w:w="7000" w:type="dxa"/>
            <w:shd w:val="clear" w:color="auto" w:fill="auto"/>
            <w:noWrap/>
            <w:vAlign w:val="center"/>
            <w:hideMark/>
          </w:tcPr>
          <w:p w14:paraId="33366D06"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 xml:space="preserve"> Voz</w:t>
            </w:r>
          </w:p>
        </w:tc>
        <w:tc>
          <w:tcPr>
            <w:tcW w:w="1624" w:type="dxa"/>
            <w:shd w:val="clear" w:color="auto" w:fill="auto"/>
            <w:noWrap/>
            <w:vAlign w:val="center"/>
            <w:hideMark/>
          </w:tcPr>
          <w:p w14:paraId="4A013FEB"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1</w:t>
            </w:r>
          </w:p>
        </w:tc>
      </w:tr>
      <w:tr w:rsidR="008D3BC9" w:rsidRPr="008D3BC9" w14:paraId="04E52A2C" w14:textId="77777777" w:rsidTr="008D3BC9">
        <w:trPr>
          <w:trHeight w:val="315"/>
        </w:trPr>
        <w:tc>
          <w:tcPr>
            <w:tcW w:w="7000" w:type="dxa"/>
            <w:shd w:val="clear" w:color="FFFF00" w:fill="FFFFFF"/>
            <w:noWrap/>
            <w:vAlign w:val="center"/>
            <w:hideMark/>
          </w:tcPr>
          <w:p w14:paraId="2532916E" w14:textId="77777777" w:rsidR="008D3BC9" w:rsidRPr="008D3BC9" w:rsidRDefault="008D3BC9" w:rsidP="008D3BC9">
            <w:pPr>
              <w:rPr>
                <w:rFonts w:ascii="Arial" w:hAnsi="Arial" w:cs="Arial"/>
                <w:color w:val="000000"/>
                <w:sz w:val="22"/>
                <w:szCs w:val="22"/>
                <w:lang w:eastAsia="es-CO"/>
              </w:rPr>
            </w:pPr>
            <w:r w:rsidRPr="008D3BC9">
              <w:rPr>
                <w:rFonts w:ascii="Arial" w:hAnsi="Arial" w:cs="Arial"/>
                <w:color w:val="000000"/>
                <w:sz w:val="22"/>
                <w:szCs w:val="22"/>
                <w:lang w:eastAsia="es-CO"/>
              </w:rPr>
              <w:t>Formato de autorización de datos</w:t>
            </w:r>
          </w:p>
        </w:tc>
        <w:tc>
          <w:tcPr>
            <w:tcW w:w="1624" w:type="dxa"/>
            <w:shd w:val="clear" w:color="auto" w:fill="auto"/>
            <w:noWrap/>
            <w:vAlign w:val="center"/>
            <w:hideMark/>
          </w:tcPr>
          <w:p w14:paraId="2001ECC6" w14:textId="77777777" w:rsidR="008D3BC9" w:rsidRPr="008D3BC9" w:rsidRDefault="008D3BC9" w:rsidP="008D3BC9">
            <w:pPr>
              <w:jc w:val="center"/>
              <w:rPr>
                <w:rFonts w:ascii="Arial" w:hAnsi="Arial" w:cs="Arial"/>
                <w:color w:val="000000"/>
                <w:sz w:val="22"/>
                <w:szCs w:val="22"/>
                <w:lang w:eastAsia="es-CO"/>
              </w:rPr>
            </w:pPr>
            <w:r w:rsidRPr="008D3BC9">
              <w:rPr>
                <w:rFonts w:ascii="Arial" w:hAnsi="Arial" w:cs="Arial"/>
                <w:color w:val="000000"/>
                <w:sz w:val="22"/>
                <w:szCs w:val="22"/>
                <w:lang w:eastAsia="es-CO"/>
              </w:rPr>
              <w:t>42</w:t>
            </w:r>
          </w:p>
        </w:tc>
      </w:tr>
    </w:tbl>
    <w:p w14:paraId="2E76BF30" w14:textId="1A6EC4D3" w:rsidR="00C636C7" w:rsidRPr="008D3BC9" w:rsidRDefault="00C636C7" w:rsidP="00814D92">
      <w:pPr>
        <w:jc w:val="both"/>
        <w:rPr>
          <w:rFonts w:ascii="Arial" w:hAnsi="Arial" w:cs="Arial"/>
          <w:color w:val="000000" w:themeColor="text1"/>
          <w:sz w:val="22"/>
          <w:szCs w:val="22"/>
        </w:rPr>
      </w:pPr>
    </w:p>
    <w:p w14:paraId="26819A5C" w14:textId="550B8EBE" w:rsidR="008D3BC9" w:rsidRDefault="008D3BC9" w:rsidP="00814D92">
      <w:pPr>
        <w:jc w:val="both"/>
        <w:rPr>
          <w:rFonts w:ascii="Arial" w:hAnsi="Arial" w:cs="Arial"/>
          <w:color w:val="000000" w:themeColor="text1"/>
        </w:rPr>
      </w:pPr>
    </w:p>
    <w:p w14:paraId="376FE844" w14:textId="5B2E38FE" w:rsidR="008D3BC9" w:rsidRDefault="008D3BC9" w:rsidP="00814D92">
      <w:pPr>
        <w:jc w:val="both"/>
        <w:rPr>
          <w:rFonts w:ascii="Arial" w:hAnsi="Arial" w:cs="Arial"/>
          <w:color w:val="000000" w:themeColor="text1"/>
        </w:rPr>
      </w:pPr>
    </w:p>
    <w:p w14:paraId="174D3C45" w14:textId="090DEE4C" w:rsidR="008D3BC9" w:rsidRDefault="008D3BC9" w:rsidP="00814D92">
      <w:pPr>
        <w:jc w:val="both"/>
        <w:rPr>
          <w:rFonts w:ascii="Arial" w:hAnsi="Arial" w:cs="Arial"/>
          <w:color w:val="000000" w:themeColor="text1"/>
        </w:rPr>
      </w:pPr>
    </w:p>
    <w:p w14:paraId="767B9B2B" w14:textId="77777777" w:rsidR="008D3BC9" w:rsidRDefault="008D3BC9" w:rsidP="00814D92">
      <w:pPr>
        <w:jc w:val="both"/>
        <w:rPr>
          <w:rFonts w:ascii="Arial" w:hAnsi="Arial" w:cs="Arial"/>
          <w:color w:val="000000" w:themeColor="text1"/>
        </w:rPr>
      </w:pPr>
    </w:p>
    <w:p w14:paraId="0ED972A7" w14:textId="471038C0" w:rsidR="00C636C7" w:rsidRDefault="00C636C7" w:rsidP="00814D92">
      <w:pPr>
        <w:jc w:val="both"/>
        <w:rPr>
          <w:rFonts w:ascii="Arial" w:hAnsi="Arial" w:cs="Arial"/>
          <w:color w:val="000000" w:themeColor="text1"/>
        </w:rPr>
      </w:pPr>
    </w:p>
    <w:p w14:paraId="5F193E88" w14:textId="19D047D3" w:rsidR="004B69AA" w:rsidRPr="008D3BC9" w:rsidRDefault="004B69AA" w:rsidP="008D3BC9">
      <w:pPr>
        <w:jc w:val="both"/>
        <w:rPr>
          <w:rFonts w:ascii="Arial" w:hAnsi="Arial" w:cs="Arial"/>
          <w:color w:val="000000" w:themeColor="text1"/>
        </w:rPr>
      </w:pPr>
    </w:p>
    <w:sectPr w:rsidR="004B69AA" w:rsidRPr="008D3BC9" w:rsidSect="007B2314">
      <w:headerReference w:type="default" r:id="rId20"/>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D739" w14:textId="77777777" w:rsidR="00EB259D" w:rsidRDefault="00EB259D" w:rsidP="007E59BA">
      <w:r>
        <w:separator/>
      </w:r>
    </w:p>
  </w:endnote>
  <w:endnote w:type="continuationSeparator" w:id="0">
    <w:p w14:paraId="7F03267A" w14:textId="77777777" w:rsidR="00EB259D" w:rsidRDefault="00EB259D" w:rsidP="007E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AE96" w14:textId="77777777" w:rsidR="00EB259D" w:rsidRDefault="00EB259D" w:rsidP="007E59BA">
      <w:r>
        <w:separator/>
      </w:r>
    </w:p>
  </w:footnote>
  <w:footnote w:type="continuationSeparator" w:id="0">
    <w:p w14:paraId="616984FC" w14:textId="77777777" w:rsidR="00EB259D" w:rsidRDefault="00EB259D" w:rsidP="007E59BA">
      <w:r>
        <w:continuationSeparator/>
      </w:r>
    </w:p>
  </w:footnote>
  <w:footnote w:id="1">
    <w:p w14:paraId="0256E5AD" w14:textId="69D2E767" w:rsidR="001B6358" w:rsidRDefault="001B6358">
      <w:pPr>
        <w:pStyle w:val="Textonotapie"/>
      </w:pPr>
      <w:r w:rsidRPr="001B6358">
        <w:rPr>
          <w:rStyle w:val="Refdenotaalpie"/>
          <w:sz w:val="18"/>
          <w:szCs w:val="18"/>
        </w:rPr>
        <w:footnoteRef/>
      </w:r>
      <w:r w:rsidRPr="001B6358">
        <w:rPr>
          <w:sz w:val="18"/>
          <w:szCs w:val="18"/>
        </w:rPr>
        <w:t xml:space="preserve"> https://blog.kawak.net/mejorando_sistemas_de_gestion_iso/ley-1581-de-2012-guia-basica-para-implementar-un-sistema-de-proteccion-de-datos-personales</w:t>
      </w:r>
    </w:p>
  </w:footnote>
  <w:footnote w:id="2">
    <w:p w14:paraId="4C52E27A" w14:textId="77777777" w:rsidR="00022770" w:rsidRDefault="00022770" w:rsidP="00022770">
      <w:pPr>
        <w:pStyle w:val="Textonotapie"/>
        <w:jc w:val="both"/>
      </w:pPr>
      <w:r w:rsidRPr="00504431">
        <w:rPr>
          <w:rStyle w:val="Refdenotaalpie"/>
          <w:sz w:val="18"/>
          <w:szCs w:val="18"/>
        </w:rPr>
        <w:footnoteRef/>
      </w:r>
      <w:r w:rsidRPr="00504431">
        <w:rPr>
          <w:sz w:val="18"/>
          <w:szCs w:val="18"/>
        </w:rPr>
        <w:t xml:space="preserve"> https://www.pmabogados.co/pm-legal-news/proteccion-de-datos-personales/superintendencia-del-subsidio-familiar-se-refiere-a-la-aplicacion-de-la-ley-habeas-data-por-parte-de-las-cajas-de-compensacion-familiar/</w:t>
      </w:r>
    </w:p>
  </w:footnote>
  <w:footnote w:id="3">
    <w:p w14:paraId="7766190A" w14:textId="01BA1C06" w:rsidR="00754429" w:rsidRDefault="00754429">
      <w:pPr>
        <w:pStyle w:val="Textonotapie"/>
      </w:pPr>
      <w:r>
        <w:rPr>
          <w:rStyle w:val="Refdenotaalpie"/>
        </w:rPr>
        <w:footnoteRef/>
      </w:r>
      <w:r>
        <w:t xml:space="preserve"> </w:t>
      </w:r>
      <w:r w:rsidRPr="00754429">
        <w:t>https://protecciondatos-lopd.com/empresas/rgpd-responsable-tratamiento/</w:t>
      </w:r>
    </w:p>
  </w:footnote>
  <w:footnote w:id="4">
    <w:p w14:paraId="56C44E04" w14:textId="301E8D67" w:rsidR="00182346" w:rsidRDefault="00182346">
      <w:pPr>
        <w:pStyle w:val="Textonotapie"/>
      </w:pPr>
      <w:r w:rsidRPr="00182346">
        <w:rPr>
          <w:rStyle w:val="Refdenotaalpie"/>
          <w:sz w:val="18"/>
          <w:szCs w:val="18"/>
        </w:rPr>
        <w:footnoteRef/>
      </w:r>
      <w:r w:rsidRPr="00182346">
        <w:rPr>
          <w:sz w:val="18"/>
          <w:szCs w:val="18"/>
        </w:rPr>
        <w:t xml:space="preserve"> https://www.sic.gov.co/registro-nacional-de-bases-de-datos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CB89" w14:textId="77777777" w:rsidR="002626AE" w:rsidRPr="009C1049" w:rsidRDefault="002626AE" w:rsidP="009C1049">
    <w:pPr>
      <w:pStyle w:val="Encabezado"/>
    </w:pPr>
    <w:r>
      <w:rPr>
        <w:noProof/>
      </w:rPr>
      <w:drawing>
        <wp:inline distT="0" distB="0" distL="0" distR="0" wp14:anchorId="2FCC2850" wp14:editId="38AA430D">
          <wp:extent cx="1933575" cy="694055"/>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resdefault.jpg"/>
                  <pic:cNvPicPr/>
                </pic:nvPicPr>
                <pic:blipFill rotWithShape="1">
                  <a:blip r:embed="rId1">
                    <a:extLst>
                      <a:ext uri="{28A0092B-C50C-407E-A947-70E740481C1C}">
                        <a14:useLocalDpi xmlns:a14="http://schemas.microsoft.com/office/drawing/2010/main" val="0"/>
                      </a:ext>
                    </a:extLst>
                  </a:blip>
                  <a:srcRect t="23244" b="23387"/>
                  <a:stretch/>
                </pic:blipFill>
                <pic:spPr bwMode="auto">
                  <a:xfrm>
                    <a:off x="0" y="0"/>
                    <a:ext cx="1969346" cy="7068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C1D"/>
    <w:multiLevelType w:val="multilevel"/>
    <w:tmpl w:val="C6A4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95DE3"/>
    <w:multiLevelType w:val="multilevel"/>
    <w:tmpl w:val="32A2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E14D2"/>
    <w:multiLevelType w:val="hybridMultilevel"/>
    <w:tmpl w:val="E58E372C"/>
    <w:lvl w:ilvl="0" w:tplc="240A000F">
      <w:start w:val="1"/>
      <w:numFmt w:val="decimal"/>
      <w:lvlText w:val="%1."/>
      <w:lvlJc w:val="left"/>
      <w:pPr>
        <w:ind w:left="720" w:hanging="360"/>
      </w:pPr>
      <w:rPr>
        <w:rFonts w:hint="default"/>
      </w:rPr>
    </w:lvl>
    <w:lvl w:ilvl="1" w:tplc="9FC847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A05055"/>
    <w:multiLevelType w:val="hybridMultilevel"/>
    <w:tmpl w:val="372285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47E5A46"/>
    <w:multiLevelType w:val="hybridMultilevel"/>
    <w:tmpl w:val="C56676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869383F"/>
    <w:multiLevelType w:val="hybridMultilevel"/>
    <w:tmpl w:val="7F0C90E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E770169"/>
    <w:multiLevelType w:val="hybridMultilevel"/>
    <w:tmpl w:val="73D2B02E"/>
    <w:lvl w:ilvl="0" w:tplc="240A000F">
      <w:start w:val="1"/>
      <w:numFmt w:val="decimal"/>
      <w:lvlText w:val="%1."/>
      <w:lvlJc w:val="left"/>
      <w:pPr>
        <w:ind w:left="720" w:hanging="360"/>
      </w:pPr>
      <w:rPr>
        <w:rFonts w:hint="default"/>
      </w:rPr>
    </w:lvl>
    <w:lvl w:ilvl="1" w:tplc="9FC847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760E8C"/>
    <w:multiLevelType w:val="hybridMultilevel"/>
    <w:tmpl w:val="092ADD8C"/>
    <w:lvl w:ilvl="0" w:tplc="240A0001">
      <w:start w:val="1"/>
      <w:numFmt w:val="bullet"/>
      <w:lvlText w:val=""/>
      <w:lvlJc w:val="left"/>
      <w:pPr>
        <w:ind w:left="720" w:hanging="360"/>
      </w:pPr>
      <w:rPr>
        <w:rFonts w:ascii="Symbol" w:hAnsi="Symbol" w:hint="default"/>
      </w:rPr>
    </w:lvl>
    <w:lvl w:ilvl="1" w:tplc="9FC847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5A0584"/>
    <w:multiLevelType w:val="hybridMultilevel"/>
    <w:tmpl w:val="9954B1BC"/>
    <w:lvl w:ilvl="0" w:tplc="2A323B1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88683C"/>
    <w:multiLevelType w:val="hybridMultilevel"/>
    <w:tmpl w:val="3AFC3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47344F"/>
    <w:multiLevelType w:val="hybridMultilevel"/>
    <w:tmpl w:val="0EDA0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16F3727"/>
    <w:multiLevelType w:val="hybridMultilevel"/>
    <w:tmpl w:val="262832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1960324"/>
    <w:multiLevelType w:val="multilevel"/>
    <w:tmpl w:val="60A4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C3135"/>
    <w:multiLevelType w:val="hybridMultilevel"/>
    <w:tmpl w:val="E47C2E2C"/>
    <w:lvl w:ilvl="0" w:tplc="240A000F">
      <w:start w:val="1"/>
      <w:numFmt w:val="decimal"/>
      <w:lvlText w:val="%1."/>
      <w:lvlJc w:val="left"/>
      <w:pPr>
        <w:ind w:left="720" w:hanging="360"/>
      </w:pPr>
      <w:rPr>
        <w:rFonts w:hint="default"/>
      </w:rPr>
    </w:lvl>
    <w:lvl w:ilvl="1" w:tplc="9FC847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573716"/>
    <w:multiLevelType w:val="hybridMultilevel"/>
    <w:tmpl w:val="01906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4022F7"/>
    <w:multiLevelType w:val="hybridMultilevel"/>
    <w:tmpl w:val="0D78F17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481D461E"/>
    <w:multiLevelType w:val="hybridMultilevel"/>
    <w:tmpl w:val="02061F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9A34321"/>
    <w:multiLevelType w:val="hybridMultilevel"/>
    <w:tmpl w:val="F90E41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4A7616C"/>
    <w:multiLevelType w:val="hybridMultilevel"/>
    <w:tmpl w:val="940C096A"/>
    <w:lvl w:ilvl="0" w:tplc="240A000F">
      <w:start w:val="1"/>
      <w:numFmt w:val="decimal"/>
      <w:lvlText w:val="%1."/>
      <w:lvlJc w:val="left"/>
      <w:pPr>
        <w:ind w:left="720" w:hanging="360"/>
      </w:pPr>
      <w:rPr>
        <w:rFonts w:hint="default"/>
      </w:rPr>
    </w:lvl>
    <w:lvl w:ilvl="1" w:tplc="9FC847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CC4E7F"/>
    <w:multiLevelType w:val="hybridMultilevel"/>
    <w:tmpl w:val="BE289358"/>
    <w:lvl w:ilvl="0" w:tplc="240A0001">
      <w:start w:val="1"/>
      <w:numFmt w:val="bullet"/>
      <w:lvlText w:val=""/>
      <w:lvlJc w:val="left"/>
      <w:pPr>
        <w:ind w:left="720" w:hanging="360"/>
      </w:pPr>
      <w:rPr>
        <w:rFonts w:ascii="Symbol" w:hAnsi="Symbol" w:hint="default"/>
      </w:rPr>
    </w:lvl>
    <w:lvl w:ilvl="1" w:tplc="43741ACC">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94C73AD"/>
    <w:multiLevelType w:val="hybridMultilevel"/>
    <w:tmpl w:val="D55262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5BED6E8F"/>
    <w:multiLevelType w:val="hybridMultilevel"/>
    <w:tmpl w:val="55864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445444"/>
    <w:multiLevelType w:val="hybridMultilevel"/>
    <w:tmpl w:val="435C8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ECB4ECA"/>
    <w:multiLevelType w:val="hybridMultilevel"/>
    <w:tmpl w:val="A59E2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F7B4E2B"/>
    <w:multiLevelType w:val="multilevel"/>
    <w:tmpl w:val="211A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077BD"/>
    <w:multiLevelType w:val="hybridMultilevel"/>
    <w:tmpl w:val="AABC86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C653EF7"/>
    <w:multiLevelType w:val="hybridMultilevel"/>
    <w:tmpl w:val="958CA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E97126"/>
    <w:multiLevelType w:val="hybridMultilevel"/>
    <w:tmpl w:val="3404F3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D837D4E"/>
    <w:multiLevelType w:val="hybridMultilevel"/>
    <w:tmpl w:val="00889C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EDE17E3"/>
    <w:multiLevelType w:val="hybridMultilevel"/>
    <w:tmpl w:val="48929C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744832B9"/>
    <w:multiLevelType w:val="hybridMultilevel"/>
    <w:tmpl w:val="53F67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857026A"/>
    <w:multiLevelType w:val="hybridMultilevel"/>
    <w:tmpl w:val="B5E82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A334623"/>
    <w:multiLevelType w:val="multilevel"/>
    <w:tmpl w:val="C5D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C1E86"/>
    <w:multiLevelType w:val="hybridMultilevel"/>
    <w:tmpl w:val="6638D66A"/>
    <w:lvl w:ilvl="0" w:tplc="240A000F">
      <w:start w:val="1"/>
      <w:numFmt w:val="decimal"/>
      <w:lvlText w:val="%1."/>
      <w:lvlJc w:val="left"/>
      <w:pPr>
        <w:ind w:left="720" w:hanging="360"/>
      </w:pPr>
      <w:rPr>
        <w:rFonts w:hint="default"/>
      </w:rPr>
    </w:lvl>
    <w:lvl w:ilvl="1" w:tplc="9FC847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20"/>
  </w:num>
  <w:num w:numId="4">
    <w:abstractNumId w:val="12"/>
  </w:num>
  <w:num w:numId="5">
    <w:abstractNumId w:val="32"/>
  </w:num>
  <w:num w:numId="6">
    <w:abstractNumId w:val="10"/>
  </w:num>
  <w:num w:numId="7">
    <w:abstractNumId w:val="2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3"/>
  </w:num>
  <w:num w:numId="13">
    <w:abstractNumId w:val="29"/>
  </w:num>
  <w:num w:numId="14">
    <w:abstractNumId w:val="15"/>
  </w:num>
  <w:num w:numId="15">
    <w:abstractNumId w:val="7"/>
  </w:num>
  <w:num w:numId="16">
    <w:abstractNumId w:val="18"/>
  </w:num>
  <w:num w:numId="17">
    <w:abstractNumId w:val="33"/>
  </w:num>
  <w:num w:numId="18">
    <w:abstractNumId w:val="13"/>
  </w:num>
  <w:num w:numId="19">
    <w:abstractNumId w:val="2"/>
  </w:num>
  <w:num w:numId="20">
    <w:abstractNumId w:val="6"/>
  </w:num>
  <w:num w:numId="21">
    <w:abstractNumId w:val="1"/>
  </w:num>
  <w:num w:numId="2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6"/>
  </w:num>
  <w:num w:numId="24">
    <w:abstractNumId w:val="23"/>
  </w:num>
  <w:num w:numId="25">
    <w:abstractNumId w:val="31"/>
  </w:num>
  <w:num w:numId="26">
    <w:abstractNumId w:val="11"/>
  </w:num>
  <w:num w:numId="27">
    <w:abstractNumId w:val="27"/>
  </w:num>
  <w:num w:numId="28">
    <w:abstractNumId w:val="19"/>
  </w:num>
  <w:num w:numId="29">
    <w:abstractNumId w:val="0"/>
  </w:num>
  <w:num w:numId="30">
    <w:abstractNumId w:val="14"/>
  </w:num>
  <w:num w:numId="31">
    <w:abstractNumId w:val="9"/>
  </w:num>
  <w:num w:numId="32">
    <w:abstractNumId w:val="28"/>
  </w:num>
  <w:num w:numId="33">
    <w:abstractNumId w:val="17"/>
  </w:num>
  <w:num w:numId="34">
    <w:abstractNumId w:val="8"/>
  </w:num>
  <w:num w:numId="35">
    <w:abstractNumId w:val="3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58"/>
    <w:rsid w:val="0000047A"/>
    <w:rsid w:val="00013F22"/>
    <w:rsid w:val="00022770"/>
    <w:rsid w:val="00022CE1"/>
    <w:rsid w:val="00024229"/>
    <w:rsid w:val="000302E1"/>
    <w:rsid w:val="00032AF8"/>
    <w:rsid w:val="00036BC3"/>
    <w:rsid w:val="000628C8"/>
    <w:rsid w:val="00091D58"/>
    <w:rsid w:val="000A56CA"/>
    <w:rsid w:val="000B2177"/>
    <w:rsid w:val="000C256F"/>
    <w:rsid w:val="000C417F"/>
    <w:rsid w:val="000C4B96"/>
    <w:rsid w:val="00116298"/>
    <w:rsid w:val="001273B7"/>
    <w:rsid w:val="00133688"/>
    <w:rsid w:val="00143FB0"/>
    <w:rsid w:val="00160397"/>
    <w:rsid w:val="00164C83"/>
    <w:rsid w:val="001665F1"/>
    <w:rsid w:val="00182346"/>
    <w:rsid w:val="00192A9E"/>
    <w:rsid w:val="001955A8"/>
    <w:rsid w:val="001A2874"/>
    <w:rsid w:val="001B0245"/>
    <w:rsid w:val="001B1BF5"/>
    <w:rsid w:val="001B1D18"/>
    <w:rsid w:val="001B6358"/>
    <w:rsid w:val="001C6051"/>
    <w:rsid w:val="001F5F15"/>
    <w:rsid w:val="002041BF"/>
    <w:rsid w:val="00213311"/>
    <w:rsid w:val="002163C2"/>
    <w:rsid w:val="00226E3E"/>
    <w:rsid w:val="00231304"/>
    <w:rsid w:val="00240E53"/>
    <w:rsid w:val="00255F72"/>
    <w:rsid w:val="00257868"/>
    <w:rsid w:val="002614E6"/>
    <w:rsid w:val="002626AE"/>
    <w:rsid w:val="00287C32"/>
    <w:rsid w:val="0029450C"/>
    <w:rsid w:val="002A361B"/>
    <w:rsid w:val="002B64FA"/>
    <w:rsid w:val="002C5A0C"/>
    <w:rsid w:val="002D582B"/>
    <w:rsid w:val="002E00E8"/>
    <w:rsid w:val="002F348B"/>
    <w:rsid w:val="00323C16"/>
    <w:rsid w:val="00327D5F"/>
    <w:rsid w:val="00334018"/>
    <w:rsid w:val="00342B80"/>
    <w:rsid w:val="00343A86"/>
    <w:rsid w:val="00352276"/>
    <w:rsid w:val="0036673C"/>
    <w:rsid w:val="00386432"/>
    <w:rsid w:val="00391628"/>
    <w:rsid w:val="00397087"/>
    <w:rsid w:val="003C0E42"/>
    <w:rsid w:val="003C41BF"/>
    <w:rsid w:val="003E10FD"/>
    <w:rsid w:val="003E7B26"/>
    <w:rsid w:val="003F0CEB"/>
    <w:rsid w:val="003F20A9"/>
    <w:rsid w:val="004054D6"/>
    <w:rsid w:val="0041282B"/>
    <w:rsid w:val="00425522"/>
    <w:rsid w:val="004312CA"/>
    <w:rsid w:val="004343EF"/>
    <w:rsid w:val="00443175"/>
    <w:rsid w:val="00463641"/>
    <w:rsid w:val="0047105B"/>
    <w:rsid w:val="0048138A"/>
    <w:rsid w:val="00483D10"/>
    <w:rsid w:val="00490A94"/>
    <w:rsid w:val="004960E8"/>
    <w:rsid w:val="00497E46"/>
    <w:rsid w:val="004A04FA"/>
    <w:rsid w:val="004A4CE0"/>
    <w:rsid w:val="004B69AA"/>
    <w:rsid w:val="004C1591"/>
    <w:rsid w:val="004C4875"/>
    <w:rsid w:val="004C5C9C"/>
    <w:rsid w:val="004C7194"/>
    <w:rsid w:val="004D64D3"/>
    <w:rsid w:val="00502FA5"/>
    <w:rsid w:val="00504431"/>
    <w:rsid w:val="00511FB7"/>
    <w:rsid w:val="005120EB"/>
    <w:rsid w:val="00516210"/>
    <w:rsid w:val="0051716A"/>
    <w:rsid w:val="00523F99"/>
    <w:rsid w:val="00524E46"/>
    <w:rsid w:val="00526BDC"/>
    <w:rsid w:val="00540D2B"/>
    <w:rsid w:val="00573984"/>
    <w:rsid w:val="0057621A"/>
    <w:rsid w:val="00576C26"/>
    <w:rsid w:val="00585CAB"/>
    <w:rsid w:val="00594A00"/>
    <w:rsid w:val="005A4273"/>
    <w:rsid w:val="005C17CC"/>
    <w:rsid w:val="005C4AF6"/>
    <w:rsid w:val="005C5441"/>
    <w:rsid w:val="005C5469"/>
    <w:rsid w:val="005C70D3"/>
    <w:rsid w:val="005F058F"/>
    <w:rsid w:val="005F332D"/>
    <w:rsid w:val="0060469A"/>
    <w:rsid w:val="0061255D"/>
    <w:rsid w:val="0061656D"/>
    <w:rsid w:val="00626C69"/>
    <w:rsid w:val="00626F54"/>
    <w:rsid w:val="00642160"/>
    <w:rsid w:val="00642885"/>
    <w:rsid w:val="0066174B"/>
    <w:rsid w:val="00662CC8"/>
    <w:rsid w:val="006644B2"/>
    <w:rsid w:val="006655F3"/>
    <w:rsid w:val="00667ADE"/>
    <w:rsid w:val="006A4E5F"/>
    <w:rsid w:val="006B153A"/>
    <w:rsid w:val="006D7F50"/>
    <w:rsid w:val="006E2C13"/>
    <w:rsid w:val="006F1672"/>
    <w:rsid w:val="007040A4"/>
    <w:rsid w:val="007145CF"/>
    <w:rsid w:val="00714EDB"/>
    <w:rsid w:val="00715A67"/>
    <w:rsid w:val="00722CB4"/>
    <w:rsid w:val="00730876"/>
    <w:rsid w:val="00736BBF"/>
    <w:rsid w:val="007404D4"/>
    <w:rsid w:val="00744830"/>
    <w:rsid w:val="00754429"/>
    <w:rsid w:val="00772DC4"/>
    <w:rsid w:val="00775E9E"/>
    <w:rsid w:val="007943CE"/>
    <w:rsid w:val="0079570A"/>
    <w:rsid w:val="00795A02"/>
    <w:rsid w:val="0079658D"/>
    <w:rsid w:val="007B2314"/>
    <w:rsid w:val="007C6054"/>
    <w:rsid w:val="007D4EB3"/>
    <w:rsid w:val="007E59BA"/>
    <w:rsid w:val="00801B8D"/>
    <w:rsid w:val="00814D92"/>
    <w:rsid w:val="00816C7F"/>
    <w:rsid w:val="008207C3"/>
    <w:rsid w:val="00825D69"/>
    <w:rsid w:val="0083044E"/>
    <w:rsid w:val="0084770F"/>
    <w:rsid w:val="00853A86"/>
    <w:rsid w:val="008622C9"/>
    <w:rsid w:val="00863445"/>
    <w:rsid w:val="008717B1"/>
    <w:rsid w:val="00884949"/>
    <w:rsid w:val="0088606C"/>
    <w:rsid w:val="0088704F"/>
    <w:rsid w:val="00887591"/>
    <w:rsid w:val="00891045"/>
    <w:rsid w:val="0089188C"/>
    <w:rsid w:val="008A1A32"/>
    <w:rsid w:val="008A3236"/>
    <w:rsid w:val="008A6A1F"/>
    <w:rsid w:val="008C05D4"/>
    <w:rsid w:val="008C4A5B"/>
    <w:rsid w:val="008D3BC9"/>
    <w:rsid w:val="008D5B21"/>
    <w:rsid w:val="008E3C4F"/>
    <w:rsid w:val="008E7491"/>
    <w:rsid w:val="008E781A"/>
    <w:rsid w:val="008F1B6C"/>
    <w:rsid w:val="008F461D"/>
    <w:rsid w:val="008F7B50"/>
    <w:rsid w:val="009030F5"/>
    <w:rsid w:val="00906058"/>
    <w:rsid w:val="00907B60"/>
    <w:rsid w:val="00912528"/>
    <w:rsid w:val="00913B3C"/>
    <w:rsid w:val="00915DD8"/>
    <w:rsid w:val="00927D77"/>
    <w:rsid w:val="009415DD"/>
    <w:rsid w:val="00946A44"/>
    <w:rsid w:val="00962049"/>
    <w:rsid w:val="00976980"/>
    <w:rsid w:val="00994957"/>
    <w:rsid w:val="009A0970"/>
    <w:rsid w:val="009A0DEC"/>
    <w:rsid w:val="009A14E4"/>
    <w:rsid w:val="009A576E"/>
    <w:rsid w:val="009B16FF"/>
    <w:rsid w:val="009B6216"/>
    <w:rsid w:val="009C1049"/>
    <w:rsid w:val="009D31E7"/>
    <w:rsid w:val="009E1768"/>
    <w:rsid w:val="009E68F4"/>
    <w:rsid w:val="009F428F"/>
    <w:rsid w:val="00A0207C"/>
    <w:rsid w:val="00A41061"/>
    <w:rsid w:val="00A51E98"/>
    <w:rsid w:val="00A54415"/>
    <w:rsid w:val="00A55825"/>
    <w:rsid w:val="00A5771F"/>
    <w:rsid w:val="00A66D73"/>
    <w:rsid w:val="00A741CF"/>
    <w:rsid w:val="00A92A2C"/>
    <w:rsid w:val="00A96491"/>
    <w:rsid w:val="00A97DF8"/>
    <w:rsid w:val="00AA1BDD"/>
    <w:rsid w:val="00AB45AB"/>
    <w:rsid w:val="00AC0227"/>
    <w:rsid w:val="00AC6526"/>
    <w:rsid w:val="00AD4120"/>
    <w:rsid w:val="00AE20F2"/>
    <w:rsid w:val="00AF56C9"/>
    <w:rsid w:val="00B0676E"/>
    <w:rsid w:val="00B13264"/>
    <w:rsid w:val="00B13ADC"/>
    <w:rsid w:val="00B44DC9"/>
    <w:rsid w:val="00B51823"/>
    <w:rsid w:val="00B531BA"/>
    <w:rsid w:val="00B70DCC"/>
    <w:rsid w:val="00B71518"/>
    <w:rsid w:val="00B876AC"/>
    <w:rsid w:val="00B96E5D"/>
    <w:rsid w:val="00BB23BB"/>
    <w:rsid w:val="00BB6537"/>
    <w:rsid w:val="00BB6CB3"/>
    <w:rsid w:val="00BE1236"/>
    <w:rsid w:val="00BE58D3"/>
    <w:rsid w:val="00BF180B"/>
    <w:rsid w:val="00BF2059"/>
    <w:rsid w:val="00BF6083"/>
    <w:rsid w:val="00C0425C"/>
    <w:rsid w:val="00C2171B"/>
    <w:rsid w:val="00C24B47"/>
    <w:rsid w:val="00C26D3C"/>
    <w:rsid w:val="00C311BB"/>
    <w:rsid w:val="00C41694"/>
    <w:rsid w:val="00C53227"/>
    <w:rsid w:val="00C53E50"/>
    <w:rsid w:val="00C61024"/>
    <w:rsid w:val="00C636C7"/>
    <w:rsid w:val="00C64023"/>
    <w:rsid w:val="00C763CC"/>
    <w:rsid w:val="00C800F1"/>
    <w:rsid w:val="00C84035"/>
    <w:rsid w:val="00C9128B"/>
    <w:rsid w:val="00CC4CE3"/>
    <w:rsid w:val="00CC7A7E"/>
    <w:rsid w:val="00CD2DD8"/>
    <w:rsid w:val="00CD3FA3"/>
    <w:rsid w:val="00CE0D54"/>
    <w:rsid w:val="00CE722A"/>
    <w:rsid w:val="00CF57B9"/>
    <w:rsid w:val="00D02F11"/>
    <w:rsid w:val="00D0311B"/>
    <w:rsid w:val="00D2073F"/>
    <w:rsid w:val="00D324D4"/>
    <w:rsid w:val="00D3623C"/>
    <w:rsid w:val="00D4128F"/>
    <w:rsid w:val="00D71F67"/>
    <w:rsid w:val="00D73B58"/>
    <w:rsid w:val="00D8307A"/>
    <w:rsid w:val="00DB22A6"/>
    <w:rsid w:val="00DC4DF9"/>
    <w:rsid w:val="00DC7267"/>
    <w:rsid w:val="00DD124B"/>
    <w:rsid w:val="00DE0E7C"/>
    <w:rsid w:val="00DE3430"/>
    <w:rsid w:val="00DE4669"/>
    <w:rsid w:val="00E063A5"/>
    <w:rsid w:val="00E14035"/>
    <w:rsid w:val="00E16080"/>
    <w:rsid w:val="00E1630B"/>
    <w:rsid w:val="00E23980"/>
    <w:rsid w:val="00E23E7A"/>
    <w:rsid w:val="00E24994"/>
    <w:rsid w:val="00E24E51"/>
    <w:rsid w:val="00E2737E"/>
    <w:rsid w:val="00E3173C"/>
    <w:rsid w:val="00E4137B"/>
    <w:rsid w:val="00E4358B"/>
    <w:rsid w:val="00E4710F"/>
    <w:rsid w:val="00E47D24"/>
    <w:rsid w:val="00E509F5"/>
    <w:rsid w:val="00E833F4"/>
    <w:rsid w:val="00E87698"/>
    <w:rsid w:val="00EB259D"/>
    <w:rsid w:val="00EC1FF2"/>
    <w:rsid w:val="00EC2A8C"/>
    <w:rsid w:val="00EC7500"/>
    <w:rsid w:val="00ED2170"/>
    <w:rsid w:val="00EE3E96"/>
    <w:rsid w:val="00EE408B"/>
    <w:rsid w:val="00EE58C8"/>
    <w:rsid w:val="00EE765B"/>
    <w:rsid w:val="00EF3CCA"/>
    <w:rsid w:val="00F246A6"/>
    <w:rsid w:val="00F4337D"/>
    <w:rsid w:val="00F437E8"/>
    <w:rsid w:val="00F519E2"/>
    <w:rsid w:val="00F52BA0"/>
    <w:rsid w:val="00F539CC"/>
    <w:rsid w:val="00F5594A"/>
    <w:rsid w:val="00F56F37"/>
    <w:rsid w:val="00F67818"/>
    <w:rsid w:val="00F67BC6"/>
    <w:rsid w:val="00F92766"/>
    <w:rsid w:val="00FB0D5F"/>
    <w:rsid w:val="00FB13D1"/>
    <w:rsid w:val="00FB7C98"/>
    <w:rsid w:val="00FD0B0E"/>
    <w:rsid w:val="00FE3BDE"/>
    <w:rsid w:val="00FE7E7B"/>
    <w:rsid w:val="00FF6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C148"/>
  <w15:docId w15:val="{30B26B91-A6DB-42F0-A016-856F9AAF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70"/>
    <w:rPr>
      <w:rFonts w:ascii="Times New Roman" w:eastAsia="Times New Roman" w:hAnsi="Times New Roman" w:cs="Times New Roman"/>
      <w:lang w:eastAsia="es-ES_tradnl"/>
    </w:rPr>
  </w:style>
  <w:style w:type="paragraph" w:styleId="Ttulo2">
    <w:name w:val="heading 2"/>
    <w:basedOn w:val="Normal"/>
    <w:next w:val="Normal"/>
    <w:link w:val="Ttulo2Car"/>
    <w:uiPriority w:val="9"/>
    <w:semiHidden/>
    <w:unhideWhenUsed/>
    <w:qFormat/>
    <w:rsid w:val="00143F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324D4"/>
    <w:pPr>
      <w:spacing w:before="120" w:after="60"/>
      <w:ind w:left="2160"/>
      <w:contextualSpacing/>
      <w:outlineLvl w:val="2"/>
    </w:pPr>
    <w:rPr>
      <w:rFonts w:asciiTheme="majorHAnsi" w:eastAsiaTheme="majorEastAsia" w:hAnsiTheme="majorHAnsi" w:cstheme="majorBidi"/>
      <w:smallCaps/>
      <w:color w:val="44546A" w:themeColor="text2"/>
      <w:spacing w:val="20"/>
      <w:lang w:eastAsia="en-US"/>
    </w:rPr>
  </w:style>
  <w:style w:type="paragraph" w:styleId="Ttulo4">
    <w:name w:val="heading 4"/>
    <w:basedOn w:val="Normal"/>
    <w:next w:val="Normal"/>
    <w:link w:val="Ttulo4Car"/>
    <w:uiPriority w:val="9"/>
    <w:semiHidden/>
    <w:unhideWhenUsed/>
    <w:qFormat/>
    <w:rsid w:val="00D324D4"/>
    <w:pPr>
      <w:pBdr>
        <w:bottom w:val="single" w:sz="4" w:space="1" w:color="98A8BD" w:themeColor="text2" w:themeTint="7F"/>
      </w:pBdr>
      <w:spacing w:before="200" w:after="100"/>
      <w:ind w:left="2160"/>
      <w:contextualSpacing/>
      <w:outlineLvl w:val="3"/>
    </w:pPr>
    <w:rPr>
      <w:rFonts w:asciiTheme="majorHAnsi" w:eastAsiaTheme="majorEastAsia" w:hAnsiTheme="majorHAnsi" w:cstheme="majorBidi"/>
      <w:b/>
      <w:bCs/>
      <w:smallCaps/>
      <w:color w:val="657C9C" w:themeColor="text2" w:themeTint="BF"/>
      <w:spacing w:val="20"/>
      <w:sz w:val="20"/>
      <w:szCs w:val="20"/>
      <w:lang w:eastAsia="en-US"/>
    </w:rPr>
  </w:style>
  <w:style w:type="paragraph" w:styleId="Ttulo5">
    <w:name w:val="heading 5"/>
    <w:basedOn w:val="Normal"/>
    <w:next w:val="Normal"/>
    <w:link w:val="Ttulo5Car"/>
    <w:uiPriority w:val="9"/>
    <w:semiHidden/>
    <w:unhideWhenUsed/>
    <w:qFormat/>
    <w:rsid w:val="00504431"/>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16C7F"/>
    <w:pPr>
      <w:spacing w:before="100" w:beforeAutospacing="1" w:after="100" w:afterAutospacing="1"/>
    </w:pPr>
  </w:style>
  <w:style w:type="paragraph" w:styleId="Prrafodelista">
    <w:name w:val="List Paragraph"/>
    <w:basedOn w:val="Normal"/>
    <w:uiPriority w:val="34"/>
    <w:qFormat/>
    <w:rsid w:val="00EF3CCA"/>
    <w:pPr>
      <w:spacing w:after="200" w:line="276" w:lineRule="auto"/>
      <w:ind w:left="720"/>
      <w:contextualSpacing/>
    </w:pPr>
    <w:rPr>
      <w:rFonts w:asciiTheme="minorHAnsi" w:eastAsiaTheme="minorHAnsi" w:hAnsiTheme="minorHAnsi" w:cstheme="minorBidi"/>
      <w:sz w:val="22"/>
      <w:szCs w:val="22"/>
      <w:lang w:eastAsia="en-US"/>
    </w:rPr>
  </w:style>
  <w:style w:type="table" w:styleId="Tablaconcuadrcula1clara-nfasis1">
    <w:name w:val="Grid Table 1 Light Accent 1"/>
    <w:basedOn w:val="Tablanormal"/>
    <w:uiPriority w:val="46"/>
    <w:rsid w:val="00EF3CC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EF3CCA"/>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quinadeescribirHTML">
    <w:name w:val="HTML Typewriter"/>
    <w:basedOn w:val="Fuentedeprrafopredeter"/>
    <w:uiPriority w:val="99"/>
    <w:semiHidden/>
    <w:unhideWhenUsed/>
    <w:rsid w:val="00B876AC"/>
    <w:rPr>
      <w:rFonts w:ascii="Courier New" w:eastAsia="Times New Roman" w:hAnsi="Courier New" w:cs="Courier New"/>
      <w:sz w:val="20"/>
      <w:szCs w:val="20"/>
    </w:rPr>
  </w:style>
  <w:style w:type="table" w:styleId="Tablaconcuadrcula2-nfasis5">
    <w:name w:val="Grid Table 2 Accent 5"/>
    <w:basedOn w:val="Tablanormal"/>
    <w:uiPriority w:val="47"/>
    <w:rsid w:val="00B876AC"/>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5">
    <w:name w:val="Grid Table 1 Light Accent 5"/>
    <w:basedOn w:val="Tablanormal"/>
    <w:uiPriority w:val="46"/>
    <w:rsid w:val="00B876AC"/>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7E59BA"/>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7E59BA"/>
    <w:rPr>
      <w:sz w:val="20"/>
      <w:szCs w:val="20"/>
    </w:rPr>
  </w:style>
  <w:style w:type="character" w:styleId="Refdenotaalpie">
    <w:name w:val="footnote reference"/>
    <w:basedOn w:val="Fuentedeprrafopredeter"/>
    <w:uiPriority w:val="99"/>
    <w:semiHidden/>
    <w:unhideWhenUsed/>
    <w:rsid w:val="007E59BA"/>
    <w:rPr>
      <w:vertAlign w:val="superscript"/>
    </w:rPr>
  </w:style>
  <w:style w:type="table" w:styleId="Tablaconcuadrcula">
    <w:name w:val="Table Grid"/>
    <w:basedOn w:val="Tablanormal"/>
    <w:uiPriority w:val="39"/>
    <w:rsid w:val="00801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049"/>
    <w:pPr>
      <w:tabs>
        <w:tab w:val="center" w:pos="4252"/>
        <w:tab w:val="right" w:pos="8504"/>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9C1049"/>
  </w:style>
  <w:style w:type="paragraph" w:styleId="Piedepgina">
    <w:name w:val="footer"/>
    <w:basedOn w:val="Normal"/>
    <w:link w:val="PiedepginaCar"/>
    <w:uiPriority w:val="99"/>
    <w:unhideWhenUsed/>
    <w:rsid w:val="009C1049"/>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9C1049"/>
  </w:style>
  <w:style w:type="character" w:customStyle="1" w:styleId="Ttulo3Car">
    <w:name w:val="Título 3 Car"/>
    <w:basedOn w:val="Fuentedeprrafopredeter"/>
    <w:link w:val="Ttulo3"/>
    <w:uiPriority w:val="9"/>
    <w:semiHidden/>
    <w:rsid w:val="00D324D4"/>
    <w:rPr>
      <w:rFonts w:asciiTheme="majorHAnsi" w:eastAsiaTheme="majorEastAsia" w:hAnsiTheme="majorHAnsi" w:cstheme="majorBidi"/>
      <w:smallCaps/>
      <w:color w:val="44546A" w:themeColor="text2"/>
      <w:spacing w:val="20"/>
    </w:rPr>
  </w:style>
  <w:style w:type="character" w:customStyle="1" w:styleId="Ttulo4Car">
    <w:name w:val="Título 4 Car"/>
    <w:basedOn w:val="Fuentedeprrafopredeter"/>
    <w:link w:val="Ttulo4"/>
    <w:uiPriority w:val="9"/>
    <w:semiHidden/>
    <w:rsid w:val="00D324D4"/>
    <w:rPr>
      <w:rFonts w:asciiTheme="majorHAnsi" w:eastAsiaTheme="majorEastAsia" w:hAnsiTheme="majorHAnsi" w:cstheme="majorBidi"/>
      <w:b/>
      <w:bCs/>
      <w:smallCaps/>
      <w:color w:val="657C9C" w:themeColor="text2" w:themeTint="BF"/>
      <w:spacing w:val="20"/>
      <w:sz w:val="20"/>
      <w:szCs w:val="20"/>
    </w:rPr>
  </w:style>
  <w:style w:type="table" w:customStyle="1" w:styleId="Sombreadoclaro1">
    <w:name w:val="Sombreado claro1"/>
    <w:basedOn w:val="Tablanormal"/>
    <w:uiPriority w:val="60"/>
    <w:rsid w:val="00D324D4"/>
    <w:pPr>
      <w:ind w:left="2160"/>
    </w:pPr>
    <w:rPr>
      <w:rFonts w:eastAsiaTheme="minorEastAsia"/>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
    <w:name w:val="Hyperlink"/>
    <w:basedOn w:val="Fuentedeprrafopredeter"/>
    <w:uiPriority w:val="99"/>
    <w:unhideWhenUsed/>
    <w:rsid w:val="00AA1BDD"/>
    <w:rPr>
      <w:color w:val="0563C1" w:themeColor="hyperlink"/>
      <w:u w:val="single"/>
    </w:rPr>
  </w:style>
  <w:style w:type="character" w:styleId="Mencinsinresolver">
    <w:name w:val="Unresolved Mention"/>
    <w:basedOn w:val="Fuentedeprrafopredeter"/>
    <w:uiPriority w:val="99"/>
    <w:semiHidden/>
    <w:unhideWhenUsed/>
    <w:rsid w:val="00AA1BDD"/>
    <w:rPr>
      <w:color w:val="605E5C"/>
      <w:shd w:val="clear" w:color="auto" w:fill="E1DFDD"/>
    </w:rPr>
  </w:style>
  <w:style w:type="character" w:customStyle="1" w:styleId="Ttulo2Car">
    <w:name w:val="Título 2 Car"/>
    <w:basedOn w:val="Fuentedeprrafopredeter"/>
    <w:link w:val="Ttulo2"/>
    <w:uiPriority w:val="9"/>
    <w:semiHidden/>
    <w:rsid w:val="00143FB0"/>
    <w:rPr>
      <w:rFonts w:asciiTheme="majorHAnsi" w:eastAsiaTheme="majorEastAsia" w:hAnsiTheme="majorHAnsi" w:cstheme="majorBidi"/>
      <w:color w:val="2F5496" w:themeColor="accent1" w:themeShade="BF"/>
      <w:sz w:val="26"/>
      <w:szCs w:val="26"/>
      <w:lang w:eastAsia="es-ES_tradnl"/>
    </w:rPr>
  </w:style>
  <w:style w:type="character" w:styleId="Hipervnculovisitado">
    <w:name w:val="FollowedHyperlink"/>
    <w:basedOn w:val="Fuentedeprrafopredeter"/>
    <w:uiPriority w:val="99"/>
    <w:semiHidden/>
    <w:unhideWhenUsed/>
    <w:rsid w:val="00994957"/>
    <w:rPr>
      <w:color w:val="954F72" w:themeColor="followedHyperlink"/>
      <w:u w:val="single"/>
    </w:rPr>
  </w:style>
  <w:style w:type="paragraph" w:customStyle="1" w:styleId="selectionshareable">
    <w:name w:val="selectionshareable"/>
    <w:basedOn w:val="Normal"/>
    <w:rsid w:val="00D2073F"/>
    <w:pPr>
      <w:spacing w:before="100" w:beforeAutospacing="1" w:after="100" w:afterAutospacing="1"/>
    </w:pPr>
    <w:rPr>
      <w:lang w:eastAsia="es-CO"/>
    </w:rPr>
  </w:style>
  <w:style w:type="character" w:styleId="nfasis">
    <w:name w:val="Emphasis"/>
    <w:basedOn w:val="Fuentedeprrafopredeter"/>
    <w:uiPriority w:val="20"/>
    <w:qFormat/>
    <w:rsid w:val="00D2073F"/>
    <w:rPr>
      <w:i/>
      <w:iCs/>
    </w:rPr>
  </w:style>
  <w:style w:type="table" w:styleId="Tablaconcuadrcula4-nfasis1">
    <w:name w:val="Grid Table 4 Accent 1"/>
    <w:basedOn w:val="Tablanormal"/>
    <w:uiPriority w:val="49"/>
    <w:rsid w:val="009A0DE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rt0xe">
    <w:name w:val="trt0xe"/>
    <w:basedOn w:val="Normal"/>
    <w:rsid w:val="00A97DF8"/>
    <w:pPr>
      <w:spacing w:before="100" w:beforeAutospacing="1" w:after="100" w:afterAutospacing="1"/>
    </w:pPr>
    <w:rPr>
      <w:lang w:eastAsia="es-CO"/>
    </w:rPr>
  </w:style>
  <w:style w:type="character" w:styleId="Textoennegrita">
    <w:name w:val="Strong"/>
    <w:basedOn w:val="Fuentedeprrafopredeter"/>
    <w:uiPriority w:val="22"/>
    <w:qFormat/>
    <w:rsid w:val="00754429"/>
    <w:rPr>
      <w:b/>
      <w:bCs/>
    </w:rPr>
  </w:style>
  <w:style w:type="character" w:customStyle="1" w:styleId="Ttulo5Car">
    <w:name w:val="Título 5 Car"/>
    <w:basedOn w:val="Fuentedeprrafopredeter"/>
    <w:link w:val="Ttulo5"/>
    <w:uiPriority w:val="9"/>
    <w:semiHidden/>
    <w:rsid w:val="00504431"/>
    <w:rPr>
      <w:rFonts w:asciiTheme="majorHAnsi" w:eastAsiaTheme="majorEastAsia" w:hAnsiTheme="majorHAnsi" w:cstheme="majorBidi"/>
      <w:color w:val="2F5496" w:themeColor="accent1" w:themeShade="BF"/>
      <w:lang w:eastAsia="es-ES_tradnl"/>
    </w:rPr>
  </w:style>
  <w:style w:type="table" w:styleId="Tabladecuadrcula2">
    <w:name w:val="Grid Table 2"/>
    <w:basedOn w:val="Tablanormal"/>
    <w:uiPriority w:val="47"/>
    <w:rsid w:val="00D412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3">
    <w:name w:val="Grid Table 2 Accent 3"/>
    <w:basedOn w:val="Tablanormal"/>
    <w:uiPriority w:val="47"/>
    <w:rsid w:val="008D3BC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6199">
      <w:bodyDiv w:val="1"/>
      <w:marLeft w:val="0"/>
      <w:marRight w:val="0"/>
      <w:marTop w:val="0"/>
      <w:marBottom w:val="0"/>
      <w:divBdr>
        <w:top w:val="none" w:sz="0" w:space="0" w:color="auto"/>
        <w:left w:val="none" w:sz="0" w:space="0" w:color="auto"/>
        <w:bottom w:val="none" w:sz="0" w:space="0" w:color="auto"/>
        <w:right w:val="none" w:sz="0" w:space="0" w:color="auto"/>
      </w:divBdr>
    </w:div>
    <w:div w:id="68233298">
      <w:bodyDiv w:val="1"/>
      <w:marLeft w:val="0"/>
      <w:marRight w:val="0"/>
      <w:marTop w:val="0"/>
      <w:marBottom w:val="0"/>
      <w:divBdr>
        <w:top w:val="none" w:sz="0" w:space="0" w:color="auto"/>
        <w:left w:val="none" w:sz="0" w:space="0" w:color="auto"/>
        <w:bottom w:val="none" w:sz="0" w:space="0" w:color="auto"/>
        <w:right w:val="none" w:sz="0" w:space="0" w:color="auto"/>
      </w:divBdr>
    </w:div>
    <w:div w:id="113713731">
      <w:bodyDiv w:val="1"/>
      <w:marLeft w:val="0"/>
      <w:marRight w:val="0"/>
      <w:marTop w:val="0"/>
      <w:marBottom w:val="0"/>
      <w:divBdr>
        <w:top w:val="none" w:sz="0" w:space="0" w:color="auto"/>
        <w:left w:val="none" w:sz="0" w:space="0" w:color="auto"/>
        <w:bottom w:val="none" w:sz="0" w:space="0" w:color="auto"/>
        <w:right w:val="none" w:sz="0" w:space="0" w:color="auto"/>
      </w:divBdr>
    </w:div>
    <w:div w:id="118646206">
      <w:bodyDiv w:val="1"/>
      <w:marLeft w:val="0"/>
      <w:marRight w:val="0"/>
      <w:marTop w:val="0"/>
      <w:marBottom w:val="0"/>
      <w:divBdr>
        <w:top w:val="none" w:sz="0" w:space="0" w:color="auto"/>
        <w:left w:val="none" w:sz="0" w:space="0" w:color="auto"/>
        <w:bottom w:val="none" w:sz="0" w:space="0" w:color="auto"/>
        <w:right w:val="none" w:sz="0" w:space="0" w:color="auto"/>
      </w:divBdr>
    </w:div>
    <w:div w:id="131406504">
      <w:bodyDiv w:val="1"/>
      <w:marLeft w:val="0"/>
      <w:marRight w:val="0"/>
      <w:marTop w:val="0"/>
      <w:marBottom w:val="0"/>
      <w:divBdr>
        <w:top w:val="none" w:sz="0" w:space="0" w:color="auto"/>
        <w:left w:val="none" w:sz="0" w:space="0" w:color="auto"/>
        <w:bottom w:val="none" w:sz="0" w:space="0" w:color="auto"/>
        <w:right w:val="none" w:sz="0" w:space="0" w:color="auto"/>
      </w:divBdr>
      <w:divsChild>
        <w:div w:id="789856180">
          <w:marLeft w:val="0"/>
          <w:marRight w:val="0"/>
          <w:marTop w:val="0"/>
          <w:marBottom w:val="0"/>
          <w:divBdr>
            <w:top w:val="none" w:sz="0" w:space="0" w:color="auto"/>
            <w:left w:val="none" w:sz="0" w:space="0" w:color="auto"/>
            <w:bottom w:val="none" w:sz="0" w:space="0" w:color="auto"/>
            <w:right w:val="none" w:sz="0" w:space="0" w:color="auto"/>
          </w:divBdr>
          <w:divsChild>
            <w:div w:id="348260874">
              <w:marLeft w:val="0"/>
              <w:marRight w:val="0"/>
              <w:marTop w:val="0"/>
              <w:marBottom w:val="0"/>
              <w:divBdr>
                <w:top w:val="none" w:sz="0" w:space="0" w:color="auto"/>
                <w:left w:val="none" w:sz="0" w:space="0" w:color="auto"/>
                <w:bottom w:val="none" w:sz="0" w:space="0" w:color="auto"/>
                <w:right w:val="none" w:sz="0" w:space="0" w:color="auto"/>
              </w:divBdr>
              <w:divsChild>
                <w:div w:id="9057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0508">
      <w:bodyDiv w:val="1"/>
      <w:marLeft w:val="0"/>
      <w:marRight w:val="0"/>
      <w:marTop w:val="0"/>
      <w:marBottom w:val="0"/>
      <w:divBdr>
        <w:top w:val="none" w:sz="0" w:space="0" w:color="auto"/>
        <w:left w:val="none" w:sz="0" w:space="0" w:color="auto"/>
        <w:bottom w:val="none" w:sz="0" w:space="0" w:color="auto"/>
        <w:right w:val="none" w:sz="0" w:space="0" w:color="auto"/>
      </w:divBdr>
      <w:divsChild>
        <w:div w:id="368337877">
          <w:marLeft w:val="0"/>
          <w:marRight w:val="0"/>
          <w:marTop w:val="0"/>
          <w:marBottom w:val="0"/>
          <w:divBdr>
            <w:top w:val="none" w:sz="0" w:space="0" w:color="auto"/>
            <w:left w:val="none" w:sz="0" w:space="0" w:color="auto"/>
            <w:bottom w:val="none" w:sz="0" w:space="0" w:color="auto"/>
            <w:right w:val="none" w:sz="0" w:space="0" w:color="auto"/>
          </w:divBdr>
          <w:divsChild>
            <w:div w:id="1655449730">
              <w:marLeft w:val="0"/>
              <w:marRight w:val="0"/>
              <w:marTop w:val="0"/>
              <w:marBottom w:val="0"/>
              <w:divBdr>
                <w:top w:val="none" w:sz="0" w:space="0" w:color="auto"/>
                <w:left w:val="none" w:sz="0" w:space="0" w:color="auto"/>
                <w:bottom w:val="none" w:sz="0" w:space="0" w:color="auto"/>
                <w:right w:val="none" w:sz="0" w:space="0" w:color="auto"/>
              </w:divBdr>
              <w:divsChild>
                <w:div w:id="2647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654">
      <w:bodyDiv w:val="1"/>
      <w:marLeft w:val="0"/>
      <w:marRight w:val="0"/>
      <w:marTop w:val="0"/>
      <w:marBottom w:val="0"/>
      <w:divBdr>
        <w:top w:val="none" w:sz="0" w:space="0" w:color="auto"/>
        <w:left w:val="none" w:sz="0" w:space="0" w:color="auto"/>
        <w:bottom w:val="none" w:sz="0" w:space="0" w:color="auto"/>
        <w:right w:val="none" w:sz="0" w:space="0" w:color="auto"/>
      </w:divBdr>
    </w:div>
    <w:div w:id="179513135">
      <w:bodyDiv w:val="1"/>
      <w:marLeft w:val="0"/>
      <w:marRight w:val="0"/>
      <w:marTop w:val="0"/>
      <w:marBottom w:val="0"/>
      <w:divBdr>
        <w:top w:val="none" w:sz="0" w:space="0" w:color="auto"/>
        <w:left w:val="none" w:sz="0" w:space="0" w:color="auto"/>
        <w:bottom w:val="none" w:sz="0" w:space="0" w:color="auto"/>
        <w:right w:val="none" w:sz="0" w:space="0" w:color="auto"/>
      </w:divBdr>
    </w:div>
    <w:div w:id="201551906">
      <w:bodyDiv w:val="1"/>
      <w:marLeft w:val="0"/>
      <w:marRight w:val="0"/>
      <w:marTop w:val="0"/>
      <w:marBottom w:val="0"/>
      <w:divBdr>
        <w:top w:val="none" w:sz="0" w:space="0" w:color="auto"/>
        <w:left w:val="none" w:sz="0" w:space="0" w:color="auto"/>
        <w:bottom w:val="none" w:sz="0" w:space="0" w:color="auto"/>
        <w:right w:val="none" w:sz="0" w:space="0" w:color="auto"/>
      </w:divBdr>
    </w:div>
    <w:div w:id="209154437">
      <w:bodyDiv w:val="1"/>
      <w:marLeft w:val="0"/>
      <w:marRight w:val="0"/>
      <w:marTop w:val="0"/>
      <w:marBottom w:val="0"/>
      <w:divBdr>
        <w:top w:val="none" w:sz="0" w:space="0" w:color="auto"/>
        <w:left w:val="none" w:sz="0" w:space="0" w:color="auto"/>
        <w:bottom w:val="none" w:sz="0" w:space="0" w:color="auto"/>
        <w:right w:val="none" w:sz="0" w:space="0" w:color="auto"/>
      </w:divBdr>
    </w:div>
    <w:div w:id="215168632">
      <w:bodyDiv w:val="1"/>
      <w:marLeft w:val="0"/>
      <w:marRight w:val="0"/>
      <w:marTop w:val="0"/>
      <w:marBottom w:val="0"/>
      <w:divBdr>
        <w:top w:val="none" w:sz="0" w:space="0" w:color="auto"/>
        <w:left w:val="none" w:sz="0" w:space="0" w:color="auto"/>
        <w:bottom w:val="none" w:sz="0" w:space="0" w:color="auto"/>
        <w:right w:val="none" w:sz="0" w:space="0" w:color="auto"/>
      </w:divBdr>
    </w:div>
    <w:div w:id="246772606">
      <w:bodyDiv w:val="1"/>
      <w:marLeft w:val="0"/>
      <w:marRight w:val="0"/>
      <w:marTop w:val="0"/>
      <w:marBottom w:val="0"/>
      <w:divBdr>
        <w:top w:val="none" w:sz="0" w:space="0" w:color="auto"/>
        <w:left w:val="none" w:sz="0" w:space="0" w:color="auto"/>
        <w:bottom w:val="none" w:sz="0" w:space="0" w:color="auto"/>
        <w:right w:val="none" w:sz="0" w:space="0" w:color="auto"/>
      </w:divBdr>
    </w:div>
    <w:div w:id="262110930">
      <w:bodyDiv w:val="1"/>
      <w:marLeft w:val="0"/>
      <w:marRight w:val="0"/>
      <w:marTop w:val="0"/>
      <w:marBottom w:val="0"/>
      <w:divBdr>
        <w:top w:val="none" w:sz="0" w:space="0" w:color="auto"/>
        <w:left w:val="none" w:sz="0" w:space="0" w:color="auto"/>
        <w:bottom w:val="none" w:sz="0" w:space="0" w:color="auto"/>
        <w:right w:val="none" w:sz="0" w:space="0" w:color="auto"/>
      </w:divBdr>
    </w:div>
    <w:div w:id="272636265">
      <w:bodyDiv w:val="1"/>
      <w:marLeft w:val="0"/>
      <w:marRight w:val="0"/>
      <w:marTop w:val="0"/>
      <w:marBottom w:val="0"/>
      <w:divBdr>
        <w:top w:val="none" w:sz="0" w:space="0" w:color="auto"/>
        <w:left w:val="none" w:sz="0" w:space="0" w:color="auto"/>
        <w:bottom w:val="none" w:sz="0" w:space="0" w:color="auto"/>
        <w:right w:val="none" w:sz="0" w:space="0" w:color="auto"/>
      </w:divBdr>
    </w:div>
    <w:div w:id="274338384">
      <w:bodyDiv w:val="1"/>
      <w:marLeft w:val="0"/>
      <w:marRight w:val="0"/>
      <w:marTop w:val="0"/>
      <w:marBottom w:val="0"/>
      <w:divBdr>
        <w:top w:val="none" w:sz="0" w:space="0" w:color="auto"/>
        <w:left w:val="none" w:sz="0" w:space="0" w:color="auto"/>
        <w:bottom w:val="none" w:sz="0" w:space="0" w:color="auto"/>
        <w:right w:val="none" w:sz="0" w:space="0" w:color="auto"/>
      </w:divBdr>
    </w:div>
    <w:div w:id="298999301">
      <w:bodyDiv w:val="1"/>
      <w:marLeft w:val="0"/>
      <w:marRight w:val="0"/>
      <w:marTop w:val="0"/>
      <w:marBottom w:val="0"/>
      <w:divBdr>
        <w:top w:val="none" w:sz="0" w:space="0" w:color="auto"/>
        <w:left w:val="none" w:sz="0" w:space="0" w:color="auto"/>
        <w:bottom w:val="none" w:sz="0" w:space="0" w:color="auto"/>
        <w:right w:val="none" w:sz="0" w:space="0" w:color="auto"/>
      </w:divBdr>
    </w:div>
    <w:div w:id="310141669">
      <w:bodyDiv w:val="1"/>
      <w:marLeft w:val="0"/>
      <w:marRight w:val="0"/>
      <w:marTop w:val="0"/>
      <w:marBottom w:val="0"/>
      <w:divBdr>
        <w:top w:val="none" w:sz="0" w:space="0" w:color="auto"/>
        <w:left w:val="none" w:sz="0" w:space="0" w:color="auto"/>
        <w:bottom w:val="none" w:sz="0" w:space="0" w:color="auto"/>
        <w:right w:val="none" w:sz="0" w:space="0" w:color="auto"/>
      </w:divBdr>
    </w:div>
    <w:div w:id="387848211">
      <w:bodyDiv w:val="1"/>
      <w:marLeft w:val="0"/>
      <w:marRight w:val="0"/>
      <w:marTop w:val="0"/>
      <w:marBottom w:val="0"/>
      <w:divBdr>
        <w:top w:val="none" w:sz="0" w:space="0" w:color="auto"/>
        <w:left w:val="none" w:sz="0" w:space="0" w:color="auto"/>
        <w:bottom w:val="none" w:sz="0" w:space="0" w:color="auto"/>
        <w:right w:val="none" w:sz="0" w:space="0" w:color="auto"/>
      </w:divBdr>
    </w:div>
    <w:div w:id="388379093">
      <w:bodyDiv w:val="1"/>
      <w:marLeft w:val="0"/>
      <w:marRight w:val="0"/>
      <w:marTop w:val="0"/>
      <w:marBottom w:val="0"/>
      <w:divBdr>
        <w:top w:val="none" w:sz="0" w:space="0" w:color="auto"/>
        <w:left w:val="none" w:sz="0" w:space="0" w:color="auto"/>
        <w:bottom w:val="none" w:sz="0" w:space="0" w:color="auto"/>
        <w:right w:val="none" w:sz="0" w:space="0" w:color="auto"/>
      </w:divBdr>
    </w:div>
    <w:div w:id="434909376">
      <w:bodyDiv w:val="1"/>
      <w:marLeft w:val="0"/>
      <w:marRight w:val="0"/>
      <w:marTop w:val="0"/>
      <w:marBottom w:val="0"/>
      <w:divBdr>
        <w:top w:val="none" w:sz="0" w:space="0" w:color="auto"/>
        <w:left w:val="none" w:sz="0" w:space="0" w:color="auto"/>
        <w:bottom w:val="none" w:sz="0" w:space="0" w:color="auto"/>
        <w:right w:val="none" w:sz="0" w:space="0" w:color="auto"/>
      </w:divBdr>
    </w:div>
    <w:div w:id="444352023">
      <w:bodyDiv w:val="1"/>
      <w:marLeft w:val="0"/>
      <w:marRight w:val="0"/>
      <w:marTop w:val="0"/>
      <w:marBottom w:val="0"/>
      <w:divBdr>
        <w:top w:val="none" w:sz="0" w:space="0" w:color="auto"/>
        <w:left w:val="none" w:sz="0" w:space="0" w:color="auto"/>
        <w:bottom w:val="none" w:sz="0" w:space="0" w:color="auto"/>
        <w:right w:val="none" w:sz="0" w:space="0" w:color="auto"/>
      </w:divBdr>
    </w:div>
    <w:div w:id="485321995">
      <w:bodyDiv w:val="1"/>
      <w:marLeft w:val="0"/>
      <w:marRight w:val="0"/>
      <w:marTop w:val="0"/>
      <w:marBottom w:val="0"/>
      <w:divBdr>
        <w:top w:val="none" w:sz="0" w:space="0" w:color="auto"/>
        <w:left w:val="none" w:sz="0" w:space="0" w:color="auto"/>
        <w:bottom w:val="none" w:sz="0" w:space="0" w:color="auto"/>
        <w:right w:val="none" w:sz="0" w:space="0" w:color="auto"/>
      </w:divBdr>
    </w:div>
    <w:div w:id="521743489">
      <w:bodyDiv w:val="1"/>
      <w:marLeft w:val="0"/>
      <w:marRight w:val="0"/>
      <w:marTop w:val="0"/>
      <w:marBottom w:val="0"/>
      <w:divBdr>
        <w:top w:val="none" w:sz="0" w:space="0" w:color="auto"/>
        <w:left w:val="none" w:sz="0" w:space="0" w:color="auto"/>
        <w:bottom w:val="none" w:sz="0" w:space="0" w:color="auto"/>
        <w:right w:val="none" w:sz="0" w:space="0" w:color="auto"/>
      </w:divBdr>
    </w:div>
    <w:div w:id="530649173">
      <w:bodyDiv w:val="1"/>
      <w:marLeft w:val="0"/>
      <w:marRight w:val="0"/>
      <w:marTop w:val="0"/>
      <w:marBottom w:val="0"/>
      <w:divBdr>
        <w:top w:val="none" w:sz="0" w:space="0" w:color="auto"/>
        <w:left w:val="none" w:sz="0" w:space="0" w:color="auto"/>
        <w:bottom w:val="none" w:sz="0" w:space="0" w:color="auto"/>
        <w:right w:val="none" w:sz="0" w:space="0" w:color="auto"/>
      </w:divBdr>
    </w:div>
    <w:div w:id="546071663">
      <w:bodyDiv w:val="1"/>
      <w:marLeft w:val="0"/>
      <w:marRight w:val="0"/>
      <w:marTop w:val="0"/>
      <w:marBottom w:val="0"/>
      <w:divBdr>
        <w:top w:val="none" w:sz="0" w:space="0" w:color="auto"/>
        <w:left w:val="none" w:sz="0" w:space="0" w:color="auto"/>
        <w:bottom w:val="none" w:sz="0" w:space="0" w:color="auto"/>
        <w:right w:val="none" w:sz="0" w:space="0" w:color="auto"/>
      </w:divBdr>
      <w:divsChild>
        <w:div w:id="444272814">
          <w:marLeft w:val="0"/>
          <w:marRight w:val="0"/>
          <w:marTop w:val="0"/>
          <w:marBottom w:val="300"/>
          <w:divBdr>
            <w:top w:val="none" w:sz="0" w:space="0" w:color="auto"/>
            <w:left w:val="none" w:sz="0" w:space="0" w:color="auto"/>
            <w:bottom w:val="single" w:sz="18" w:space="4" w:color="238FBA"/>
            <w:right w:val="none" w:sz="0" w:space="0" w:color="auto"/>
          </w:divBdr>
        </w:div>
        <w:div w:id="1977102604">
          <w:marLeft w:val="0"/>
          <w:marRight w:val="0"/>
          <w:marTop w:val="150"/>
          <w:marBottom w:val="150"/>
          <w:divBdr>
            <w:top w:val="none" w:sz="0" w:space="0" w:color="auto"/>
            <w:left w:val="none" w:sz="0" w:space="0" w:color="auto"/>
            <w:bottom w:val="none" w:sz="0" w:space="0" w:color="auto"/>
            <w:right w:val="none" w:sz="0" w:space="0" w:color="auto"/>
          </w:divBdr>
          <w:divsChild>
            <w:div w:id="826164378">
              <w:marLeft w:val="0"/>
              <w:marRight w:val="0"/>
              <w:marTop w:val="0"/>
              <w:marBottom w:val="0"/>
              <w:divBdr>
                <w:top w:val="none" w:sz="0" w:space="0" w:color="auto"/>
                <w:left w:val="none" w:sz="0" w:space="0" w:color="auto"/>
                <w:bottom w:val="none" w:sz="0" w:space="0" w:color="auto"/>
                <w:right w:val="none" w:sz="0" w:space="0" w:color="auto"/>
              </w:divBdr>
              <w:divsChild>
                <w:div w:id="220554522">
                  <w:marLeft w:val="0"/>
                  <w:marRight w:val="0"/>
                  <w:marTop w:val="75"/>
                  <w:marBottom w:val="0"/>
                  <w:divBdr>
                    <w:top w:val="none" w:sz="0" w:space="0" w:color="auto"/>
                    <w:left w:val="none" w:sz="0" w:space="0" w:color="auto"/>
                    <w:bottom w:val="none" w:sz="0" w:space="0" w:color="auto"/>
                    <w:right w:val="none" w:sz="0" w:space="0" w:color="auto"/>
                  </w:divBdr>
                  <w:divsChild>
                    <w:div w:id="781537403">
                      <w:marLeft w:val="0"/>
                      <w:marRight w:val="0"/>
                      <w:marTop w:val="0"/>
                      <w:marBottom w:val="0"/>
                      <w:divBdr>
                        <w:top w:val="none" w:sz="0" w:space="0" w:color="DDDDDD"/>
                        <w:left w:val="none" w:sz="0" w:space="0" w:color="DDDDDD"/>
                        <w:bottom w:val="none" w:sz="0" w:space="0" w:color="DDDDDD"/>
                        <w:right w:val="none" w:sz="0" w:space="0" w:color="DDDDDD"/>
                      </w:divBdr>
                    </w:div>
                  </w:divsChild>
                </w:div>
                <w:div w:id="353726127">
                  <w:marLeft w:val="0"/>
                  <w:marRight w:val="0"/>
                  <w:marTop w:val="0"/>
                  <w:marBottom w:val="0"/>
                  <w:divBdr>
                    <w:top w:val="none" w:sz="0" w:space="0" w:color="auto"/>
                    <w:left w:val="none" w:sz="0" w:space="0" w:color="auto"/>
                    <w:bottom w:val="none" w:sz="0" w:space="0" w:color="auto"/>
                    <w:right w:val="none" w:sz="0" w:space="0" w:color="auto"/>
                  </w:divBdr>
                  <w:divsChild>
                    <w:div w:id="1477067374">
                      <w:marLeft w:val="0"/>
                      <w:marRight w:val="0"/>
                      <w:marTop w:val="0"/>
                      <w:marBottom w:val="0"/>
                      <w:divBdr>
                        <w:top w:val="single" w:sz="6" w:space="8" w:color="CCCCCC"/>
                        <w:left w:val="none" w:sz="0" w:space="0" w:color="auto"/>
                        <w:bottom w:val="none" w:sz="0" w:space="0" w:color="auto"/>
                        <w:right w:val="none" w:sz="0" w:space="0" w:color="auto"/>
                      </w:divBdr>
                    </w:div>
                    <w:div w:id="2014213768">
                      <w:marLeft w:val="0"/>
                      <w:marRight w:val="0"/>
                      <w:marTop w:val="0"/>
                      <w:marBottom w:val="0"/>
                      <w:divBdr>
                        <w:top w:val="none" w:sz="0" w:space="0" w:color="DDDDDD"/>
                        <w:left w:val="none" w:sz="0" w:space="0" w:color="DDDDDD"/>
                        <w:bottom w:val="none" w:sz="0" w:space="0" w:color="DDDDDD"/>
                        <w:right w:val="none" w:sz="0" w:space="0" w:color="DDDDDD"/>
                      </w:divBdr>
                    </w:div>
                  </w:divsChild>
                </w:div>
                <w:div w:id="791480394">
                  <w:marLeft w:val="0"/>
                  <w:marRight w:val="0"/>
                  <w:marTop w:val="75"/>
                  <w:marBottom w:val="0"/>
                  <w:divBdr>
                    <w:top w:val="none" w:sz="0" w:space="0" w:color="auto"/>
                    <w:left w:val="none" w:sz="0" w:space="0" w:color="auto"/>
                    <w:bottom w:val="none" w:sz="0" w:space="0" w:color="auto"/>
                    <w:right w:val="none" w:sz="0" w:space="0" w:color="auto"/>
                  </w:divBdr>
                  <w:divsChild>
                    <w:div w:id="915286767">
                      <w:marLeft w:val="0"/>
                      <w:marRight w:val="0"/>
                      <w:marTop w:val="0"/>
                      <w:marBottom w:val="0"/>
                      <w:divBdr>
                        <w:top w:val="none" w:sz="0" w:space="0" w:color="DDDDDD"/>
                        <w:left w:val="none" w:sz="0" w:space="0" w:color="DDDDDD"/>
                        <w:bottom w:val="none" w:sz="0" w:space="0" w:color="DDDDDD"/>
                        <w:right w:val="none" w:sz="0" w:space="0" w:color="DDDDDD"/>
                      </w:divBdr>
                    </w:div>
                  </w:divsChild>
                </w:div>
                <w:div w:id="879828814">
                  <w:marLeft w:val="0"/>
                  <w:marRight w:val="0"/>
                  <w:marTop w:val="75"/>
                  <w:marBottom w:val="0"/>
                  <w:divBdr>
                    <w:top w:val="none" w:sz="0" w:space="0" w:color="auto"/>
                    <w:left w:val="none" w:sz="0" w:space="0" w:color="auto"/>
                    <w:bottom w:val="none" w:sz="0" w:space="0" w:color="auto"/>
                    <w:right w:val="none" w:sz="0" w:space="0" w:color="auto"/>
                  </w:divBdr>
                  <w:divsChild>
                    <w:div w:id="98263168">
                      <w:marLeft w:val="0"/>
                      <w:marRight w:val="0"/>
                      <w:marTop w:val="0"/>
                      <w:marBottom w:val="0"/>
                      <w:divBdr>
                        <w:top w:val="none" w:sz="0" w:space="0" w:color="DDDDDD"/>
                        <w:left w:val="none" w:sz="0" w:space="0" w:color="DDDDDD"/>
                        <w:bottom w:val="none" w:sz="0" w:space="0" w:color="DDDDDD"/>
                        <w:right w:val="none" w:sz="0" w:space="0" w:color="DDDDDD"/>
                      </w:divBdr>
                    </w:div>
                  </w:divsChild>
                </w:div>
                <w:div w:id="1170102693">
                  <w:marLeft w:val="0"/>
                  <w:marRight w:val="0"/>
                  <w:marTop w:val="75"/>
                  <w:marBottom w:val="0"/>
                  <w:divBdr>
                    <w:top w:val="none" w:sz="0" w:space="0" w:color="auto"/>
                    <w:left w:val="none" w:sz="0" w:space="0" w:color="auto"/>
                    <w:bottom w:val="none" w:sz="0" w:space="0" w:color="auto"/>
                    <w:right w:val="none" w:sz="0" w:space="0" w:color="auto"/>
                  </w:divBdr>
                  <w:divsChild>
                    <w:div w:id="1197699709">
                      <w:marLeft w:val="0"/>
                      <w:marRight w:val="0"/>
                      <w:marTop w:val="0"/>
                      <w:marBottom w:val="0"/>
                      <w:divBdr>
                        <w:top w:val="none" w:sz="0" w:space="0" w:color="DDDDDD"/>
                        <w:left w:val="none" w:sz="0" w:space="0" w:color="DDDDDD"/>
                        <w:bottom w:val="none" w:sz="0" w:space="0" w:color="DDDDDD"/>
                        <w:right w:val="none" w:sz="0" w:space="0" w:color="DDDDDD"/>
                      </w:divBdr>
                    </w:div>
                  </w:divsChild>
                </w:div>
                <w:div w:id="2128043910">
                  <w:marLeft w:val="0"/>
                  <w:marRight w:val="0"/>
                  <w:marTop w:val="75"/>
                  <w:marBottom w:val="0"/>
                  <w:divBdr>
                    <w:top w:val="none" w:sz="0" w:space="0" w:color="auto"/>
                    <w:left w:val="none" w:sz="0" w:space="0" w:color="auto"/>
                    <w:bottom w:val="none" w:sz="0" w:space="0" w:color="auto"/>
                    <w:right w:val="none" w:sz="0" w:space="0" w:color="auto"/>
                  </w:divBdr>
                  <w:divsChild>
                    <w:div w:id="4777575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547307113">
      <w:bodyDiv w:val="1"/>
      <w:marLeft w:val="0"/>
      <w:marRight w:val="0"/>
      <w:marTop w:val="0"/>
      <w:marBottom w:val="0"/>
      <w:divBdr>
        <w:top w:val="none" w:sz="0" w:space="0" w:color="auto"/>
        <w:left w:val="none" w:sz="0" w:space="0" w:color="auto"/>
        <w:bottom w:val="none" w:sz="0" w:space="0" w:color="auto"/>
        <w:right w:val="none" w:sz="0" w:space="0" w:color="auto"/>
      </w:divBdr>
    </w:div>
    <w:div w:id="559902153">
      <w:bodyDiv w:val="1"/>
      <w:marLeft w:val="0"/>
      <w:marRight w:val="0"/>
      <w:marTop w:val="0"/>
      <w:marBottom w:val="0"/>
      <w:divBdr>
        <w:top w:val="none" w:sz="0" w:space="0" w:color="auto"/>
        <w:left w:val="none" w:sz="0" w:space="0" w:color="auto"/>
        <w:bottom w:val="none" w:sz="0" w:space="0" w:color="auto"/>
        <w:right w:val="none" w:sz="0" w:space="0" w:color="auto"/>
      </w:divBdr>
      <w:divsChild>
        <w:div w:id="1107387336">
          <w:marLeft w:val="0"/>
          <w:marRight w:val="0"/>
          <w:marTop w:val="0"/>
          <w:marBottom w:val="0"/>
          <w:divBdr>
            <w:top w:val="none" w:sz="0" w:space="0" w:color="auto"/>
            <w:left w:val="none" w:sz="0" w:space="0" w:color="auto"/>
            <w:bottom w:val="none" w:sz="0" w:space="0" w:color="auto"/>
            <w:right w:val="none" w:sz="0" w:space="0" w:color="auto"/>
          </w:divBdr>
          <w:divsChild>
            <w:div w:id="1269385893">
              <w:marLeft w:val="0"/>
              <w:marRight w:val="0"/>
              <w:marTop w:val="0"/>
              <w:marBottom w:val="0"/>
              <w:divBdr>
                <w:top w:val="none" w:sz="0" w:space="0" w:color="auto"/>
                <w:left w:val="none" w:sz="0" w:space="0" w:color="auto"/>
                <w:bottom w:val="none" w:sz="0" w:space="0" w:color="auto"/>
                <w:right w:val="none" w:sz="0" w:space="0" w:color="auto"/>
              </w:divBdr>
              <w:divsChild>
                <w:div w:id="1299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4183">
      <w:bodyDiv w:val="1"/>
      <w:marLeft w:val="0"/>
      <w:marRight w:val="0"/>
      <w:marTop w:val="0"/>
      <w:marBottom w:val="0"/>
      <w:divBdr>
        <w:top w:val="none" w:sz="0" w:space="0" w:color="auto"/>
        <w:left w:val="none" w:sz="0" w:space="0" w:color="auto"/>
        <w:bottom w:val="none" w:sz="0" w:space="0" w:color="auto"/>
        <w:right w:val="none" w:sz="0" w:space="0" w:color="auto"/>
      </w:divBdr>
    </w:div>
    <w:div w:id="591164243">
      <w:bodyDiv w:val="1"/>
      <w:marLeft w:val="0"/>
      <w:marRight w:val="0"/>
      <w:marTop w:val="0"/>
      <w:marBottom w:val="0"/>
      <w:divBdr>
        <w:top w:val="none" w:sz="0" w:space="0" w:color="auto"/>
        <w:left w:val="none" w:sz="0" w:space="0" w:color="auto"/>
        <w:bottom w:val="none" w:sz="0" w:space="0" w:color="auto"/>
        <w:right w:val="none" w:sz="0" w:space="0" w:color="auto"/>
      </w:divBdr>
    </w:div>
    <w:div w:id="618948384">
      <w:bodyDiv w:val="1"/>
      <w:marLeft w:val="0"/>
      <w:marRight w:val="0"/>
      <w:marTop w:val="0"/>
      <w:marBottom w:val="0"/>
      <w:divBdr>
        <w:top w:val="none" w:sz="0" w:space="0" w:color="auto"/>
        <w:left w:val="none" w:sz="0" w:space="0" w:color="auto"/>
        <w:bottom w:val="none" w:sz="0" w:space="0" w:color="auto"/>
        <w:right w:val="none" w:sz="0" w:space="0" w:color="auto"/>
      </w:divBdr>
    </w:div>
    <w:div w:id="621502230">
      <w:bodyDiv w:val="1"/>
      <w:marLeft w:val="0"/>
      <w:marRight w:val="0"/>
      <w:marTop w:val="0"/>
      <w:marBottom w:val="0"/>
      <w:divBdr>
        <w:top w:val="none" w:sz="0" w:space="0" w:color="auto"/>
        <w:left w:val="none" w:sz="0" w:space="0" w:color="auto"/>
        <w:bottom w:val="none" w:sz="0" w:space="0" w:color="auto"/>
        <w:right w:val="none" w:sz="0" w:space="0" w:color="auto"/>
      </w:divBdr>
      <w:divsChild>
        <w:div w:id="1054893020">
          <w:marLeft w:val="0"/>
          <w:marRight w:val="0"/>
          <w:marTop w:val="0"/>
          <w:marBottom w:val="0"/>
          <w:divBdr>
            <w:top w:val="none" w:sz="0" w:space="0" w:color="auto"/>
            <w:left w:val="none" w:sz="0" w:space="0" w:color="auto"/>
            <w:bottom w:val="none" w:sz="0" w:space="0" w:color="auto"/>
            <w:right w:val="none" w:sz="0" w:space="0" w:color="auto"/>
          </w:divBdr>
          <w:divsChild>
            <w:div w:id="657076829">
              <w:marLeft w:val="0"/>
              <w:marRight w:val="0"/>
              <w:marTop w:val="0"/>
              <w:marBottom w:val="0"/>
              <w:divBdr>
                <w:top w:val="none" w:sz="0" w:space="0" w:color="auto"/>
                <w:left w:val="none" w:sz="0" w:space="0" w:color="auto"/>
                <w:bottom w:val="none" w:sz="0" w:space="0" w:color="auto"/>
                <w:right w:val="none" w:sz="0" w:space="0" w:color="auto"/>
              </w:divBdr>
              <w:divsChild>
                <w:div w:id="3902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5367">
      <w:bodyDiv w:val="1"/>
      <w:marLeft w:val="0"/>
      <w:marRight w:val="0"/>
      <w:marTop w:val="0"/>
      <w:marBottom w:val="0"/>
      <w:divBdr>
        <w:top w:val="none" w:sz="0" w:space="0" w:color="auto"/>
        <w:left w:val="none" w:sz="0" w:space="0" w:color="auto"/>
        <w:bottom w:val="none" w:sz="0" w:space="0" w:color="auto"/>
        <w:right w:val="none" w:sz="0" w:space="0" w:color="auto"/>
      </w:divBdr>
    </w:div>
    <w:div w:id="622617251">
      <w:bodyDiv w:val="1"/>
      <w:marLeft w:val="0"/>
      <w:marRight w:val="0"/>
      <w:marTop w:val="0"/>
      <w:marBottom w:val="0"/>
      <w:divBdr>
        <w:top w:val="none" w:sz="0" w:space="0" w:color="auto"/>
        <w:left w:val="none" w:sz="0" w:space="0" w:color="auto"/>
        <w:bottom w:val="none" w:sz="0" w:space="0" w:color="auto"/>
        <w:right w:val="none" w:sz="0" w:space="0" w:color="auto"/>
      </w:divBdr>
    </w:div>
    <w:div w:id="702245507">
      <w:bodyDiv w:val="1"/>
      <w:marLeft w:val="0"/>
      <w:marRight w:val="0"/>
      <w:marTop w:val="0"/>
      <w:marBottom w:val="0"/>
      <w:divBdr>
        <w:top w:val="none" w:sz="0" w:space="0" w:color="auto"/>
        <w:left w:val="none" w:sz="0" w:space="0" w:color="auto"/>
        <w:bottom w:val="none" w:sz="0" w:space="0" w:color="auto"/>
        <w:right w:val="none" w:sz="0" w:space="0" w:color="auto"/>
      </w:divBdr>
    </w:div>
    <w:div w:id="711419759">
      <w:bodyDiv w:val="1"/>
      <w:marLeft w:val="0"/>
      <w:marRight w:val="0"/>
      <w:marTop w:val="0"/>
      <w:marBottom w:val="0"/>
      <w:divBdr>
        <w:top w:val="none" w:sz="0" w:space="0" w:color="auto"/>
        <w:left w:val="none" w:sz="0" w:space="0" w:color="auto"/>
        <w:bottom w:val="none" w:sz="0" w:space="0" w:color="auto"/>
        <w:right w:val="none" w:sz="0" w:space="0" w:color="auto"/>
      </w:divBdr>
      <w:divsChild>
        <w:div w:id="1667511401">
          <w:marLeft w:val="0"/>
          <w:marRight w:val="0"/>
          <w:marTop w:val="0"/>
          <w:marBottom w:val="0"/>
          <w:divBdr>
            <w:top w:val="none" w:sz="0" w:space="0" w:color="auto"/>
            <w:left w:val="none" w:sz="0" w:space="0" w:color="auto"/>
            <w:bottom w:val="none" w:sz="0" w:space="0" w:color="auto"/>
            <w:right w:val="none" w:sz="0" w:space="0" w:color="auto"/>
          </w:divBdr>
          <w:divsChild>
            <w:div w:id="1262565342">
              <w:marLeft w:val="0"/>
              <w:marRight w:val="0"/>
              <w:marTop w:val="0"/>
              <w:marBottom w:val="0"/>
              <w:divBdr>
                <w:top w:val="none" w:sz="0" w:space="0" w:color="auto"/>
                <w:left w:val="none" w:sz="0" w:space="0" w:color="auto"/>
                <w:bottom w:val="none" w:sz="0" w:space="0" w:color="auto"/>
                <w:right w:val="none" w:sz="0" w:space="0" w:color="auto"/>
              </w:divBdr>
              <w:divsChild>
                <w:div w:id="17624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8285">
      <w:bodyDiv w:val="1"/>
      <w:marLeft w:val="0"/>
      <w:marRight w:val="0"/>
      <w:marTop w:val="0"/>
      <w:marBottom w:val="0"/>
      <w:divBdr>
        <w:top w:val="none" w:sz="0" w:space="0" w:color="auto"/>
        <w:left w:val="none" w:sz="0" w:space="0" w:color="auto"/>
        <w:bottom w:val="none" w:sz="0" w:space="0" w:color="auto"/>
        <w:right w:val="none" w:sz="0" w:space="0" w:color="auto"/>
      </w:divBdr>
    </w:div>
    <w:div w:id="766119807">
      <w:bodyDiv w:val="1"/>
      <w:marLeft w:val="0"/>
      <w:marRight w:val="0"/>
      <w:marTop w:val="0"/>
      <w:marBottom w:val="0"/>
      <w:divBdr>
        <w:top w:val="none" w:sz="0" w:space="0" w:color="auto"/>
        <w:left w:val="none" w:sz="0" w:space="0" w:color="auto"/>
        <w:bottom w:val="none" w:sz="0" w:space="0" w:color="auto"/>
        <w:right w:val="none" w:sz="0" w:space="0" w:color="auto"/>
      </w:divBdr>
    </w:div>
    <w:div w:id="773595280">
      <w:bodyDiv w:val="1"/>
      <w:marLeft w:val="0"/>
      <w:marRight w:val="0"/>
      <w:marTop w:val="0"/>
      <w:marBottom w:val="0"/>
      <w:divBdr>
        <w:top w:val="none" w:sz="0" w:space="0" w:color="auto"/>
        <w:left w:val="none" w:sz="0" w:space="0" w:color="auto"/>
        <w:bottom w:val="none" w:sz="0" w:space="0" w:color="auto"/>
        <w:right w:val="none" w:sz="0" w:space="0" w:color="auto"/>
      </w:divBdr>
    </w:div>
    <w:div w:id="785122198">
      <w:bodyDiv w:val="1"/>
      <w:marLeft w:val="0"/>
      <w:marRight w:val="0"/>
      <w:marTop w:val="0"/>
      <w:marBottom w:val="0"/>
      <w:divBdr>
        <w:top w:val="none" w:sz="0" w:space="0" w:color="auto"/>
        <w:left w:val="none" w:sz="0" w:space="0" w:color="auto"/>
        <w:bottom w:val="none" w:sz="0" w:space="0" w:color="auto"/>
        <w:right w:val="none" w:sz="0" w:space="0" w:color="auto"/>
      </w:divBdr>
    </w:div>
    <w:div w:id="796604896">
      <w:bodyDiv w:val="1"/>
      <w:marLeft w:val="0"/>
      <w:marRight w:val="0"/>
      <w:marTop w:val="0"/>
      <w:marBottom w:val="0"/>
      <w:divBdr>
        <w:top w:val="none" w:sz="0" w:space="0" w:color="auto"/>
        <w:left w:val="none" w:sz="0" w:space="0" w:color="auto"/>
        <w:bottom w:val="none" w:sz="0" w:space="0" w:color="auto"/>
        <w:right w:val="none" w:sz="0" w:space="0" w:color="auto"/>
      </w:divBdr>
    </w:div>
    <w:div w:id="813370206">
      <w:bodyDiv w:val="1"/>
      <w:marLeft w:val="0"/>
      <w:marRight w:val="0"/>
      <w:marTop w:val="0"/>
      <w:marBottom w:val="0"/>
      <w:divBdr>
        <w:top w:val="none" w:sz="0" w:space="0" w:color="auto"/>
        <w:left w:val="none" w:sz="0" w:space="0" w:color="auto"/>
        <w:bottom w:val="none" w:sz="0" w:space="0" w:color="auto"/>
        <w:right w:val="none" w:sz="0" w:space="0" w:color="auto"/>
      </w:divBdr>
    </w:div>
    <w:div w:id="833029584">
      <w:bodyDiv w:val="1"/>
      <w:marLeft w:val="0"/>
      <w:marRight w:val="0"/>
      <w:marTop w:val="0"/>
      <w:marBottom w:val="0"/>
      <w:divBdr>
        <w:top w:val="none" w:sz="0" w:space="0" w:color="auto"/>
        <w:left w:val="none" w:sz="0" w:space="0" w:color="auto"/>
        <w:bottom w:val="none" w:sz="0" w:space="0" w:color="auto"/>
        <w:right w:val="none" w:sz="0" w:space="0" w:color="auto"/>
      </w:divBdr>
    </w:div>
    <w:div w:id="884566828">
      <w:bodyDiv w:val="1"/>
      <w:marLeft w:val="0"/>
      <w:marRight w:val="0"/>
      <w:marTop w:val="0"/>
      <w:marBottom w:val="0"/>
      <w:divBdr>
        <w:top w:val="none" w:sz="0" w:space="0" w:color="auto"/>
        <w:left w:val="none" w:sz="0" w:space="0" w:color="auto"/>
        <w:bottom w:val="none" w:sz="0" w:space="0" w:color="auto"/>
        <w:right w:val="none" w:sz="0" w:space="0" w:color="auto"/>
      </w:divBdr>
      <w:divsChild>
        <w:div w:id="908734712">
          <w:marLeft w:val="0"/>
          <w:marRight w:val="0"/>
          <w:marTop w:val="0"/>
          <w:marBottom w:val="0"/>
          <w:divBdr>
            <w:top w:val="none" w:sz="0" w:space="0" w:color="auto"/>
            <w:left w:val="none" w:sz="0" w:space="0" w:color="auto"/>
            <w:bottom w:val="none" w:sz="0" w:space="0" w:color="auto"/>
            <w:right w:val="none" w:sz="0" w:space="0" w:color="auto"/>
          </w:divBdr>
          <w:divsChild>
            <w:div w:id="219022314">
              <w:marLeft w:val="0"/>
              <w:marRight w:val="0"/>
              <w:marTop w:val="0"/>
              <w:marBottom w:val="0"/>
              <w:divBdr>
                <w:top w:val="none" w:sz="0" w:space="0" w:color="auto"/>
                <w:left w:val="none" w:sz="0" w:space="0" w:color="auto"/>
                <w:bottom w:val="none" w:sz="0" w:space="0" w:color="auto"/>
                <w:right w:val="none" w:sz="0" w:space="0" w:color="auto"/>
              </w:divBdr>
              <w:divsChild>
                <w:div w:id="10543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6405">
      <w:bodyDiv w:val="1"/>
      <w:marLeft w:val="0"/>
      <w:marRight w:val="0"/>
      <w:marTop w:val="0"/>
      <w:marBottom w:val="0"/>
      <w:divBdr>
        <w:top w:val="none" w:sz="0" w:space="0" w:color="auto"/>
        <w:left w:val="none" w:sz="0" w:space="0" w:color="auto"/>
        <w:bottom w:val="none" w:sz="0" w:space="0" w:color="auto"/>
        <w:right w:val="none" w:sz="0" w:space="0" w:color="auto"/>
      </w:divBdr>
    </w:div>
    <w:div w:id="895973762">
      <w:bodyDiv w:val="1"/>
      <w:marLeft w:val="0"/>
      <w:marRight w:val="0"/>
      <w:marTop w:val="0"/>
      <w:marBottom w:val="0"/>
      <w:divBdr>
        <w:top w:val="none" w:sz="0" w:space="0" w:color="auto"/>
        <w:left w:val="none" w:sz="0" w:space="0" w:color="auto"/>
        <w:bottom w:val="none" w:sz="0" w:space="0" w:color="auto"/>
        <w:right w:val="none" w:sz="0" w:space="0" w:color="auto"/>
      </w:divBdr>
    </w:div>
    <w:div w:id="909581746">
      <w:bodyDiv w:val="1"/>
      <w:marLeft w:val="0"/>
      <w:marRight w:val="0"/>
      <w:marTop w:val="0"/>
      <w:marBottom w:val="0"/>
      <w:divBdr>
        <w:top w:val="none" w:sz="0" w:space="0" w:color="auto"/>
        <w:left w:val="none" w:sz="0" w:space="0" w:color="auto"/>
        <w:bottom w:val="none" w:sz="0" w:space="0" w:color="auto"/>
        <w:right w:val="none" w:sz="0" w:space="0" w:color="auto"/>
      </w:divBdr>
    </w:div>
    <w:div w:id="966201880">
      <w:bodyDiv w:val="1"/>
      <w:marLeft w:val="0"/>
      <w:marRight w:val="0"/>
      <w:marTop w:val="0"/>
      <w:marBottom w:val="0"/>
      <w:divBdr>
        <w:top w:val="none" w:sz="0" w:space="0" w:color="auto"/>
        <w:left w:val="none" w:sz="0" w:space="0" w:color="auto"/>
        <w:bottom w:val="none" w:sz="0" w:space="0" w:color="auto"/>
        <w:right w:val="none" w:sz="0" w:space="0" w:color="auto"/>
      </w:divBdr>
    </w:div>
    <w:div w:id="968707636">
      <w:bodyDiv w:val="1"/>
      <w:marLeft w:val="0"/>
      <w:marRight w:val="0"/>
      <w:marTop w:val="0"/>
      <w:marBottom w:val="0"/>
      <w:divBdr>
        <w:top w:val="none" w:sz="0" w:space="0" w:color="auto"/>
        <w:left w:val="none" w:sz="0" w:space="0" w:color="auto"/>
        <w:bottom w:val="none" w:sz="0" w:space="0" w:color="auto"/>
        <w:right w:val="none" w:sz="0" w:space="0" w:color="auto"/>
      </w:divBdr>
    </w:div>
    <w:div w:id="1005061229">
      <w:bodyDiv w:val="1"/>
      <w:marLeft w:val="0"/>
      <w:marRight w:val="0"/>
      <w:marTop w:val="0"/>
      <w:marBottom w:val="0"/>
      <w:divBdr>
        <w:top w:val="none" w:sz="0" w:space="0" w:color="auto"/>
        <w:left w:val="none" w:sz="0" w:space="0" w:color="auto"/>
        <w:bottom w:val="none" w:sz="0" w:space="0" w:color="auto"/>
        <w:right w:val="none" w:sz="0" w:space="0" w:color="auto"/>
      </w:divBdr>
    </w:div>
    <w:div w:id="1005783252">
      <w:bodyDiv w:val="1"/>
      <w:marLeft w:val="0"/>
      <w:marRight w:val="0"/>
      <w:marTop w:val="0"/>
      <w:marBottom w:val="0"/>
      <w:divBdr>
        <w:top w:val="none" w:sz="0" w:space="0" w:color="auto"/>
        <w:left w:val="none" w:sz="0" w:space="0" w:color="auto"/>
        <w:bottom w:val="none" w:sz="0" w:space="0" w:color="auto"/>
        <w:right w:val="none" w:sz="0" w:space="0" w:color="auto"/>
      </w:divBdr>
    </w:div>
    <w:div w:id="1026756882">
      <w:bodyDiv w:val="1"/>
      <w:marLeft w:val="0"/>
      <w:marRight w:val="0"/>
      <w:marTop w:val="0"/>
      <w:marBottom w:val="0"/>
      <w:divBdr>
        <w:top w:val="none" w:sz="0" w:space="0" w:color="auto"/>
        <w:left w:val="none" w:sz="0" w:space="0" w:color="auto"/>
        <w:bottom w:val="none" w:sz="0" w:space="0" w:color="auto"/>
        <w:right w:val="none" w:sz="0" w:space="0" w:color="auto"/>
      </w:divBdr>
    </w:div>
    <w:div w:id="1030452969">
      <w:bodyDiv w:val="1"/>
      <w:marLeft w:val="0"/>
      <w:marRight w:val="0"/>
      <w:marTop w:val="0"/>
      <w:marBottom w:val="0"/>
      <w:divBdr>
        <w:top w:val="none" w:sz="0" w:space="0" w:color="auto"/>
        <w:left w:val="none" w:sz="0" w:space="0" w:color="auto"/>
        <w:bottom w:val="none" w:sz="0" w:space="0" w:color="auto"/>
        <w:right w:val="none" w:sz="0" w:space="0" w:color="auto"/>
      </w:divBdr>
    </w:div>
    <w:div w:id="1049963781">
      <w:bodyDiv w:val="1"/>
      <w:marLeft w:val="0"/>
      <w:marRight w:val="0"/>
      <w:marTop w:val="0"/>
      <w:marBottom w:val="0"/>
      <w:divBdr>
        <w:top w:val="none" w:sz="0" w:space="0" w:color="auto"/>
        <w:left w:val="none" w:sz="0" w:space="0" w:color="auto"/>
        <w:bottom w:val="none" w:sz="0" w:space="0" w:color="auto"/>
        <w:right w:val="none" w:sz="0" w:space="0" w:color="auto"/>
      </w:divBdr>
    </w:div>
    <w:div w:id="1060322827">
      <w:bodyDiv w:val="1"/>
      <w:marLeft w:val="0"/>
      <w:marRight w:val="0"/>
      <w:marTop w:val="0"/>
      <w:marBottom w:val="0"/>
      <w:divBdr>
        <w:top w:val="none" w:sz="0" w:space="0" w:color="auto"/>
        <w:left w:val="none" w:sz="0" w:space="0" w:color="auto"/>
        <w:bottom w:val="none" w:sz="0" w:space="0" w:color="auto"/>
        <w:right w:val="none" w:sz="0" w:space="0" w:color="auto"/>
      </w:divBdr>
    </w:div>
    <w:div w:id="1128742701">
      <w:bodyDiv w:val="1"/>
      <w:marLeft w:val="0"/>
      <w:marRight w:val="0"/>
      <w:marTop w:val="0"/>
      <w:marBottom w:val="0"/>
      <w:divBdr>
        <w:top w:val="none" w:sz="0" w:space="0" w:color="auto"/>
        <w:left w:val="none" w:sz="0" w:space="0" w:color="auto"/>
        <w:bottom w:val="none" w:sz="0" w:space="0" w:color="auto"/>
        <w:right w:val="none" w:sz="0" w:space="0" w:color="auto"/>
      </w:divBdr>
    </w:div>
    <w:div w:id="1138836886">
      <w:bodyDiv w:val="1"/>
      <w:marLeft w:val="0"/>
      <w:marRight w:val="0"/>
      <w:marTop w:val="0"/>
      <w:marBottom w:val="0"/>
      <w:divBdr>
        <w:top w:val="none" w:sz="0" w:space="0" w:color="auto"/>
        <w:left w:val="none" w:sz="0" w:space="0" w:color="auto"/>
        <w:bottom w:val="none" w:sz="0" w:space="0" w:color="auto"/>
        <w:right w:val="none" w:sz="0" w:space="0" w:color="auto"/>
      </w:divBdr>
    </w:div>
    <w:div w:id="1155758823">
      <w:bodyDiv w:val="1"/>
      <w:marLeft w:val="0"/>
      <w:marRight w:val="0"/>
      <w:marTop w:val="0"/>
      <w:marBottom w:val="0"/>
      <w:divBdr>
        <w:top w:val="none" w:sz="0" w:space="0" w:color="auto"/>
        <w:left w:val="none" w:sz="0" w:space="0" w:color="auto"/>
        <w:bottom w:val="none" w:sz="0" w:space="0" w:color="auto"/>
        <w:right w:val="none" w:sz="0" w:space="0" w:color="auto"/>
      </w:divBdr>
    </w:div>
    <w:div w:id="1207134460">
      <w:bodyDiv w:val="1"/>
      <w:marLeft w:val="0"/>
      <w:marRight w:val="0"/>
      <w:marTop w:val="0"/>
      <w:marBottom w:val="0"/>
      <w:divBdr>
        <w:top w:val="none" w:sz="0" w:space="0" w:color="auto"/>
        <w:left w:val="none" w:sz="0" w:space="0" w:color="auto"/>
        <w:bottom w:val="none" w:sz="0" w:space="0" w:color="auto"/>
        <w:right w:val="none" w:sz="0" w:space="0" w:color="auto"/>
      </w:divBdr>
    </w:div>
    <w:div w:id="1217428477">
      <w:bodyDiv w:val="1"/>
      <w:marLeft w:val="0"/>
      <w:marRight w:val="0"/>
      <w:marTop w:val="0"/>
      <w:marBottom w:val="0"/>
      <w:divBdr>
        <w:top w:val="none" w:sz="0" w:space="0" w:color="auto"/>
        <w:left w:val="none" w:sz="0" w:space="0" w:color="auto"/>
        <w:bottom w:val="none" w:sz="0" w:space="0" w:color="auto"/>
        <w:right w:val="none" w:sz="0" w:space="0" w:color="auto"/>
      </w:divBdr>
      <w:divsChild>
        <w:div w:id="343439771">
          <w:marLeft w:val="0"/>
          <w:marRight w:val="0"/>
          <w:marTop w:val="0"/>
          <w:marBottom w:val="0"/>
          <w:divBdr>
            <w:top w:val="none" w:sz="0" w:space="0" w:color="auto"/>
            <w:left w:val="none" w:sz="0" w:space="0" w:color="auto"/>
            <w:bottom w:val="none" w:sz="0" w:space="0" w:color="auto"/>
            <w:right w:val="none" w:sz="0" w:space="0" w:color="auto"/>
          </w:divBdr>
          <w:divsChild>
            <w:div w:id="1775512926">
              <w:marLeft w:val="0"/>
              <w:marRight w:val="0"/>
              <w:marTop w:val="0"/>
              <w:marBottom w:val="0"/>
              <w:divBdr>
                <w:top w:val="none" w:sz="0" w:space="0" w:color="auto"/>
                <w:left w:val="none" w:sz="0" w:space="0" w:color="auto"/>
                <w:bottom w:val="none" w:sz="0" w:space="0" w:color="auto"/>
                <w:right w:val="none" w:sz="0" w:space="0" w:color="auto"/>
              </w:divBdr>
              <w:divsChild>
                <w:div w:id="1728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0787">
      <w:bodyDiv w:val="1"/>
      <w:marLeft w:val="0"/>
      <w:marRight w:val="0"/>
      <w:marTop w:val="0"/>
      <w:marBottom w:val="0"/>
      <w:divBdr>
        <w:top w:val="none" w:sz="0" w:space="0" w:color="auto"/>
        <w:left w:val="none" w:sz="0" w:space="0" w:color="auto"/>
        <w:bottom w:val="none" w:sz="0" w:space="0" w:color="auto"/>
        <w:right w:val="none" w:sz="0" w:space="0" w:color="auto"/>
      </w:divBdr>
      <w:divsChild>
        <w:div w:id="1781146058">
          <w:marLeft w:val="0"/>
          <w:marRight w:val="0"/>
          <w:marTop w:val="0"/>
          <w:marBottom w:val="0"/>
          <w:divBdr>
            <w:top w:val="none" w:sz="0" w:space="0" w:color="auto"/>
            <w:left w:val="none" w:sz="0" w:space="0" w:color="auto"/>
            <w:bottom w:val="none" w:sz="0" w:space="0" w:color="auto"/>
            <w:right w:val="none" w:sz="0" w:space="0" w:color="auto"/>
          </w:divBdr>
          <w:divsChild>
            <w:div w:id="454449671">
              <w:marLeft w:val="0"/>
              <w:marRight w:val="0"/>
              <w:marTop w:val="0"/>
              <w:marBottom w:val="0"/>
              <w:divBdr>
                <w:top w:val="none" w:sz="0" w:space="0" w:color="auto"/>
                <w:left w:val="none" w:sz="0" w:space="0" w:color="auto"/>
                <w:bottom w:val="none" w:sz="0" w:space="0" w:color="auto"/>
                <w:right w:val="none" w:sz="0" w:space="0" w:color="auto"/>
              </w:divBdr>
              <w:divsChild>
                <w:div w:id="11326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83566">
      <w:bodyDiv w:val="1"/>
      <w:marLeft w:val="0"/>
      <w:marRight w:val="0"/>
      <w:marTop w:val="0"/>
      <w:marBottom w:val="0"/>
      <w:divBdr>
        <w:top w:val="none" w:sz="0" w:space="0" w:color="auto"/>
        <w:left w:val="none" w:sz="0" w:space="0" w:color="auto"/>
        <w:bottom w:val="none" w:sz="0" w:space="0" w:color="auto"/>
        <w:right w:val="none" w:sz="0" w:space="0" w:color="auto"/>
      </w:divBdr>
    </w:div>
    <w:div w:id="1243954734">
      <w:bodyDiv w:val="1"/>
      <w:marLeft w:val="0"/>
      <w:marRight w:val="0"/>
      <w:marTop w:val="0"/>
      <w:marBottom w:val="0"/>
      <w:divBdr>
        <w:top w:val="none" w:sz="0" w:space="0" w:color="auto"/>
        <w:left w:val="none" w:sz="0" w:space="0" w:color="auto"/>
        <w:bottom w:val="none" w:sz="0" w:space="0" w:color="auto"/>
        <w:right w:val="none" w:sz="0" w:space="0" w:color="auto"/>
      </w:divBdr>
    </w:div>
    <w:div w:id="1263142879">
      <w:bodyDiv w:val="1"/>
      <w:marLeft w:val="0"/>
      <w:marRight w:val="0"/>
      <w:marTop w:val="0"/>
      <w:marBottom w:val="0"/>
      <w:divBdr>
        <w:top w:val="none" w:sz="0" w:space="0" w:color="auto"/>
        <w:left w:val="none" w:sz="0" w:space="0" w:color="auto"/>
        <w:bottom w:val="none" w:sz="0" w:space="0" w:color="auto"/>
        <w:right w:val="none" w:sz="0" w:space="0" w:color="auto"/>
      </w:divBdr>
    </w:div>
    <w:div w:id="1284732560">
      <w:bodyDiv w:val="1"/>
      <w:marLeft w:val="0"/>
      <w:marRight w:val="0"/>
      <w:marTop w:val="0"/>
      <w:marBottom w:val="0"/>
      <w:divBdr>
        <w:top w:val="none" w:sz="0" w:space="0" w:color="auto"/>
        <w:left w:val="none" w:sz="0" w:space="0" w:color="auto"/>
        <w:bottom w:val="none" w:sz="0" w:space="0" w:color="auto"/>
        <w:right w:val="none" w:sz="0" w:space="0" w:color="auto"/>
      </w:divBdr>
    </w:div>
    <w:div w:id="1318724429">
      <w:bodyDiv w:val="1"/>
      <w:marLeft w:val="0"/>
      <w:marRight w:val="0"/>
      <w:marTop w:val="0"/>
      <w:marBottom w:val="0"/>
      <w:divBdr>
        <w:top w:val="none" w:sz="0" w:space="0" w:color="auto"/>
        <w:left w:val="none" w:sz="0" w:space="0" w:color="auto"/>
        <w:bottom w:val="none" w:sz="0" w:space="0" w:color="auto"/>
        <w:right w:val="none" w:sz="0" w:space="0" w:color="auto"/>
      </w:divBdr>
    </w:div>
    <w:div w:id="1331300469">
      <w:bodyDiv w:val="1"/>
      <w:marLeft w:val="0"/>
      <w:marRight w:val="0"/>
      <w:marTop w:val="0"/>
      <w:marBottom w:val="0"/>
      <w:divBdr>
        <w:top w:val="none" w:sz="0" w:space="0" w:color="auto"/>
        <w:left w:val="none" w:sz="0" w:space="0" w:color="auto"/>
        <w:bottom w:val="none" w:sz="0" w:space="0" w:color="auto"/>
        <w:right w:val="none" w:sz="0" w:space="0" w:color="auto"/>
      </w:divBdr>
    </w:div>
    <w:div w:id="1398363808">
      <w:bodyDiv w:val="1"/>
      <w:marLeft w:val="0"/>
      <w:marRight w:val="0"/>
      <w:marTop w:val="0"/>
      <w:marBottom w:val="0"/>
      <w:divBdr>
        <w:top w:val="none" w:sz="0" w:space="0" w:color="auto"/>
        <w:left w:val="none" w:sz="0" w:space="0" w:color="auto"/>
        <w:bottom w:val="none" w:sz="0" w:space="0" w:color="auto"/>
        <w:right w:val="none" w:sz="0" w:space="0" w:color="auto"/>
      </w:divBdr>
      <w:divsChild>
        <w:div w:id="1590848218">
          <w:marLeft w:val="0"/>
          <w:marRight w:val="0"/>
          <w:marTop w:val="0"/>
          <w:marBottom w:val="0"/>
          <w:divBdr>
            <w:top w:val="none" w:sz="0" w:space="0" w:color="auto"/>
            <w:left w:val="none" w:sz="0" w:space="0" w:color="auto"/>
            <w:bottom w:val="none" w:sz="0" w:space="0" w:color="auto"/>
            <w:right w:val="none" w:sz="0" w:space="0" w:color="auto"/>
          </w:divBdr>
          <w:divsChild>
            <w:div w:id="1280531201">
              <w:marLeft w:val="0"/>
              <w:marRight w:val="0"/>
              <w:marTop w:val="0"/>
              <w:marBottom w:val="0"/>
              <w:divBdr>
                <w:top w:val="none" w:sz="0" w:space="0" w:color="auto"/>
                <w:left w:val="none" w:sz="0" w:space="0" w:color="auto"/>
                <w:bottom w:val="none" w:sz="0" w:space="0" w:color="auto"/>
                <w:right w:val="none" w:sz="0" w:space="0" w:color="auto"/>
              </w:divBdr>
              <w:divsChild>
                <w:div w:id="1387996281">
                  <w:marLeft w:val="0"/>
                  <w:marRight w:val="0"/>
                  <w:marTop w:val="0"/>
                  <w:marBottom w:val="0"/>
                  <w:divBdr>
                    <w:top w:val="none" w:sz="0" w:space="0" w:color="auto"/>
                    <w:left w:val="none" w:sz="0" w:space="0" w:color="auto"/>
                    <w:bottom w:val="none" w:sz="0" w:space="0" w:color="auto"/>
                    <w:right w:val="none" w:sz="0" w:space="0" w:color="auto"/>
                  </w:divBdr>
                  <w:divsChild>
                    <w:div w:id="14442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93152">
      <w:bodyDiv w:val="1"/>
      <w:marLeft w:val="0"/>
      <w:marRight w:val="0"/>
      <w:marTop w:val="0"/>
      <w:marBottom w:val="0"/>
      <w:divBdr>
        <w:top w:val="none" w:sz="0" w:space="0" w:color="auto"/>
        <w:left w:val="none" w:sz="0" w:space="0" w:color="auto"/>
        <w:bottom w:val="none" w:sz="0" w:space="0" w:color="auto"/>
        <w:right w:val="none" w:sz="0" w:space="0" w:color="auto"/>
      </w:divBdr>
      <w:divsChild>
        <w:div w:id="765734754">
          <w:marLeft w:val="0"/>
          <w:marRight w:val="0"/>
          <w:marTop w:val="0"/>
          <w:marBottom w:val="0"/>
          <w:divBdr>
            <w:top w:val="none" w:sz="0" w:space="0" w:color="auto"/>
            <w:left w:val="none" w:sz="0" w:space="0" w:color="auto"/>
            <w:bottom w:val="none" w:sz="0" w:space="0" w:color="auto"/>
            <w:right w:val="none" w:sz="0" w:space="0" w:color="auto"/>
          </w:divBdr>
          <w:divsChild>
            <w:div w:id="193732057">
              <w:marLeft w:val="0"/>
              <w:marRight w:val="0"/>
              <w:marTop w:val="0"/>
              <w:marBottom w:val="0"/>
              <w:divBdr>
                <w:top w:val="none" w:sz="0" w:space="0" w:color="auto"/>
                <w:left w:val="none" w:sz="0" w:space="0" w:color="auto"/>
                <w:bottom w:val="none" w:sz="0" w:space="0" w:color="auto"/>
                <w:right w:val="none" w:sz="0" w:space="0" w:color="auto"/>
              </w:divBdr>
              <w:divsChild>
                <w:div w:id="1052115625">
                  <w:marLeft w:val="0"/>
                  <w:marRight w:val="0"/>
                  <w:marTop w:val="0"/>
                  <w:marBottom w:val="0"/>
                  <w:divBdr>
                    <w:top w:val="none" w:sz="0" w:space="0" w:color="auto"/>
                    <w:left w:val="none" w:sz="0" w:space="0" w:color="auto"/>
                    <w:bottom w:val="none" w:sz="0" w:space="0" w:color="auto"/>
                    <w:right w:val="none" w:sz="0" w:space="0" w:color="auto"/>
                  </w:divBdr>
                </w:div>
              </w:divsChild>
            </w:div>
            <w:div w:id="1604536770">
              <w:marLeft w:val="0"/>
              <w:marRight w:val="0"/>
              <w:marTop w:val="0"/>
              <w:marBottom w:val="0"/>
              <w:divBdr>
                <w:top w:val="none" w:sz="0" w:space="0" w:color="auto"/>
                <w:left w:val="none" w:sz="0" w:space="0" w:color="auto"/>
                <w:bottom w:val="none" w:sz="0" w:space="0" w:color="auto"/>
                <w:right w:val="none" w:sz="0" w:space="0" w:color="auto"/>
              </w:divBdr>
              <w:divsChild>
                <w:div w:id="21185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3311">
          <w:marLeft w:val="0"/>
          <w:marRight w:val="0"/>
          <w:marTop w:val="0"/>
          <w:marBottom w:val="0"/>
          <w:divBdr>
            <w:top w:val="none" w:sz="0" w:space="0" w:color="auto"/>
            <w:left w:val="none" w:sz="0" w:space="0" w:color="auto"/>
            <w:bottom w:val="none" w:sz="0" w:space="0" w:color="auto"/>
            <w:right w:val="none" w:sz="0" w:space="0" w:color="auto"/>
          </w:divBdr>
          <w:divsChild>
            <w:div w:id="1582060789">
              <w:marLeft w:val="0"/>
              <w:marRight w:val="0"/>
              <w:marTop w:val="0"/>
              <w:marBottom w:val="0"/>
              <w:divBdr>
                <w:top w:val="none" w:sz="0" w:space="0" w:color="auto"/>
                <w:left w:val="none" w:sz="0" w:space="0" w:color="auto"/>
                <w:bottom w:val="none" w:sz="0" w:space="0" w:color="auto"/>
                <w:right w:val="none" w:sz="0" w:space="0" w:color="auto"/>
              </w:divBdr>
              <w:divsChild>
                <w:div w:id="12993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50715">
      <w:bodyDiv w:val="1"/>
      <w:marLeft w:val="0"/>
      <w:marRight w:val="0"/>
      <w:marTop w:val="0"/>
      <w:marBottom w:val="0"/>
      <w:divBdr>
        <w:top w:val="none" w:sz="0" w:space="0" w:color="auto"/>
        <w:left w:val="none" w:sz="0" w:space="0" w:color="auto"/>
        <w:bottom w:val="none" w:sz="0" w:space="0" w:color="auto"/>
        <w:right w:val="none" w:sz="0" w:space="0" w:color="auto"/>
      </w:divBdr>
    </w:div>
    <w:div w:id="1469082634">
      <w:bodyDiv w:val="1"/>
      <w:marLeft w:val="0"/>
      <w:marRight w:val="0"/>
      <w:marTop w:val="0"/>
      <w:marBottom w:val="0"/>
      <w:divBdr>
        <w:top w:val="none" w:sz="0" w:space="0" w:color="auto"/>
        <w:left w:val="none" w:sz="0" w:space="0" w:color="auto"/>
        <w:bottom w:val="none" w:sz="0" w:space="0" w:color="auto"/>
        <w:right w:val="none" w:sz="0" w:space="0" w:color="auto"/>
      </w:divBdr>
    </w:div>
    <w:div w:id="1496146316">
      <w:bodyDiv w:val="1"/>
      <w:marLeft w:val="0"/>
      <w:marRight w:val="0"/>
      <w:marTop w:val="0"/>
      <w:marBottom w:val="0"/>
      <w:divBdr>
        <w:top w:val="none" w:sz="0" w:space="0" w:color="auto"/>
        <w:left w:val="none" w:sz="0" w:space="0" w:color="auto"/>
        <w:bottom w:val="none" w:sz="0" w:space="0" w:color="auto"/>
        <w:right w:val="none" w:sz="0" w:space="0" w:color="auto"/>
      </w:divBdr>
    </w:div>
    <w:div w:id="1506479122">
      <w:bodyDiv w:val="1"/>
      <w:marLeft w:val="0"/>
      <w:marRight w:val="0"/>
      <w:marTop w:val="0"/>
      <w:marBottom w:val="0"/>
      <w:divBdr>
        <w:top w:val="none" w:sz="0" w:space="0" w:color="auto"/>
        <w:left w:val="none" w:sz="0" w:space="0" w:color="auto"/>
        <w:bottom w:val="none" w:sz="0" w:space="0" w:color="auto"/>
        <w:right w:val="none" w:sz="0" w:space="0" w:color="auto"/>
      </w:divBdr>
    </w:div>
    <w:div w:id="1530988514">
      <w:bodyDiv w:val="1"/>
      <w:marLeft w:val="0"/>
      <w:marRight w:val="0"/>
      <w:marTop w:val="0"/>
      <w:marBottom w:val="0"/>
      <w:divBdr>
        <w:top w:val="none" w:sz="0" w:space="0" w:color="auto"/>
        <w:left w:val="none" w:sz="0" w:space="0" w:color="auto"/>
        <w:bottom w:val="none" w:sz="0" w:space="0" w:color="auto"/>
        <w:right w:val="none" w:sz="0" w:space="0" w:color="auto"/>
      </w:divBdr>
      <w:divsChild>
        <w:div w:id="384648524">
          <w:marLeft w:val="0"/>
          <w:marRight w:val="0"/>
          <w:marTop w:val="0"/>
          <w:marBottom w:val="0"/>
          <w:divBdr>
            <w:top w:val="none" w:sz="0" w:space="0" w:color="auto"/>
            <w:left w:val="none" w:sz="0" w:space="0" w:color="auto"/>
            <w:bottom w:val="none" w:sz="0" w:space="0" w:color="auto"/>
            <w:right w:val="none" w:sz="0" w:space="0" w:color="auto"/>
          </w:divBdr>
          <w:divsChild>
            <w:div w:id="1081566622">
              <w:marLeft w:val="0"/>
              <w:marRight w:val="0"/>
              <w:marTop w:val="0"/>
              <w:marBottom w:val="0"/>
              <w:divBdr>
                <w:top w:val="none" w:sz="0" w:space="0" w:color="auto"/>
                <w:left w:val="none" w:sz="0" w:space="0" w:color="auto"/>
                <w:bottom w:val="none" w:sz="0" w:space="0" w:color="auto"/>
                <w:right w:val="none" w:sz="0" w:space="0" w:color="auto"/>
              </w:divBdr>
              <w:divsChild>
                <w:div w:id="874081176">
                  <w:marLeft w:val="0"/>
                  <w:marRight w:val="0"/>
                  <w:marTop w:val="0"/>
                  <w:marBottom w:val="0"/>
                  <w:divBdr>
                    <w:top w:val="none" w:sz="0" w:space="0" w:color="auto"/>
                    <w:left w:val="none" w:sz="0" w:space="0" w:color="auto"/>
                    <w:bottom w:val="none" w:sz="0" w:space="0" w:color="auto"/>
                    <w:right w:val="none" w:sz="0" w:space="0" w:color="auto"/>
                  </w:divBdr>
                </w:div>
              </w:divsChild>
            </w:div>
            <w:div w:id="1688020716">
              <w:marLeft w:val="0"/>
              <w:marRight w:val="0"/>
              <w:marTop w:val="0"/>
              <w:marBottom w:val="0"/>
              <w:divBdr>
                <w:top w:val="none" w:sz="0" w:space="0" w:color="auto"/>
                <w:left w:val="none" w:sz="0" w:space="0" w:color="auto"/>
                <w:bottom w:val="none" w:sz="0" w:space="0" w:color="auto"/>
                <w:right w:val="none" w:sz="0" w:space="0" w:color="auto"/>
              </w:divBdr>
              <w:divsChild>
                <w:div w:id="2535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9811">
          <w:marLeft w:val="0"/>
          <w:marRight w:val="0"/>
          <w:marTop w:val="0"/>
          <w:marBottom w:val="0"/>
          <w:divBdr>
            <w:top w:val="none" w:sz="0" w:space="0" w:color="auto"/>
            <w:left w:val="none" w:sz="0" w:space="0" w:color="auto"/>
            <w:bottom w:val="none" w:sz="0" w:space="0" w:color="auto"/>
            <w:right w:val="none" w:sz="0" w:space="0" w:color="auto"/>
          </w:divBdr>
          <w:divsChild>
            <w:div w:id="1450078959">
              <w:marLeft w:val="0"/>
              <w:marRight w:val="0"/>
              <w:marTop w:val="0"/>
              <w:marBottom w:val="0"/>
              <w:divBdr>
                <w:top w:val="none" w:sz="0" w:space="0" w:color="auto"/>
                <w:left w:val="none" w:sz="0" w:space="0" w:color="auto"/>
                <w:bottom w:val="none" w:sz="0" w:space="0" w:color="auto"/>
                <w:right w:val="none" w:sz="0" w:space="0" w:color="auto"/>
              </w:divBdr>
              <w:divsChild>
                <w:div w:id="21339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0784">
      <w:bodyDiv w:val="1"/>
      <w:marLeft w:val="0"/>
      <w:marRight w:val="0"/>
      <w:marTop w:val="0"/>
      <w:marBottom w:val="0"/>
      <w:divBdr>
        <w:top w:val="none" w:sz="0" w:space="0" w:color="auto"/>
        <w:left w:val="none" w:sz="0" w:space="0" w:color="auto"/>
        <w:bottom w:val="none" w:sz="0" w:space="0" w:color="auto"/>
        <w:right w:val="none" w:sz="0" w:space="0" w:color="auto"/>
      </w:divBdr>
    </w:div>
    <w:div w:id="1543984160">
      <w:bodyDiv w:val="1"/>
      <w:marLeft w:val="0"/>
      <w:marRight w:val="0"/>
      <w:marTop w:val="0"/>
      <w:marBottom w:val="0"/>
      <w:divBdr>
        <w:top w:val="none" w:sz="0" w:space="0" w:color="auto"/>
        <w:left w:val="none" w:sz="0" w:space="0" w:color="auto"/>
        <w:bottom w:val="none" w:sz="0" w:space="0" w:color="auto"/>
        <w:right w:val="none" w:sz="0" w:space="0" w:color="auto"/>
      </w:divBdr>
    </w:div>
    <w:div w:id="1558279735">
      <w:bodyDiv w:val="1"/>
      <w:marLeft w:val="0"/>
      <w:marRight w:val="0"/>
      <w:marTop w:val="0"/>
      <w:marBottom w:val="0"/>
      <w:divBdr>
        <w:top w:val="none" w:sz="0" w:space="0" w:color="auto"/>
        <w:left w:val="none" w:sz="0" w:space="0" w:color="auto"/>
        <w:bottom w:val="none" w:sz="0" w:space="0" w:color="auto"/>
        <w:right w:val="none" w:sz="0" w:space="0" w:color="auto"/>
      </w:divBdr>
    </w:div>
    <w:div w:id="1594707016">
      <w:bodyDiv w:val="1"/>
      <w:marLeft w:val="0"/>
      <w:marRight w:val="0"/>
      <w:marTop w:val="0"/>
      <w:marBottom w:val="0"/>
      <w:divBdr>
        <w:top w:val="none" w:sz="0" w:space="0" w:color="auto"/>
        <w:left w:val="none" w:sz="0" w:space="0" w:color="auto"/>
        <w:bottom w:val="none" w:sz="0" w:space="0" w:color="auto"/>
        <w:right w:val="none" w:sz="0" w:space="0" w:color="auto"/>
      </w:divBdr>
    </w:div>
    <w:div w:id="1611813447">
      <w:bodyDiv w:val="1"/>
      <w:marLeft w:val="0"/>
      <w:marRight w:val="0"/>
      <w:marTop w:val="0"/>
      <w:marBottom w:val="0"/>
      <w:divBdr>
        <w:top w:val="none" w:sz="0" w:space="0" w:color="auto"/>
        <w:left w:val="none" w:sz="0" w:space="0" w:color="auto"/>
        <w:bottom w:val="none" w:sz="0" w:space="0" w:color="auto"/>
        <w:right w:val="none" w:sz="0" w:space="0" w:color="auto"/>
      </w:divBdr>
    </w:div>
    <w:div w:id="1666981302">
      <w:bodyDiv w:val="1"/>
      <w:marLeft w:val="0"/>
      <w:marRight w:val="0"/>
      <w:marTop w:val="0"/>
      <w:marBottom w:val="0"/>
      <w:divBdr>
        <w:top w:val="none" w:sz="0" w:space="0" w:color="auto"/>
        <w:left w:val="none" w:sz="0" w:space="0" w:color="auto"/>
        <w:bottom w:val="none" w:sz="0" w:space="0" w:color="auto"/>
        <w:right w:val="none" w:sz="0" w:space="0" w:color="auto"/>
      </w:divBdr>
    </w:div>
    <w:div w:id="1679112054">
      <w:bodyDiv w:val="1"/>
      <w:marLeft w:val="0"/>
      <w:marRight w:val="0"/>
      <w:marTop w:val="0"/>
      <w:marBottom w:val="0"/>
      <w:divBdr>
        <w:top w:val="none" w:sz="0" w:space="0" w:color="auto"/>
        <w:left w:val="none" w:sz="0" w:space="0" w:color="auto"/>
        <w:bottom w:val="none" w:sz="0" w:space="0" w:color="auto"/>
        <w:right w:val="none" w:sz="0" w:space="0" w:color="auto"/>
      </w:divBdr>
    </w:div>
    <w:div w:id="1681154363">
      <w:bodyDiv w:val="1"/>
      <w:marLeft w:val="0"/>
      <w:marRight w:val="0"/>
      <w:marTop w:val="0"/>
      <w:marBottom w:val="0"/>
      <w:divBdr>
        <w:top w:val="none" w:sz="0" w:space="0" w:color="auto"/>
        <w:left w:val="none" w:sz="0" w:space="0" w:color="auto"/>
        <w:bottom w:val="none" w:sz="0" w:space="0" w:color="auto"/>
        <w:right w:val="none" w:sz="0" w:space="0" w:color="auto"/>
      </w:divBdr>
    </w:div>
    <w:div w:id="1722090997">
      <w:bodyDiv w:val="1"/>
      <w:marLeft w:val="0"/>
      <w:marRight w:val="0"/>
      <w:marTop w:val="0"/>
      <w:marBottom w:val="0"/>
      <w:divBdr>
        <w:top w:val="none" w:sz="0" w:space="0" w:color="auto"/>
        <w:left w:val="none" w:sz="0" w:space="0" w:color="auto"/>
        <w:bottom w:val="none" w:sz="0" w:space="0" w:color="auto"/>
        <w:right w:val="none" w:sz="0" w:space="0" w:color="auto"/>
      </w:divBdr>
    </w:div>
    <w:div w:id="1731804051">
      <w:bodyDiv w:val="1"/>
      <w:marLeft w:val="0"/>
      <w:marRight w:val="0"/>
      <w:marTop w:val="0"/>
      <w:marBottom w:val="0"/>
      <w:divBdr>
        <w:top w:val="none" w:sz="0" w:space="0" w:color="auto"/>
        <w:left w:val="none" w:sz="0" w:space="0" w:color="auto"/>
        <w:bottom w:val="none" w:sz="0" w:space="0" w:color="auto"/>
        <w:right w:val="none" w:sz="0" w:space="0" w:color="auto"/>
      </w:divBdr>
    </w:div>
    <w:div w:id="1775782951">
      <w:bodyDiv w:val="1"/>
      <w:marLeft w:val="0"/>
      <w:marRight w:val="0"/>
      <w:marTop w:val="0"/>
      <w:marBottom w:val="0"/>
      <w:divBdr>
        <w:top w:val="none" w:sz="0" w:space="0" w:color="auto"/>
        <w:left w:val="none" w:sz="0" w:space="0" w:color="auto"/>
        <w:bottom w:val="none" w:sz="0" w:space="0" w:color="auto"/>
        <w:right w:val="none" w:sz="0" w:space="0" w:color="auto"/>
      </w:divBdr>
    </w:div>
    <w:div w:id="1786268458">
      <w:bodyDiv w:val="1"/>
      <w:marLeft w:val="0"/>
      <w:marRight w:val="0"/>
      <w:marTop w:val="0"/>
      <w:marBottom w:val="0"/>
      <w:divBdr>
        <w:top w:val="none" w:sz="0" w:space="0" w:color="auto"/>
        <w:left w:val="none" w:sz="0" w:space="0" w:color="auto"/>
        <w:bottom w:val="none" w:sz="0" w:space="0" w:color="auto"/>
        <w:right w:val="none" w:sz="0" w:space="0" w:color="auto"/>
      </w:divBdr>
    </w:div>
    <w:div w:id="1811747271">
      <w:bodyDiv w:val="1"/>
      <w:marLeft w:val="0"/>
      <w:marRight w:val="0"/>
      <w:marTop w:val="0"/>
      <w:marBottom w:val="0"/>
      <w:divBdr>
        <w:top w:val="none" w:sz="0" w:space="0" w:color="auto"/>
        <w:left w:val="none" w:sz="0" w:space="0" w:color="auto"/>
        <w:bottom w:val="none" w:sz="0" w:space="0" w:color="auto"/>
        <w:right w:val="none" w:sz="0" w:space="0" w:color="auto"/>
      </w:divBdr>
    </w:div>
    <w:div w:id="1845433969">
      <w:bodyDiv w:val="1"/>
      <w:marLeft w:val="0"/>
      <w:marRight w:val="0"/>
      <w:marTop w:val="0"/>
      <w:marBottom w:val="0"/>
      <w:divBdr>
        <w:top w:val="none" w:sz="0" w:space="0" w:color="auto"/>
        <w:left w:val="none" w:sz="0" w:space="0" w:color="auto"/>
        <w:bottom w:val="none" w:sz="0" w:space="0" w:color="auto"/>
        <w:right w:val="none" w:sz="0" w:space="0" w:color="auto"/>
      </w:divBdr>
    </w:div>
    <w:div w:id="1866668931">
      <w:bodyDiv w:val="1"/>
      <w:marLeft w:val="0"/>
      <w:marRight w:val="0"/>
      <w:marTop w:val="0"/>
      <w:marBottom w:val="0"/>
      <w:divBdr>
        <w:top w:val="none" w:sz="0" w:space="0" w:color="auto"/>
        <w:left w:val="none" w:sz="0" w:space="0" w:color="auto"/>
        <w:bottom w:val="none" w:sz="0" w:space="0" w:color="auto"/>
        <w:right w:val="none" w:sz="0" w:space="0" w:color="auto"/>
      </w:divBdr>
    </w:div>
    <w:div w:id="1899587936">
      <w:bodyDiv w:val="1"/>
      <w:marLeft w:val="0"/>
      <w:marRight w:val="0"/>
      <w:marTop w:val="0"/>
      <w:marBottom w:val="0"/>
      <w:divBdr>
        <w:top w:val="none" w:sz="0" w:space="0" w:color="auto"/>
        <w:left w:val="none" w:sz="0" w:space="0" w:color="auto"/>
        <w:bottom w:val="none" w:sz="0" w:space="0" w:color="auto"/>
        <w:right w:val="none" w:sz="0" w:space="0" w:color="auto"/>
      </w:divBdr>
      <w:divsChild>
        <w:div w:id="591545682">
          <w:marLeft w:val="0"/>
          <w:marRight w:val="0"/>
          <w:marTop w:val="0"/>
          <w:marBottom w:val="0"/>
          <w:divBdr>
            <w:top w:val="none" w:sz="0" w:space="0" w:color="auto"/>
            <w:left w:val="none" w:sz="0" w:space="0" w:color="auto"/>
            <w:bottom w:val="none" w:sz="0" w:space="0" w:color="auto"/>
            <w:right w:val="none" w:sz="0" w:space="0" w:color="auto"/>
          </w:divBdr>
        </w:div>
      </w:divsChild>
    </w:div>
    <w:div w:id="1961568159">
      <w:bodyDiv w:val="1"/>
      <w:marLeft w:val="0"/>
      <w:marRight w:val="0"/>
      <w:marTop w:val="0"/>
      <w:marBottom w:val="0"/>
      <w:divBdr>
        <w:top w:val="none" w:sz="0" w:space="0" w:color="auto"/>
        <w:left w:val="none" w:sz="0" w:space="0" w:color="auto"/>
        <w:bottom w:val="none" w:sz="0" w:space="0" w:color="auto"/>
        <w:right w:val="none" w:sz="0" w:space="0" w:color="auto"/>
      </w:divBdr>
    </w:div>
    <w:div w:id="1971471310">
      <w:bodyDiv w:val="1"/>
      <w:marLeft w:val="0"/>
      <w:marRight w:val="0"/>
      <w:marTop w:val="0"/>
      <w:marBottom w:val="0"/>
      <w:divBdr>
        <w:top w:val="none" w:sz="0" w:space="0" w:color="auto"/>
        <w:left w:val="none" w:sz="0" w:space="0" w:color="auto"/>
        <w:bottom w:val="none" w:sz="0" w:space="0" w:color="auto"/>
        <w:right w:val="none" w:sz="0" w:space="0" w:color="auto"/>
      </w:divBdr>
    </w:div>
    <w:div w:id="2017147751">
      <w:bodyDiv w:val="1"/>
      <w:marLeft w:val="0"/>
      <w:marRight w:val="0"/>
      <w:marTop w:val="0"/>
      <w:marBottom w:val="0"/>
      <w:divBdr>
        <w:top w:val="none" w:sz="0" w:space="0" w:color="auto"/>
        <w:left w:val="none" w:sz="0" w:space="0" w:color="auto"/>
        <w:bottom w:val="none" w:sz="0" w:space="0" w:color="auto"/>
        <w:right w:val="none" w:sz="0" w:space="0" w:color="auto"/>
      </w:divBdr>
    </w:div>
    <w:div w:id="2054453745">
      <w:bodyDiv w:val="1"/>
      <w:marLeft w:val="0"/>
      <w:marRight w:val="0"/>
      <w:marTop w:val="0"/>
      <w:marBottom w:val="0"/>
      <w:divBdr>
        <w:top w:val="none" w:sz="0" w:space="0" w:color="auto"/>
        <w:left w:val="none" w:sz="0" w:space="0" w:color="auto"/>
        <w:bottom w:val="none" w:sz="0" w:space="0" w:color="auto"/>
        <w:right w:val="none" w:sz="0" w:space="0" w:color="auto"/>
      </w:divBdr>
    </w:div>
    <w:div w:id="2116510936">
      <w:bodyDiv w:val="1"/>
      <w:marLeft w:val="0"/>
      <w:marRight w:val="0"/>
      <w:marTop w:val="0"/>
      <w:marBottom w:val="0"/>
      <w:divBdr>
        <w:top w:val="none" w:sz="0" w:space="0" w:color="auto"/>
        <w:left w:val="none" w:sz="0" w:space="0" w:color="auto"/>
        <w:bottom w:val="none" w:sz="0" w:space="0" w:color="auto"/>
        <w:right w:val="none" w:sz="0" w:space="0" w:color="auto"/>
      </w:divBdr>
    </w:div>
    <w:div w:id="2139445661">
      <w:bodyDiv w:val="1"/>
      <w:marLeft w:val="0"/>
      <w:marRight w:val="0"/>
      <w:marTop w:val="0"/>
      <w:marBottom w:val="0"/>
      <w:divBdr>
        <w:top w:val="none" w:sz="0" w:space="0" w:color="auto"/>
        <w:left w:val="none" w:sz="0" w:space="0" w:color="auto"/>
        <w:bottom w:val="none" w:sz="0" w:space="0" w:color="auto"/>
        <w:right w:val="none" w:sz="0" w:space="0" w:color="auto"/>
      </w:divBdr>
      <w:divsChild>
        <w:div w:id="1202522363">
          <w:marLeft w:val="0"/>
          <w:marRight w:val="0"/>
          <w:marTop w:val="0"/>
          <w:marBottom w:val="0"/>
          <w:divBdr>
            <w:top w:val="none" w:sz="0" w:space="0" w:color="auto"/>
            <w:left w:val="none" w:sz="0" w:space="0" w:color="auto"/>
            <w:bottom w:val="none" w:sz="0" w:space="0" w:color="auto"/>
            <w:right w:val="none" w:sz="0" w:space="0" w:color="auto"/>
          </w:divBdr>
          <w:divsChild>
            <w:div w:id="78409014">
              <w:marLeft w:val="0"/>
              <w:marRight w:val="0"/>
              <w:marTop w:val="0"/>
              <w:marBottom w:val="0"/>
              <w:divBdr>
                <w:top w:val="none" w:sz="0" w:space="0" w:color="auto"/>
                <w:left w:val="none" w:sz="0" w:space="0" w:color="auto"/>
                <w:bottom w:val="none" w:sz="0" w:space="0" w:color="auto"/>
                <w:right w:val="none" w:sz="0" w:space="0" w:color="auto"/>
              </w:divBdr>
              <w:divsChild>
                <w:div w:id="94053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G.HERRERA352\Desktop\ENCUESTA%20POL&#205;TICA%20DATOS%20PERSONALES%20CAJAS%20DE%20COMPENSACI&#211;N%20(Respuestas)%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893111658256352E-2"/>
          <c:y val="6.733082277758759E-2"/>
          <c:w val="0.91366665854074747"/>
          <c:h val="0.86844609391978866"/>
        </c:manualLayout>
      </c:layout>
      <c:pie3DChart>
        <c:varyColors val="1"/>
        <c:ser>
          <c:idx val="0"/>
          <c:order val="0"/>
          <c:tx>
            <c:strRef>
              <c:f>Hoja3!$A$3</c:f>
              <c:strCache>
                <c:ptCount val="1"/>
                <c:pt idx="0">
                  <c:v>Si</c:v>
                </c:pt>
              </c:strCache>
            </c:strRef>
          </c:tx>
          <c:spPr>
            <a:ln>
              <a:noFill/>
            </a:ln>
          </c:spPr>
          <c:dPt>
            <c:idx val="0"/>
            <c:bubble3D val="0"/>
            <c:spPr>
              <a:solidFill>
                <a:schemeClr val="accent1"/>
              </a:solidFill>
              <a:ln w="25400">
                <a:noFill/>
              </a:ln>
              <a:effectLst/>
              <a:sp3d/>
            </c:spPr>
            <c:extLst>
              <c:ext xmlns:c16="http://schemas.microsoft.com/office/drawing/2014/chart" uri="{C3380CC4-5D6E-409C-BE32-E72D297353CC}">
                <c16:uniqueId val="{00000001-BC58-4C11-A223-F45881166F17}"/>
              </c:ext>
            </c:extLst>
          </c:dPt>
          <c:dLbls>
            <c:dLbl>
              <c:idx val="0"/>
              <c:layout>
                <c:manualLayout>
                  <c:x val="-3.8204286964129484E-3"/>
                  <c:y val="-0.50974482356372119"/>
                </c:manualLayout>
              </c:layout>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C58-4C11-A223-F45881166F17}"/>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Hoja3!$B$3</c:f>
              <c:numCache>
                <c:formatCode>General</c:formatCode>
                <c:ptCount val="1"/>
                <c:pt idx="0">
                  <c:v>43</c:v>
                </c:pt>
              </c:numCache>
            </c:numRef>
          </c:val>
          <c:extLst>
            <c:ext xmlns:c16="http://schemas.microsoft.com/office/drawing/2014/chart" uri="{C3380CC4-5D6E-409C-BE32-E72D297353CC}">
              <c16:uniqueId val="{00000002-BC58-4C11-A223-F45881166F17}"/>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Frecuencia</c:v>
          </c:tx>
          <c:spPr>
            <a:solidFill>
              <a:schemeClr val="accent1"/>
            </a:solidFill>
            <a:ln>
              <a:noFill/>
            </a:ln>
            <a:effectLst/>
          </c:spPr>
          <c:invertIfNegative val="0"/>
          <c:dLbls>
            <c:dLbl>
              <c:idx val="0"/>
              <c:tx>
                <c:rich>
                  <a:bodyPr/>
                  <a:lstStyle/>
                  <a:p>
                    <a:fld id="{A5D51D29-8965-4544-9812-703C87B640F7}" type="CELLRANGE">
                      <a:rPr lang="en-US"/>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BDB-4427-B520-07A2F196B483}"/>
                </c:ext>
              </c:extLst>
            </c:dLbl>
            <c:dLbl>
              <c:idx val="1"/>
              <c:tx>
                <c:rich>
                  <a:bodyPr/>
                  <a:lstStyle/>
                  <a:p>
                    <a:fld id="{6CB18DCB-0275-4B5D-86A2-CC310955BEF1}"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BDB-4427-B520-07A2F196B483}"/>
                </c:ext>
              </c:extLst>
            </c:dLbl>
            <c:dLbl>
              <c:idx val="2"/>
              <c:tx>
                <c:rich>
                  <a:bodyPr/>
                  <a:lstStyle/>
                  <a:p>
                    <a:fld id="{F7FE8785-D7C7-4041-A69A-F1127A414467}"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BDB-4427-B520-07A2F196B4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Hoja3!$A$111:$A$113</c:f>
              <c:strCache>
                <c:ptCount val="3"/>
                <c:pt idx="0">
                  <c:v>Si</c:v>
                </c:pt>
                <c:pt idx="1">
                  <c:v>No</c:v>
                </c:pt>
                <c:pt idx="2">
                  <c:v>Otros</c:v>
                </c:pt>
              </c:strCache>
            </c:strRef>
          </c:cat>
          <c:val>
            <c:numRef>
              <c:f>Hoja3!$B$111:$B$113</c:f>
              <c:numCache>
                <c:formatCode>General</c:formatCode>
                <c:ptCount val="3"/>
                <c:pt idx="0">
                  <c:v>38</c:v>
                </c:pt>
                <c:pt idx="1">
                  <c:v>3</c:v>
                </c:pt>
                <c:pt idx="2">
                  <c:v>2</c:v>
                </c:pt>
              </c:numCache>
            </c:numRef>
          </c:val>
          <c:extLst>
            <c:ext xmlns:c15="http://schemas.microsoft.com/office/drawing/2012/chart" uri="{02D57815-91ED-43cb-92C2-25804820EDAC}">
              <c15:datalabelsRange>
                <c15:f>Hoja3!$C$111:$C$113</c15:f>
                <c15:dlblRangeCache>
                  <c:ptCount val="3"/>
                  <c:pt idx="0">
                    <c:v>88%</c:v>
                  </c:pt>
                  <c:pt idx="1">
                    <c:v>7%</c:v>
                  </c:pt>
                  <c:pt idx="2">
                    <c:v>5%</c:v>
                  </c:pt>
                </c15:dlblRangeCache>
              </c15:datalabelsRange>
            </c:ext>
            <c:ext xmlns:c16="http://schemas.microsoft.com/office/drawing/2014/chart" uri="{C3380CC4-5D6E-409C-BE32-E72D297353CC}">
              <c16:uniqueId val="{00000003-1BDB-4427-B520-07A2F196B483}"/>
            </c:ext>
          </c:extLst>
        </c:ser>
        <c:dLbls>
          <c:showLegendKey val="0"/>
          <c:showVal val="0"/>
          <c:showCatName val="0"/>
          <c:showSerName val="0"/>
          <c:showPercent val="0"/>
          <c:showBubbleSize val="0"/>
        </c:dLbls>
        <c:gapWidth val="219"/>
        <c:overlap val="-27"/>
        <c:axId val="141857711"/>
        <c:axId val="141860623"/>
      </c:barChart>
      <c:catAx>
        <c:axId val="141857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1860623"/>
        <c:crosses val="autoZero"/>
        <c:auto val="1"/>
        <c:lblAlgn val="ctr"/>
        <c:lblOffset val="100"/>
        <c:noMultiLvlLbl val="0"/>
      </c:catAx>
      <c:valAx>
        <c:axId val="14186062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185771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Frecuencia</c:v>
          </c:tx>
          <c:spPr>
            <a:solidFill>
              <a:schemeClr val="accent1"/>
            </a:solidFill>
            <a:ln>
              <a:noFill/>
            </a:ln>
            <a:effectLst/>
          </c:spPr>
          <c:invertIfNegative val="0"/>
          <c:dLbls>
            <c:dLbl>
              <c:idx val="0"/>
              <c:tx>
                <c:rich>
                  <a:bodyPr/>
                  <a:lstStyle/>
                  <a:p>
                    <a:fld id="{C34B607D-FF67-46B3-AE90-476159359042}" type="CELLRANGE">
                      <a:rPr lang="en-US"/>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1F7-49AF-9BD2-53BD536835CC}"/>
                </c:ext>
              </c:extLst>
            </c:dLbl>
            <c:dLbl>
              <c:idx val="1"/>
              <c:tx>
                <c:rich>
                  <a:bodyPr/>
                  <a:lstStyle/>
                  <a:p>
                    <a:fld id="{9C1363F6-EBCA-4EE7-8DB5-55F8A548F788}"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1F7-49AF-9BD2-53BD536835CC}"/>
                </c:ext>
              </c:extLst>
            </c:dLbl>
            <c:dLbl>
              <c:idx val="2"/>
              <c:tx>
                <c:rich>
                  <a:bodyPr/>
                  <a:lstStyle/>
                  <a:p>
                    <a:fld id="{589FA5F5-6E13-431A-944F-76387A71B305}"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1F7-49AF-9BD2-53BD536835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Hoja4!$A$46:$A$48</c:f>
              <c:strCache>
                <c:ptCount val="3"/>
                <c:pt idx="0">
                  <c:v>Cada año</c:v>
                </c:pt>
                <c:pt idx="1">
                  <c:v>Cada dos o tres años</c:v>
                </c:pt>
                <c:pt idx="2">
                  <c:v>Cuando lo requiera las políticas y normatividad</c:v>
                </c:pt>
              </c:strCache>
            </c:strRef>
          </c:cat>
          <c:val>
            <c:numRef>
              <c:f>Hoja4!$B$46:$B$48</c:f>
              <c:numCache>
                <c:formatCode>General</c:formatCode>
                <c:ptCount val="3"/>
                <c:pt idx="0">
                  <c:v>16</c:v>
                </c:pt>
                <c:pt idx="1">
                  <c:v>5</c:v>
                </c:pt>
                <c:pt idx="2">
                  <c:v>22</c:v>
                </c:pt>
              </c:numCache>
            </c:numRef>
          </c:val>
          <c:extLst>
            <c:ext xmlns:c15="http://schemas.microsoft.com/office/drawing/2012/chart" uri="{02D57815-91ED-43cb-92C2-25804820EDAC}">
              <c15:datalabelsRange>
                <c15:f>Hoja4!$C$46:$C$48</c15:f>
                <c15:dlblRangeCache>
                  <c:ptCount val="3"/>
                  <c:pt idx="0">
                    <c:v>37%</c:v>
                  </c:pt>
                  <c:pt idx="1">
                    <c:v>12%</c:v>
                  </c:pt>
                  <c:pt idx="2">
                    <c:v>51%</c:v>
                  </c:pt>
                </c15:dlblRangeCache>
              </c15:datalabelsRange>
            </c:ext>
            <c:ext xmlns:c16="http://schemas.microsoft.com/office/drawing/2014/chart" uri="{C3380CC4-5D6E-409C-BE32-E72D297353CC}">
              <c16:uniqueId val="{00000003-D1F7-49AF-9BD2-53BD536835CC}"/>
            </c:ext>
          </c:extLst>
        </c:ser>
        <c:dLbls>
          <c:showLegendKey val="0"/>
          <c:showVal val="0"/>
          <c:showCatName val="0"/>
          <c:showSerName val="0"/>
          <c:showPercent val="0"/>
          <c:showBubbleSize val="0"/>
        </c:dLbls>
        <c:gapWidth val="182"/>
        <c:axId val="198951423"/>
        <c:axId val="198951839"/>
      </c:barChart>
      <c:catAx>
        <c:axId val="198951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951839"/>
        <c:crosses val="autoZero"/>
        <c:auto val="1"/>
        <c:lblAlgn val="ctr"/>
        <c:lblOffset val="100"/>
        <c:noMultiLvlLbl val="0"/>
      </c:catAx>
      <c:valAx>
        <c:axId val="1989518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989514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explosion val="42"/>
          <c:dPt>
            <c:idx val="0"/>
            <c:bubble3D val="0"/>
            <c:spPr>
              <a:solidFill>
                <a:schemeClr val="accent1"/>
              </a:solidFill>
              <a:ln w="25400">
                <a:noFill/>
              </a:ln>
              <a:effectLst/>
              <a:sp3d/>
            </c:spPr>
            <c:extLst>
              <c:ext xmlns:c16="http://schemas.microsoft.com/office/drawing/2014/chart" uri="{C3380CC4-5D6E-409C-BE32-E72D297353CC}">
                <c16:uniqueId val="{00000001-2F18-420A-8F6D-1E369802B5AC}"/>
              </c:ext>
            </c:extLst>
          </c:dPt>
          <c:dPt>
            <c:idx val="1"/>
            <c:bubble3D val="0"/>
            <c:spPr>
              <a:solidFill>
                <a:schemeClr val="accent2"/>
              </a:solidFill>
              <a:ln w="25400">
                <a:noFill/>
              </a:ln>
              <a:effectLst/>
              <a:sp3d/>
            </c:spPr>
            <c:extLst>
              <c:ext xmlns:c16="http://schemas.microsoft.com/office/drawing/2014/chart" uri="{C3380CC4-5D6E-409C-BE32-E72D297353CC}">
                <c16:uniqueId val="{00000003-2F18-420A-8F6D-1E369802B5AC}"/>
              </c:ext>
            </c:extLst>
          </c:dPt>
          <c:dLbls>
            <c:dLbl>
              <c:idx val="0"/>
              <c:layout>
                <c:manualLayout>
                  <c:x val="-9.3615266841644798E-2"/>
                  <c:y val="-0.2405956547098279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F18-420A-8F6D-1E369802B5AC}"/>
                </c:ext>
              </c:extLst>
            </c:dLbl>
            <c:dLbl>
              <c:idx val="1"/>
              <c:layout>
                <c:manualLayout>
                  <c:x val="6.4022747156605428E-2"/>
                  <c:y val="6.229986876640419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F18-420A-8F6D-1E369802B5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Hoja3!$A$7:$A$8</c:f>
              <c:strCache>
                <c:ptCount val="2"/>
                <c:pt idx="0">
                  <c:v>Si</c:v>
                </c:pt>
                <c:pt idx="1">
                  <c:v>No</c:v>
                </c:pt>
              </c:strCache>
            </c:strRef>
          </c:cat>
          <c:val>
            <c:numRef>
              <c:f>Hoja3!$B$7:$B$8</c:f>
              <c:numCache>
                <c:formatCode>General</c:formatCode>
                <c:ptCount val="2"/>
                <c:pt idx="0">
                  <c:v>37</c:v>
                </c:pt>
                <c:pt idx="1">
                  <c:v>6</c:v>
                </c:pt>
              </c:numCache>
            </c:numRef>
          </c:val>
          <c:extLst>
            <c:ext xmlns:c16="http://schemas.microsoft.com/office/drawing/2014/chart" uri="{C3380CC4-5D6E-409C-BE32-E72D297353CC}">
              <c16:uniqueId val="{00000004-2F18-420A-8F6D-1E369802B5AC}"/>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40578630796150483"/>
          <c:y val="0.89409667541557303"/>
          <c:w val="0.22453827646544178"/>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4"/>
          <c:dPt>
            <c:idx val="0"/>
            <c:bubble3D val="0"/>
            <c:spPr>
              <a:solidFill>
                <a:schemeClr val="accent1"/>
              </a:solidFill>
              <a:ln w="25400">
                <a:noFill/>
              </a:ln>
              <a:effectLst/>
              <a:sp3d/>
            </c:spPr>
            <c:extLst>
              <c:ext xmlns:c16="http://schemas.microsoft.com/office/drawing/2014/chart" uri="{C3380CC4-5D6E-409C-BE32-E72D297353CC}">
                <c16:uniqueId val="{00000001-21A1-4B48-9FBA-EDB9CF0E5034}"/>
              </c:ext>
            </c:extLst>
          </c:dPt>
          <c:dPt>
            <c:idx val="1"/>
            <c:bubble3D val="0"/>
            <c:explosion val="12"/>
            <c:spPr>
              <a:solidFill>
                <a:schemeClr val="accent2"/>
              </a:solidFill>
              <a:ln w="25400">
                <a:noFill/>
              </a:ln>
              <a:effectLst/>
              <a:sp3d/>
            </c:spPr>
            <c:extLst>
              <c:ext xmlns:c16="http://schemas.microsoft.com/office/drawing/2014/chart" uri="{C3380CC4-5D6E-409C-BE32-E72D297353CC}">
                <c16:uniqueId val="{00000003-21A1-4B48-9FBA-EDB9CF0E5034}"/>
              </c:ext>
            </c:extLst>
          </c:dPt>
          <c:dPt>
            <c:idx val="2"/>
            <c:bubble3D val="0"/>
            <c:explosion val="6"/>
            <c:spPr>
              <a:solidFill>
                <a:schemeClr val="accent3"/>
              </a:solidFill>
              <a:ln w="25400">
                <a:noFill/>
              </a:ln>
              <a:effectLst/>
              <a:sp3d/>
            </c:spPr>
            <c:extLst>
              <c:ext xmlns:c16="http://schemas.microsoft.com/office/drawing/2014/chart" uri="{C3380CC4-5D6E-409C-BE32-E72D297353CC}">
                <c16:uniqueId val="{00000005-21A1-4B48-9FBA-EDB9CF0E5034}"/>
              </c:ext>
            </c:extLst>
          </c:dPt>
          <c:dLbls>
            <c:dLbl>
              <c:idx val="0"/>
              <c:layout>
                <c:manualLayout>
                  <c:x val="-0.13047134733158355"/>
                  <c:y val="-0.1889603382910469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1A1-4B48-9FBA-EDB9CF0E503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Hoja3!$A$28:$A$30</c:f>
              <c:strCache>
                <c:ptCount val="3"/>
                <c:pt idx="0">
                  <c:v>Si</c:v>
                </c:pt>
                <c:pt idx="1">
                  <c:v>No</c:v>
                </c:pt>
                <c:pt idx="2">
                  <c:v>Otros</c:v>
                </c:pt>
              </c:strCache>
            </c:strRef>
          </c:cat>
          <c:val>
            <c:numRef>
              <c:f>Hoja3!$B$28:$B$30</c:f>
              <c:numCache>
                <c:formatCode>General</c:formatCode>
                <c:ptCount val="3"/>
                <c:pt idx="0">
                  <c:v>32</c:v>
                </c:pt>
                <c:pt idx="1">
                  <c:v>4</c:v>
                </c:pt>
                <c:pt idx="2">
                  <c:v>7</c:v>
                </c:pt>
              </c:numCache>
            </c:numRef>
          </c:val>
          <c:extLst>
            <c:ext xmlns:c16="http://schemas.microsoft.com/office/drawing/2014/chart" uri="{C3380CC4-5D6E-409C-BE32-E72D297353CC}">
              <c16:uniqueId val="{00000006-21A1-4B48-9FBA-EDB9CF0E5034}"/>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37200874890638663"/>
          <c:y val="0.8616892680081657"/>
          <c:w val="0.2698713910761154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05555555555555E-2"/>
          <c:y val="0.13233464566929135"/>
          <c:w val="0.90555555555555556"/>
          <c:h val="0.71380227471566049"/>
        </c:manualLayout>
      </c:layout>
      <c:pie3DChart>
        <c:varyColors val="1"/>
        <c:ser>
          <c:idx val="0"/>
          <c:order val="0"/>
          <c:spPr>
            <a:ln>
              <a:noFill/>
            </a:ln>
          </c:spPr>
          <c:explosion val="16"/>
          <c:dPt>
            <c:idx val="0"/>
            <c:bubble3D val="0"/>
            <c:spPr>
              <a:solidFill>
                <a:schemeClr val="accent1"/>
              </a:solidFill>
              <a:ln w="25400">
                <a:noFill/>
              </a:ln>
              <a:effectLst/>
              <a:sp3d/>
            </c:spPr>
            <c:extLst>
              <c:ext xmlns:c16="http://schemas.microsoft.com/office/drawing/2014/chart" uri="{C3380CC4-5D6E-409C-BE32-E72D297353CC}">
                <c16:uniqueId val="{00000001-F7DB-4F8C-99AA-98B27F28AF40}"/>
              </c:ext>
            </c:extLst>
          </c:dPt>
          <c:dPt>
            <c:idx val="1"/>
            <c:bubble3D val="0"/>
            <c:spPr>
              <a:solidFill>
                <a:schemeClr val="accent2"/>
              </a:solidFill>
              <a:ln w="25400">
                <a:noFill/>
              </a:ln>
              <a:effectLst/>
              <a:sp3d/>
            </c:spPr>
            <c:extLst>
              <c:ext xmlns:c16="http://schemas.microsoft.com/office/drawing/2014/chart" uri="{C3380CC4-5D6E-409C-BE32-E72D297353CC}">
                <c16:uniqueId val="{00000003-F7DB-4F8C-99AA-98B27F28AF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Hoja3!$A$41:$A$42</c:f>
              <c:strCache>
                <c:ptCount val="2"/>
                <c:pt idx="0">
                  <c:v>Si</c:v>
                </c:pt>
                <c:pt idx="1">
                  <c:v>No</c:v>
                </c:pt>
              </c:strCache>
            </c:strRef>
          </c:cat>
          <c:val>
            <c:numRef>
              <c:f>Hoja3!$B$41:$B$42</c:f>
              <c:numCache>
                <c:formatCode>General</c:formatCode>
                <c:ptCount val="2"/>
                <c:pt idx="0">
                  <c:v>35</c:v>
                </c:pt>
                <c:pt idx="1">
                  <c:v>8</c:v>
                </c:pt>
              </c:numCache>
            </c:numRef>
          </c:val>
          <c:extLst>
            <c:ext xmlns:c16="http://schemas.microsoft.com/office/drawing/2014/chart" uri="{C3380CC4-5D6E-409C-BE32-E72D297353CC}">
              <c16:uniqueId val="{00000004-F7DB-4F8C-99AA-98B27F28AF4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43911964129483816"/>
          <c:y val="0.89409667541557303"/>
          <c:w val="0.12176049868766405"/>
          <c:h val="6.88662875473898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Frecuencia</c:v>
          </c:tx>
          <c:spPr>
            <a:solidFill>
              <a:schemeClr val="accent1"/>
            </a:solidFill>
            <a:ln>
              <a:noFill/>
            </a:ln>
            <a:effectLst/>
          </c:spPr>
          <c:invertIfNegative val="0"/>
          <c:dLbls>
            <c:dLbl>
              <c:idx val="0"/>
              <c:tx>
                <c:rich>
                  <a:bodyPr/>
                  <a:lstStyle/>
                  <a:p>
                    <a:fld id="{538B1E09-114D-456E-A73C-D1E0D0EB5F8C}" type="CELLRANGE">
                      <a:rPr lang="en-US"/>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C00-44D9-B673-75392A60ADB6}"/>
                </c:ext>
              </c:extLst>
            </c:dLbl>
            <c:dLbl>
              <c:idx val="1"/>
              <c:tx>
                <c:rich>
                  <a:bodyPr/>
                  <a:lstStyle/>
                  <a:p>
                    <a:fld id="{ACAF08F5-2EF2-4768-BAAF-B44623B39292}"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C00-44D9-B673-75392A60ADB6}"/>
                </c:ext>
              </c:extLst>
            </c:dLbl>
            <c:dLbl>
              <c:idx val="2"/>
              <c:tx>
                <c:rich>
                  <a:bodyPr/>
                  <a:lstStyle/>
                  <a:p>
                    <a:fld id="{D6D1E47D-DDD6-473D-942F-356411A21E8C}"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C00-44D9-B673-75392A60AD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Hoja3!$D$34:$D$36</c:f>
              <c:strCache>
                <c:ptCount val="3"/>
                <c:pt idx="0">
                  <c:v>Si</c:v>
                </c:pt>
                <c:pt idx="1">
                  <c:v>No</c:v>
                </c:pt>
                <c:pt idx="2">
                  <c:v>Otros</c:v>
                </c:pt>
              </c:strCache>
            </c:strRef>
          </c:cat>
          <c:val>
            <c:numRef>
              <c:f>Hoja3!$E$34:$E$36</c:f>
              <c:numCache>
                <c:formatCode>General</c:formatCode>
                <c:ptCount val="3"/>
                <c:pt idx="0">
                  <c:v>30</c:v>
                </c:pt>
                <c:pt idx="1">
                  <c:v>9</c:v>
                </c:pt>
                <c:pt idx="2">
                  <c:v>4</c:v>
                </c:pt>
              </c:numCache>
            </c:numRef>
          </c:val>
          <c:extLst>
            <c:ext xmlns:c15="http://schemas.microsoft.com/office/drawing/2012/chart" uri="{02D57815-91ED-43cb-92C2-25804820EDAC}">
              <c15:datalabelsRange>
                <c15:f>Hoja3!$F$34:$F$36</c15:f>
                <c15:dlblRangeCache>
                  <c:ptCount val="3"/>
                  <c:pt idx="0">
                    <c:v>70%</c:v>
                  </c:pt>
                  <c:pt idx="1">
                    <c:v>21%</c:v>
                  </c:pt>
                  <c:pt idx="2">
                    <c:v>9%</c:v>
                  </c:pt>
                </c15:dlblRangeCache>
              </c15:datalabelsRange>
            </c:ext>
            <c:ext xmlns:c16="http://schemas.microsoft.com/office/drawing/2014/chart" uri="{C3380CC4-5D6E-409C-BE32-E72D297353CC}">
              <c16:uniqueId val="{00000003-4C00-44D9-B673-75392A60ADB6}"/>
            </c:ext>
          </c:extLst>
        </c:ser>
        <c:dLbls>
          <c:showLegendKey val="0"/>
          <c:showVal val="0"/>
          <c:showCatName val="0"/>
          <c:showSerName val="0"/>
          <c:showPercent val="0"/>
          <c:showBubbleSize val="0"/>
        </c:dLbls>
        <c:gapWidth val="219"/>
        <c:overlap val="-27"/>
        <c:axId val="60684831"/>
        <c:axId val="60667359"/>
      </c:barChart>
      <c:catAx>
        <c:axId val="6068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0667359"/>
        <c:crosses val="autoZero"/>
        <c:auto val="1"/>
        <c:lblAlgn val="ctr"/>
        <c:lblOffset val="100"/>
        <c:noMultiLvlLbl val="0"/>
      </c:catAx>
      <c:valAx>
        <c:axId val="606673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068483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5367272639307181E-2"/>
          <c:y val="4.1414206785795618E-2"/>
          <c:w val="0.9569829577754394"/>
          <c:h val="0.82734740349237168"/>
        </c:manualLayout>
      </c:layout>
      <c:pie3DChart>
        <c:varyColors val="1"/>
        <c:ser>
          <c:idx val="0"/>
          <c:order val="0"/>
          <c:spPr>
            <a:ln>
              <a:noFill/>
            </a:ln>
          </c:spPr>
          <c:explosion val="16"/>
          <c:dPt>
            <c:idx val="0"/>
            <c:bubble3D val="0"/>
            <c:spPr>
              <a:solidFill>
                <a:schemeClr val="accent1"/>
              </a:solidFill>
              <a:ln w="25400">
                <a:noFill/>
              </a:ln>
              <a:effectLst/>
              <a:sp3d/>
            </c:spPr>
            <c:extLst>
              <c:ext xmlns:c16="http://schemas.microsoft.com/office/drawing/2014/chart" uri="{C3380CC4-5D6E-409C-BE32-E72D297353CC}">
                <c16:uniqueId val="{00000001-903A-4ACC-B452-6BAF37B5ACC0}"/>
              </c:ext>
            </c:extLst>
          </c:dPt>
          <c:dPt>
            <c:idx val="1"/>
            <c:bubble3D val="0"/>
            <c:spPr>
              <a:solidFill>
                <a:schemeClr val="accent2"/>
              </a:solidFill>
              <a:ln w="25400">
                <a:noFill/>
              </a:ln>
              <a:effectLst/>
              <a:sp3d/>
            </c:spPr>
            <c:extLst>
              <c:ext xmlns:c16="http://schemas.microsoft.com/office/drawing/2014/chart" uri="{C3380CC4-5D6E-409C-BE32-E72D297353CC}">
                <c16:uniqueId val="{00000003-903A-4ACC-B452-6BAF37B5ACC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Hoja3!$A$41:$A$42</c:f>
              <c:strCache>
                <c:ptCount val="2"/>
                <c:pt idx="0">
                  <c:v>Si</c:v>
                </c:pt>
                <c:pt idx="1">
                  <c:v>No</c:v>
                </c:pt>
              </c:strCache>
            </c:strRef>
          </c:cat>
          <c:val>
            <c:numRef>
              <c:f>Hoja3!$F$41:$F$42</c:f>
              <c:numCache>
                <c:formatCode>General</c:formatCode>
                <c:ptCount val="2"/>
                <c:pt idx="0">
                  <c:v>36</c:v>
                </c:pt>
                <c:pt idx="1">
                  <c:v>7</c:v>
                </c:pt>
              </c:numCache>
            </c:numRef>
          </c:val>
          <c:extLst>
            <c:ext xmlns:c16="http://schemas.microsoft.com/office/drawing/2014/chart" uri="{C3380CC4-5D6E-409C-BE32-E72D297353CC}">
              <c16:uniqueId val="{00000004-903A-4ACC-B452-6BAF37B5ACC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8474134281601895"/>
          <c:y val="0.88508299476264085"/>
          <c:w val="0.13466598933197865"/>
          <c:h val="0.102740445115593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Frecuencia</c:v>
          </c:tx>
          <c:spPr>
            <a:solidFill>
              <a:schemeClr val="accent1"/>
            </a:solidFill>
            <a:ln>
              <a:noFill/>
            </a:ln>
            <a:effectLst/>
          </c:spPr>
          <c:invertIfNegative val="0"/>
          <c:dLbls>
            <c:dLbl>
              <c:idx val="0"/>
              <c:tx>
                <c:rich>
                  <a:bodyPr/>
                  <a:lstStyle/>
                  <a:p>
                    <a:fld id="{0192D28E-D6B7-4DA4-91D4-C44B0FF911E6}" type="CELLRANGE">
                      <a:rPr lang="en-US"/>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173-4F1D-B3B7-1EB61EB43056}"/>
                </c:ext>
              </c:extLst>
            </c:dLbl>
            <c:dLbl>
              <c:idx val="1"/>
              <c:tx>
                <c:rich>
                  <a:bodyPr/>
                  <a:lstStyle/>
                  <a:p>
                    <a:fld id="{5F55FC96-89CA-4F59-A515-2E3AB3ECE619}"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1173-4F1D-B3B7-1EB61EB43056}"/>
                </c:ext>
              </c:extLst>
            </c:dLbl>
            <c:dLbl>
              <c:idx val="2"/>
              <c:tx>
                <c:rich>
                  <a:bodyPr/>
                  <a:lstStyle/>
                  <a:p>
                    <a:fld id="{DF45295A-93AF-4032-BB89-DDA7CCB38F36}" type="CELLRANGE">
                      <a:rPr lang="es-CO"/>
                      <a:pPr/>
                      <a:t>[CELLRANGE]</a:t>
                    </a:fld>
                    <a:endParaRPr lang="es-CO"/>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1173-4F1D-B3B7-1EB61EB430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Hoja3!$A$65:$A$67</c:f>
              <c:strCache>
                <c:ptCount val="3"/>
                <c:pt idx="0">
                  <c:v>Si</c:v>
                </c:pt>
                <c:pt idx="1">
                  <c:v>No</c:v>
                </c:pt>
                <c:pt idx="2">
                  <c:v>Otros</c:v>
                </c:pt>
              </c:strCache>
            </c:strRef>
          </c:cat>
          <c:val>
            <c:numRef>
              <c:f>Hoja3!$B$65:$B$67</c:f>
              <c:numCache>
                <c:formatCode>General</c:formatCode>
                <c:ptCount val="3"/>
                <c:pt idx="0">
                  <c:v>33</c:v>
                </c:pt>
                <c:pt idx="1">
                  <c:v>5</c:v>
                </c:pt>
                <c:pt idx="2">
                  <c:v>5</c:v>
                </c:pt>
              </c:numCache>
            </c:numRef>
          </c:val>
          <c:extLst>
            <c:ext xmlns:c15="http://schemas.microsoft.com/office/drawing/2012/chart" uri="{02D57815-91ED-43cb-92C2-25804820EDAC}">
              <c15:datalabelsRange>
                <c15:f>Hoja3!$C$65:$C$67</c15:f>
                <c15:dlblRangeCache>
                  <c:ptCount val="3"/>
                  <c:pt idx="0">
                    <c:v>77%</c:v>
                  </c:pt>
                  <c:pt idx="1">
                    <c:v>12%</c:v>
                  </c:pt>
                  <c:pt idx="2">
                    <c:v>12%</c:v>
                  </c:pt>
                </c15:dlblRangeCache>
              </c15:datalabelsRange>
            </c:ext>
            <c:ext xmlns:c16="http://schemas.microsoft.com/office/drawing/2014/chart" uri="{C3380CC4-5D6E-409C-BE32-E72D297353CC}">
              <c16:uniqueId val="{00000003-1173-4F1D-B3B7-1EB61EB43056}"/>
            </c:ext>
          </c:extLst>
        </c:ser>
        <c:dLbls>
          <c:showLegendKey val="0"/>
          <c:showVal val="0"/>
          <c:showCatName val="0"/>
          <c:showSerName val="0"/>
          <c:showPercent val="0"/>
          <c:showBubbleSize val="0"/>
        </c:dLbls>
        <c:gapWidth val="219"/>
        <c:overlap val="-27"/>
        <c:axId val="138969551"/>
        <c:axId val="138969967"/>
      </c:barChart>
      <c:catAx>
        <c:axId val="13896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8969967"/>
        <c:crosses val="autoZero"/>
        <c:auto val="1"/>
        <c:lblAlgn val="ctr"/>
        <c:lblOffset val="100"/>
        <c:noMultiLvlLbl val="0"/>
      </c:catAx>
      <c:valAx>
        <c:axId val="138969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896955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066462718650234E-2"/>
          <c:y val="9.0956044287567497E-2"/>
          <c:w val="0.95810351520629455"/>
          <c:h val="0.81361732082340288"/>
        </c:manualLayout>
      </c:layout>
      <c:pie3DChart>
        <c:varyColors val="1"/>
        <c:ser>
          <c:idx val="0"/>
          <c:order val="0"/>
          <c:spPr>
            <a:ln>
              <a:noFill/>
            </a:ln>
          </c:spPr>
          <c:dPt>
            <c:idx val="0"/>
            <c:bubble3D val="0"/>
            <c:explosion val="31"/>
            <c:spPr>
              <a:solidFill>
                <a:schemeClr val="accent1"/>
              </a:solidFill>
              <a:ln w="25400">
                <a:noFill/>
              </a:ln>
              <a:effectLst/>
              <a:sp3d/>
            </c:spPr>
            <c:extLst>
              <c:ext xmlns:c16="http://schemas.microsoft.com/office/drawing/2014/chart" uri="{C3380CC4-5D6E-409C-BE32-E72D297353CC}">
                <c16:uniqueId val="{00000001-37A1-4144-BC54-480DD80014DE}"/>
              </c:ext>
            </c:extLst>
          </c:dPt>
          <c:dPt>
            <c:idx val="1"/>
            <c:bubble3D val="0"/>
            <c:spPr>
              <a:solidFill>
                <a:schemeClr val="accent2"/>
              </a:solidFill>
              <a:ln w="25400">
                <a:noFill/>
              </a:ln>
              <a:effectLst/>
              <a:sp3d/>
            </c:spPr>
            <c:extLst>
              <c:ext xmlns:c16="http://schemas.microsoft.com/office/drawing/2014/chart" uri="{C3380CC4-5D6E-409C-BE32-E72D297353CC}">
                <c16:uniqueId val="{00000003-37A1-4144-BC54-480DD80014DE}"/>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Hoja3!$A$85:$A$86</c:f>
              <c:strCache>
                <c:ptCount val="2"/>
                <c:pt idx="0">
                  <c:v>Si</c:v>
                </c:pt>
                <c:pt idx="1">
                  <c:v>No</c:v>
                </c:pt>
              </c:strCache>
            </c:strRef>
          </c:cat>
          <c:val>
            <c:numRef>
              <c:f>Hoja3!$B$85:$B$86</c:f>
              <c:numCache>
                <c:formatCode>General</c:formatCode>
                <c:ptCount val="2"/>
                <c:pt idx="0">
                  <c:v>39</c:v>
                </c:pt>
                <c:pt idx="1">
                  <c:v>4</c:v>
                </c:pt>
              </c:numCache>
            </c:numRef>
          </c:val>
          <c:extLst>
            <c:ext xmlns:c16="http://schemas.microsoft.com/office/drawing/2014/chart" uri="{C3380CC4-5D6E-409C-BE32-E72D297353CC}">
              <c16:uniqueId val="{00000004-37A1-4144-BC54-480DD80014D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43484961730777033"/>
          <c:y val="0.89295401293229149"/>
          <c:w val="0.12533377077865268"/>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2505069219288764"/>
          <c:w val="0.98746107556227602"/>
          <c:h val="0.776858627965622"/>
        </c:manualLayout>
      </c:layout>
      <c:pie3DChart>
        <c:varyColors val="1"/>
        <c:ser>
          <c:idx val="0"/>
          <c:order val="0"/>
          <c:spPr>
            <a:ln>
              <a:noFill/>
            </a:ln>
          </c:spPr>
          <c:explosion val="12"/>
          <c:dPt>
            <c:idx val="0"/>
            <c:bubble3D val="0"/>
            <c:spPr>
              <a:solidFill>
                <a:schemeClr val="accent1"/>
              </a:solidFill>
              <a:ln w="25400">
                <a:noFill/>
              </a:ln>
              <a:effectLst/>
              <a:sp3d/>
            </c:spPr>
            <c:extLst>
              <c:ext xmlns:c16="http://schemas.microsoft.com/office/drawing/2014/chart" uri="{C3380CC4-5D6E-409C-BE32-E72D297353CC}">
                <c16:uniqueId val="{00000001-7B95-48CC-A4E5-7F864E47D679}"/>
              </c:ext>
            </c:extLst>
          </c:dPt>
          <c:dPt>
            <c:idx val="1"/>
            <c:bubble3D val="0"/>
            <c:spPr>
              <a:solidFill>
                <a:schemeClr val="accent2"/>
              </a:solidFill>
              <a:ln w="25400">
                <a:noFill/>
              </a:ln>
              <a:effectLst/>
              <a:sp3d/>
            </c:spPr>
            <c:extLst>
              <c:ext xmlns:c16="http://schemas.microsoft.com/office/drawing/2014/chart" uri="{C3380CC4-5D6E-409C-BE32-E72D297353CC}">
                <c16:uniqueId val="{00000003-7B95-48CC-A4E5-7F864E47D679}"/>
              </c:ext>
            </c:extLst>
          </c:dPt>
          <c:dLbls>
            <c:dLbl>
              <c:idx val="0"/>
              <c:layout>
                <c:manualLayout>
                  <c:x val="-0.19666940069991251"/>
                  <c:y val="-0.221966316710411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B95-48CC-A4E5-7F864E47D679}"/>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1"/>
              <c:showBubbleSize val="0"/>
              <c:extLst>
                <c:ext xmlns:c16="http://schemas.microsoft.com/office/drawing/2014/chart" uri="{C3380CC4-5D6E-409C-BE32-E72D297353CC}">
                  <c16:uniqueId val="{00000003-7B95-48CC-A4E5-7F864E47D6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Hoja3!$A$93:$A$94</c:f>
              <c:strCache>
                <c:ptCount val="2"/>
                <c:pt idx="0">
                  <c:v>Si</c:v>
                </c:pt>
                <c:pt idx="1">
                  <c:v>No</c:v>
                </c:pt>
              </c:strCache>
            </c:strRef>
          </c:cat>
          <c:val>
            <c:numRef>
              <c:f>Hoja3!$B$93:$B$94</c:f>
              <c:numCache>
                <c:formatCode>General</c:formatCode>
                <c:ptCount val="2"/>
                <c:pt idx="0">
                  <c:v>35</c:v>
                </c:pt>
                <c:pt idx="1">
                  <c:v>8</c:v>
                </c:pt>
              </c:numCache>
            </c:numRef>
          </c:val>
          <c:extLst>
            <c:ext xmlns:c16="http://schemas.microsoft.com/office/drawing/2014/chart" uri="{C3380CC4-5D6E-409C-BE32-E72D297353CC}">
              <c16:uniqueId val="{00000004-7B95-48CC-A4E5-7F864E47D679}"/>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40965395102311236"/>
          <c:y val="0.88578600263799512"/>
          <c:w val="0.14185689167494839"/>
          <c:h val="0.114213997362004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E379-A8D1-884A-A6ED-81ACB316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2930</Words>
  <Characters>16120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JACKELINE VERA CASTAÑEDA</cp:lastModifiedBy>
  <cp:revision>4</cp:revision>
  <dcterms:created xsi:type="dcterms:W3CDTF">2022-02-25T17:31:00Z</dcterms:created>
  <dcterms:modified xsi:type="dcterms:W3CDTF">2022-02-28T15:03:00Z</dcterms:modified>
</cp:coreProperties>
</file>