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2FD9B" w14:textId="27CC83F3" w:rsidR="00757B36" w:rsidRPr="007827B9" w:rsidRDefault="00757B36" w:rsidP="007827B9">
      <w:pPr>
        <w:spacing w:after="0" w:line="240" w:lineRule="auto"/>
        <w:jc w:val="both"/>
        <w:rPr>
          <w:rFonts w:ascii="Arial" w:hAnsi="Arial" w:cs="Arial"/>
        </w:rPr>
      </w:pPr>
    </w:p>
    <w:p w14:paraId="182097BB" w14:textId="37C7651C" w:rsidR="0079609E" w:rsidRDefault="0079609E" w:rsidP="0079609E">
      <w:pPr>
        <w:widowControl w:val="0"/>
        <w:autoSpaceDE w:val="0"/>
        <w:autoSpaceDN w:val="0"/>
        <w:spacing w:after="0" w:line="240" w:lineRule="auto"/>
        <w:ind w:right="490"/>
        <w:jc w:val="center"/>
        <w:rPr>
          <w:rFonts w:ascii="Arial" w:eastAsia="Arial MT" w:hAnsi="Arial" w:cs="Arial"/>
          <w:b/>
          <w:kern w:val="0"/>
          <w:lang w:val="es-ES"/>
          <w14:ligatures w14:val="none"/>
        </w:rPr>
      </w:pPr>
      <w:r>
        <w:rPr>
          <w:rFonts w:ascii="Arial" w:eastAsia="Arial MT" w:hAnsi="Arial" w:cs="Arial"/>
          <w:b/>
          <w:kern w:val="0"/>
          <w:lang w:val="es-ES"/>
          <w14:ligatures w14:val="none"/>
        </w:rPr>
        <w:t>ANÁLISIS DE IMPACTO NORMATIVO</w:t>
      </w:r>
    </w:p>
    <w:p w14:paraId="2ECE2D8D" w14:textId="77777777" w:rsidR="0079609E" w:rsidRDefault="0079609E" w:rsidP="007827B9">
      <w:pPr>
        <w:widowControl w:val="0"/>
        <w:autoSpaceDE w:val="0"/>
        <w:autoSpaceDN w:val="0"/>
        <w:spacing w:after="0" w:line="240" w:lineRule="auto"/>
        <w:ind w:right="490"/>
        <w:jc w:val="both"/>
        <w:rPr>
          <w:rFonts w:ascii="Arial" w:eastAsia="Arial MT" w:hAnsi="Arial" w:cs="Arial"/>
          <w:b/>
          <w:kern w:val="0"/>
          <w:lang w:val="es-ES"/>
          <w14:ligatures w14:val="none"/>
        </w:rPr>
      </w:pPr>
    </w:p>
    <w:p w14:paraId="70CC98F9" w14:textId="356996E2" w:rsidR="00C62E4F" w:rsidRPr="007827B9" w:rsidRDefault="00C46394" w:rsidP="007827B9">
      <w:pPr>
        <w:widowControl w:val="0"/>
        <w:autoSpaceDE w:val="0"/>
        <w:autoSpaceDN w:val="0"/>
        <w:spacing w:after="0" w:line="240" w:lineRule="auto"/>
        <w:ind w:right="490"/>
        <w:jc w:val="both"/>
        <w:rPr>
          <w:rFonts w:ascii="Arial" w:eastAsia="Arial MT" w:hAnsi="Arial" w:cs="Arial"/>
          <w:b/>
          <w:kern w:val="0"/>
          <w:lang w:val="es-ES"/>
          <w14:ligatures w14:val="none"/>
        </w:rPr>
      </w:pPr>
      <w:r w:rsidRPr="007827B9">
        <w:rPr>
          <w:rFonts w:ascii="Arial" w:eastAsia="Arial MT" w:hAnsi="Arial" w:cs="Arial"/>
          <w:b/>
          <w:kern w:val="0"/>
          <w:lang w:val="es-ES"/>
          <w14:ligatures w14:val="none"/>
        </w:rPr>
        <w:t xml:space="preserve">PROYECTO DE CIRCULAR </w:t>
      </w:r>
      <w:r w:rsidRPr="007827B9">
        <w:rPr>
          <w:rFonts w:ascii="Arial" w:hAnsi="Arial" w:cs="Arial"/>
          <w:b/>
        </w:rPr>
        <w:t>POR LA CUAL SE IMPARTEN INSTRUCCIONES GENERALES Y CONDICIONES TÉCNICAS DE REMISIÓN DE DATOS DE LAS CAJAS DE COMPENSACIÓN FAMILIAR A LA SUPERINTENDENCIA DEL SUBSIDIO FAMILIAR CON FINES DE INSPECCIÓN, VIGILANCIA Y CONTROL Y SE DEROGA LA CIRCULAR 2023-000</w:t>
      </w:r>
      <w:r w:rsidR="00DB0FEB">
        <w:rPr>
          <w:rFonts w:ascii="Arial" w:hAnsi="Arial" w:cs="Arial"/>
          <w:b/>
        </w:rPr>
        <w:t>0</w:t>
      </w:r>
      <w:r w:rsidRPr="007827B9">
        <w:rPr>
          <w:rFonts w:ascii="Arial" w:hAnsi="Arial" w:cs="Arial"/>
          <w:b/>
        </w:rPr>
        <w:t>2</w:t>
      </w:r>
    </w:p>
    <w:p w14:paraId="2CA0D544" w14:textId="77777777" w:rsidR="00606E9D" w:rsidRPr="007827B9" w:rsidRDefault="00606E9D" w:rsidP="007827B9">
      <w:pPr>
        <w:widowControl w:val="0"/>
        <w:tabs>
          <w:tab w:val="left" w:pos="859"/>
          <w:tab w:val="left" w:pos="861"/>
        </w:tabs>
        <w:autoSpaceDE w:val="0"/>
        <w:autoSpaceDN w:val="0"/>
        <w:spacing w:after="0" w:line="240" w:lineRule="auto"/>
        <w:ind w:right="187"/>
        <w:jc w:val="both"/>
        <w:rPr>
          <w:rFonts w:ascii="Arial" w:eastAsia="Arial MT" w:hAnsi="Arial" w:cs="Arial"/>
          <w:b/>
          <w:kern w:val="0"/>
          <w:lang w:val="es-ES"/>
          <w14:ligatures w14:val="none"/>
        </w:rPr>
      </w:pPr>
    </w:p>
    <w:p w14:paraId="0F4C463F" w14:textId="087CE159" w:rsidR="00606E9D" w:rsidRPr="007827B9" w:rsidRDefault="00C62E4F" w:rsidP="007827B9">
      <w:pPr>
        <w:pStyle w:val="Prrafodelista"/>
        <w:widowControl w:val="0"/>
        <w:numPr>
          <w:ilvl w:val="0"/>
          <w:numId w:val="10"/>
        </w:numPr>
        <w:tabs>
          <w:tab w:val="left" w:pos="859"/>
          <w:tab w:val="left" w:pos="861"/>
        </w:tabs>
        <w:autoSpaceDE w:val="0"/>
        <w:autoSpaceDN w:val="0"/>
        <w:spacing w:after="0" w:line="240" w:lineRule="auto"/>
        <w:ind w:left="284" w:right="187"/>
        <w:jc w:val="both"/>
        <w:rPr>
          <w:rFonts w:ascii="Arial" w:eastAsia="Arial" w:hAnsi="Arial" w:cs="Arial"/>
          <w:kern w:val="0"/>
          <w:lang w:val="es-ES"/>
          <w14:ligatures w14:val="none"/>
        </w:rPr>
      </w:pPr>
      <w:r w:rsidRPr="007827B9">
        <w:rPr>
          <w:rFonts w:ascii="Arial" w:eastAsia="Arial" w:hAnsi="Arial" w:cs="Arial"/>
          <w:kern w:val="0"/>
          <w:lang w:val="es-ES"/>
          <w14:ligatures w14:val="none"/>
        </w:rPr>
        <w:t>Antecedentes</w:t>
      </w:r>
      <w:r w:rsidR="00C46394" w:rsidRPr="007827B9">
        <w:rPr>
          <w:rFonts w:ascii="Arial" w:eastAsia="Arial" w:hAnsi="Arial" w:cs="Arial"/>
          <w:kern w:val="0"/>
          <w:lang w:val="es-ES"/>
          <w14:ligatures w14:val="none"/>
        </w:rPr>
        <w:t>,</w:t>
      </w:r>
      <w:r w:rsidRPr="007827B9">
        <w:rPr>
          <w:rFonts w:ascii="Arial" w:eastAsia="Arial" w:hAnsi="Arial" w:cs="Arial"/>
          <w:spacing w:val="-6"/>
          <w:kern w:val="0"/>
          <w:lang w:val="es-ES"/>
          <w14:ligatures w14:val="none"/>
        </w:rPr>
        <w:t xml:space="preserve"> </w:t>
      </w:r>
      <w:r w:rsidR="00C46394" w:rsidRPr="007827B9">
        <w:rPr>
          <w:rFonts w:ascii="Arial" w:eastAsia="Arial" w:hAnsi="Arial" w:cs="Arial"/>
          <w:kern w:val="0"/>
          <w:lang w:val="es-ES"/>
          <w14:ligatures w14:val="none"/>
        </w:rPr>
        <w:t>razones</w:t>
      </w:r>
      <w:r w:rsidR="00C46394" w:rsidRPr="007827B9">
        <w:rPr>
          <w:rFonts w:ascii="Arial" w:eastAsia="Arial" w:hAnsi="Arial" w:cs="Arial"/>
          <w:spacing w:val="-5"/>
          <w:kern w:val="0"/>
          <w:lang w:val="es-ES"/>
          <w14:ligatures w14:val="none"/>
        </w:rPr>
        <w:t xml:space="preserve"> </w:t>
      </w:r>
      <w:r w:rsidR="00C46394" w:rsidRPr="007827B9">
        <w:rPr>
          <w:rFonts w:ascii="Arial" w:eastAsia="Arial" w:hAnsi="Arial" w:cs="Arial"/>
          <w:kern w:val="0"/>
          <w:lang w:val="es-ES"/>
          <w14:ligatures w14:val="none"/>
        </w:rPr>
        <w:t>de</w:t>
      </w:r>
      <w:r w:rsidR="00C46394" w:rsidRPr="007827B9">
        <w:rPr>
          <w:rFonts w:ascii="Arial" w:eastAsia="Arial" w:hAnsi="Arial" w:cs="Arial"/>
          <w:spacing w:val="-6"/>
          <w:kern w:val="0"/>
          <w:lang w:val="es-ES"/>
          <w14:ligatures w14:val="none"/>
        </w:rPr>
        <w:t xml:space="preserve"> </w:t>
      </w:r>
      <w:r w:rsidR="00C46394" w:rsidRPr="007827B9">
        <w:rPr>
          <w:rFonts w:ascii="Arial" w:eastAsia="Arial" w:hAnsi="Arial" w:cs="Arial"/>
          <w:kern w:val="0"/>
          <w:lang w:val="es-ES"/>
          <w14:ligatures w14:val="none"/>
        </w:rPr>
        <w:t>oportunidad</w:t>
      </w:r>
      <w:r w:rsidR="00C46394" w:rsidRPr="007827B9">
        <w:rPr>
          <w:rFonts w:ascii="Arial" w:eastAsia="Arial" w:hAnsi="Arial" w:cs="Arial"/>
          <w:spacing w:val="-3"/>
          <w:kern w:val="0"/>
          <w:lang w:val="es-ES"/>
          <w14:ligatures w14:val="none"/>
        </w:rPr>
        <w:t xml:space="preserve"> </w:t>
      </w:r>
      <w:r w:rsidR="00C46394" w:rsidRPr="007827B9">
        <w:rPr>
          <w:rFonts w:ascii="Arial" w:eastAsia="Arial" w:hAnsi="Arial" w:cs="Arial"/>
          <w:kern w:val="0"/>
          <w:lang w:val="es-ES"/>
          <w14:ligatures w14:val="none"/>
        </w:rPr>
        <w:t>y</w:t>
      </w:r>
      <w:r w:rsidR="00C46394" w:rsidRPr="007827B9">
        <w:rPr>
          <w:rFonts w:ascii="Arial" w:eastAsia="Arial" w:hAnsi="Arial" w:cs="Arial"/>
          <w:spacing w:val="-11"/>
          <w:kern w:val="0"/>
          <w:lang w:val="es-ES"/>
          <w14:ligatures w14:val="none"/>
        </w:rPr>
        <w:t xml:space="preserve"> </w:t>
      </w:r>
      <w:r w:rsidR="00C46394" w:rsidRPr="007827B9">
        <w:rPr>
          <w:rFonts w:ascii="Arial" w:eastAsia="Arial" w:hAnsi="Arial" w:cs="Arial"/>
          <w:kern w:val="0"/>
          <w:lang w:val="es-ES"/>
          <w14:ligatures w14:val="none"/>
        </w:rPr>
        <w:t>conveniencia</w:t>
      </w:r>
      <w:r w:rsidR="00C46394" w:rsidRPr="007827B9">
        <w:rPr>
          <w:rFonts w:ascii="Arial" w:eastAsia="Arial" w:hAnsi="Arial" w:cs="Arial"/>
          <w:spacing w:val="-4"/>
          <w:kern w:val="0"/>
          <w:lang w:val="es-ES"/>
          <w14:ligatures w14:val="none"/>
        </w:rPr>
        <w:t xml:space="preserve"> </w:t>
      </w:r>
      <w:r w:rsidR="00C46394" w:rsidRPr="007827B9">
        <w:rPr>
          <w:rFonts w:ascii="Arial" w:eastAsia="Arial" w:hAnsi="Arial" w:cs="Arial"/>
          <w:kern w:val="0"/>
          <w:lang w:val="es-ES"/>
          <w14:ligatures w14:val="none"/>
        </w:rPr>
        <w:t>que</w:t>
      </w:r>
      <w:r w:rsidR="00C46394" w:rsidRPr="007827B9">
        <w:rPr>
          <w:rFonts w:ascii="Arial" w:eastAsia="Arial" w:hAnsi="Arial" w:cs="Arial"/>
          <w:spacing w:val="-5"/>
          <w:kern w:val="0"/>
          <w:lang w:val="es-ES"/>
          <w14:ligatures w14:val="none"/>
        </w:rPr>
        <w:t xml:space="preserve"> </w:t>
      </w:r>
      <w:r w:rsidR="00C46394" w:rsidRPr="007827B9">
        <w:rPr>
          <w:rFonts w:ascii="Arial" w:eastAsia="Arial" w:hAnsi="Arial" w:cs="Arial"/>
          <w:kern w:val="0"/>
          <w:lang w:val="es-ES"/>
          <w14:ligatures w14:val="none"/>
        </w:rPr>
        <w:t xml:space="preserve">justifican el proyecto de Circular </w:t>
      </w:r>
      <w:r w:rsidR="00C46394" w:rsidRPr="007827B9">
        <w:rPr>
          <w:rFonts w:ascii="Times New Roman" w:eastAsia="Arial" w:hAnsi="Times New Roman" w:cs="Times New Roman"/>
          <w:i/>
          <w:kern w:val="0"/>
          <w:lang w:val="es-ES"/>
          <w14:ligatures w14:val="none"/>
        </w:rPr>
        <w:t>“Por la cual se imparten instrucciones generales y condiciones técnicas de remisión de datos de las Cajas de Compensación Familiar a la Superintendencia del Subsidio Familiar con fines de inspección, vigilancia y control”</w:t>
      </w:r>
      <w:r w:rsidR="00C46394" w:rsidRPr="007827B9">
        <w:rPr>
          <w:rFonts w:ascii="Arial" w:eastAsia="Arial" w:hAnsi="Arial" w:cs="Arial"/>
          <w:kern w:val="0"/>
          <w:lang w:val="es-ES"/>
          <w14:ligatures w14:val="none"/>
        </w:rPr>
        <w:t xml:space="preserve"> </w:t>
      </w:r>
      <w:bookmarkStart w:id="0" w:name="_Hlk182825537"/>
      <w:r w:rsidR="00C46394" w:rsidRPr="007827B9">
        <w:rPr>
          <w:rFonts w:ascii="Arial" w:eastAsia="Arial" w:hAnsi="Arial" w:cs="Arial"/>
          <w:kern w:val="0"/>
          <w:lang w:val="es-ES"/>
          <w14:ligatures w14:val="none"/>
        </w:rPr>
        <w:t xml:space="preserve">y se deroga </w:t>
      </w:r>
      <w:r w:rsidR="00D40E24" w:rsidRPr="007827B9">
        <w:rPr>
          <w:rFonts w:ascii="Arial" w:eastAsia="Arial" w:hAnsi="Arial" w:cs="Arial"/>
          <w:kern w:val="0"/>
          <w:lang w:val="es-ES"/>
          <w14:ligatures w14:val="none"/>
        </w:rPr>
        <w:t>la Circular Externa</w:t>
      </w:r>
      <w:r w:rsidR="00C46394" w:rsidRPr="007827B9">
        <w:rPr>
          <w:rFonts w:ascii="Arial" w:eastAsia="Arial" w:hAnsi="Arial" w:cs="Arial"/>
          <w:kern w:val="0"/>
          <w:lang w:val="es-ES"/>
          <w14:ligatures w14:val="none"/>
        </w:rPr>
        <w:t xml:space="preserve"> No. 2023-00002.</w:t>
      </w:r>
    </w:p>
    <w:bookmarkEnd w:id="0"/>
    <w:p w14:paraId="1336A1D1" w14:textId="31EA8B3F" w:rsidR="00523901" w:rsidRPr="007827B9" w:rsidRDefault="00523901" w:rsidP="007827B9">
      <w:pPr>
        <w:widowControl w:val="0"/>
        <w:tabs>
          <w:tab w:val="left" w:pos="859"/>
          <w:tab w:val="left" w:pos="861"/>
        </w:tabs>
        <w:autoSpaceDE w:val="0"/>
        <w:autoSpaceDN w:val="0"/>
        <w:spacing w:after="0" w:line="240" w:lineRule="auto"/>
        <w:ind w:left="861" w:right="187"/>
        <w:jc w:val="both"/>
        <w:rPr>
          <w:rFonts w:ascii="Arial" w:eastAsia="Arial" w:hAnsi="Arial" w:cs="Arial"/>
          <w:kern w:val="0"/>
          <w:lang w:val="es-ES"/>
          <w14:ligatures w14:val="none"/>
        </w:rPr>
      </w:pPr>
    </w:p>
    <w:p w14:paraId="7A67F8F7" w14:textId="70AFD000" w:rsidR="00C62E4F" w:rsidRPr="007827B9" w:rsidRDefault="00C62E4F" w:rsidP="007827B9">
      <w:pPr>
        <w:pStyle w:val="Prrafodelista"/>
        <w:widowControl w:val="0"/>
        <w:numPr>
          <w:ilvl w:val="1"/>
          <w:numId w:val="11"/>
        </w:numPr>
        <w:tabs>
          <w:tab w:val="left" w:pos="859"/>
          <w:tab w:val="left" w:pos="861"/>
        </w:tabs>
        <w:autoSpaceDE w:val="0"/>
        <w:autoSpaceDN w:val="0"/>
        <w:spacing w:after="0" w:line="240" w:lineRule="auto"/>
        <w:ind w:left="426" w:right="187"/>
        <w:jc w:val="both"/>
        <w:rPr>
          <w:rFonts w:ascii="Arial" w:eastAsia="Arial" w:hAnsi="Arial" w:cs="Arial"/>
          <w:kern w:val="0"/>
          <w:lang w:val="es-ES"/>
          <w14:ligatures w14:val="none"/>
        </w:rPr>
      </w:pPr>
      <w:r w:rsidRPr="007827B9">
        <w:rPr>
          <w:rFonts w:ascii="Arial" w:eastAsia="Arial" w:hAnsi="Arial" w:cs="Arial"/>
          <w:b/>
          <w:kern w:val="0"/>
          <w:lang w:val="es-ES"/>
          <w14:ligatures w14:val="none"/>
        </w:rPr>
        <w:t xml:space="preserve">Facultades de la Superintendencia </w:t>
      </w:r>
    </w:p>
    <w:p w14:paraId="08BF6EDF" w14:textId="77777777" w:rsidR="00DA1F01" w:rsidRPr="007827B9" w:rsidRDefault="00DA1F01" w:rsidP="007827B9">
      <w:pPr>
        <w:widowControl w:val="0"/>
        <w:tabs>
          <w:tab w:val="left" w:pos="501"/>
          <w:tab w:val="left" w:pos="847"/>
        </w:tabs>
        <w:autoSpaceDE w:val="0"/>
        <w:autoSpaceDN w:val="0"/>
        <w:spacing w:after="0" w:line="240" w:lineRule="auto"/>
        <w:ind w:left="501" w:right="183"/>
        <w:jc w:val="both"/>
        <w:rPr>
          <w:rFonts w:ascii="Arial" w:eastAsia="Arial" w:hAnsi="Arial" w:cs="Arial"/>
          <w:b/>
          <w:kern w:val="0"/>
          <w:lang w:val="es-ES"/>
          <w14:ligatures w14:val="none"/>
        </w:rPr>
      </w:pPr>
    </w:p>
    <w:p w14:paraId="716CEDAB" w14:textId="5F0AABC4" w:rsidR="00C46394" w:rsidRPr="007827B9" w:rsidRDefault="00DA1F01" w:rsidP="007827B9">
      <w:pPr>
        <w:widowControl w:val="0"/>
        <w:tabs>
          <w:tab w:val="left" w:pos="859"/>
          <w:tab w:val="left" w:pos="861"/>
        </w:tabs>
        <w:autoSpaceDE w:val="0"/>
        <w:autoSpaceDN w:val="0"/>
        <w:spacing w:after="0" w:line="240" w:lineRule="auto"/>
        <w:ind w:right="49"/>
        <w:jc w:val="both"/>
        <w:rPr>
          <w:rFonts w:ascii="Arial" w:hAnsi="Arial" w:cs="Arial"/>
          <w:iCs/>
        </w:rPr>
      </w:pPr>
      <w:r w:rsidRPr="007827B9">
        <w:rPr>
          <w:rFonts w:ascii="Arial" w:hAnsi="Arial" w:cs="Arial"/>
        </w:rPr>
        <w:t>E</w:t>
      </w:r>
      <w:r w:rsidR="00C46394" w:rsidRPr="007827B9">
        <w:rPr>
          <w:rFonts w:ascii="Arial" w:hAnsi="Arial" w:cs="Arial"/>
        </w:rPr>
        <w:t xml:space="preserve">l </w:t>
      </w:r>
      <w:r w:rsidR="00C46394" w:rsidRPr="007827B9">
        <w:rPr>
          <w:rFonts w:ascii="Arial" w:hAnsi="Arial" w:cs="Arial"/>
          <w:lang w:val="es-MX"/>
        </w:rPr>
        <w:t>artículo 39 de la Ley 21 de 1982 define a las cajas de compensación familiar</w:t>
      </w:r>
      <w:r w:rsidR="00C46394" w:rsidRPr="007827B9">
        <w:rPr>
          <w:rFonts w:ascii="Arial" w:hAnsi="Arial" w:cs="Arial"/>
        </w:rPr>
        <w:t xml:space="preserve">, así: </w:t>
      </w:r>
      <w:r w:rsidR="00C46394" w:rsidRPr="007827B9">
        <w:rPr>
          <w:rFonts w:ascii="Arial" w:hAnsi="Arial" w:cs="Arial"/>
          <w:iCs/>
        </w:rPr>
        <w:t>“</w:t>
      </w:r>
      <w:r w:rsidR="00C46394" w:rsidRPr="007827B9">
        <w:rPr>
          <w:rFonts w:ascii="Times New Roman" w:hAnsi="Times New Roman" w:cs="Times New Roman"/>
          <w:i/>
          <w:iCs/>
        </w:rPr>
        <w:t>las cajas de compensación familiar son personas jurídicas de derecho privado sin ánimo de lucro, organizadas como corporaciones en la forma prevista en el Código Civil, cumplen funciones de seguridad social y se hallan sometidas al control y vigilancia del Estado en la forma establecida por la ley</w:t>
      </w:r>
      <w:r w:rsidR="00C46394" w:rsidRPr="007827B9">
        <w:rPr>
          <w:rFonts w:ascii="Arial" w:hAnsi="Arial" w:cs="Arial"/>
          <w:iCs/>
        </w:rPr>
        <w:t xml:space="preserve">.” </w:t>
      </w:r>
    </w:p>
    <w:p w14:paraId="7AE6B69F" w14:textId="77777777" w:rsidR="00C46394" w:rsidRPr="007827B9" w:rsidRDefault="00C46394" w:rsidP="007827B9">
      <w:pPr>
        <w:widowControl w:val="0"/>
        <w:tabs>
          <w:tab w:val="left" w:pos="859"/>
          <w:tab w:val="left" w:pos="861"/>
        </w:tabs>
        <w:autoSpaceDE w:val="0"/>
        <w:autoSpaceDN w:val="0"/>
        <w:spacing w:after="0" w:line="240" w:lineRule="auto"/>
        <w:ind w:right="49"/>
        <w:jc w:val="both"/>
        <w:rPr>
          <w:rFonts w:ascii="Arial" w:hAnsi="Arial" w:cs="Arial"/>
          <w:iCs/>
        </w:rPr>
      </w:pPr>
    </w:p>
    <w:p w14:paraId="7FF8FB8D" w14:textId="77777777" w:rsidR="00C46394" w:rsidRPr="007827B9" w:rsidRDefault="00C46394" w:rsidP="007827B9">
      <w:pPr>
        <w:widowControl w:val="0"/>
        <w:tabs>
          <w:tab w:val="left" w:pos="859"/>
          <w:tab w:val="left" w:pos="861"/>
        </w:tabs>
        <w:autoSpaceDE w:val="0"/>
        <w:autoSpaceDN w:val="0"/>
        <w:spacing w:after="0" w:line="240" w:lineRule="auto"/>
        <w:ind w:right="49"/>
        <w:jc w:val="both"/>
        <w:rPr>
          <w:rFonts w:ascii="Arial" w:eastAsia="Arial" w:hAnsi="Arial" w:cs="Arial"/>
          <w:kern w:val="0"/>
          <w:lang w:val="es-ES"/>
          <w14:ligatures w14:val="none"/>
        </w:rPr>
      </w:pPr>
      <w:r w:rsidRPr="007827B9">
        <w:rPr>
          <w:rFonts w:ascii="Arial" w:hAnsi="Arial" w:cs="Arial"/>
          <w:iCs/>
        </w:rPr>
        <w:t>La Corte Suprema de Justicia se ha referido respecto a las corporaciones así:</w:t>
      </w:r>
    </w:p>
    <w:p w14:paraId="0DD751ED" w14:textId="77777777" w:rsidR="00C46394" w:rsidRPr="007827B9" w:rsidRDefault="00C46394" w:rsidP="007827B9">
      <w:pPr>
        <w:spacing w:after="0" w:line="240" w:lineRule="auto"/>
        <w:ind w:left="567" w:right="191"/>
        <w:jc w:val="both"/>
        <w:rPr>
          <w:rFonts w:ascii="Arial" w:hAnsi="Arial" w:cs="Arial"/>
          <w:iCs/>
          <w:u w:val="single"/>
        </w:rPr>
      </w:pPr>
    </w:p>
    <w:p w14:paraId="186EB4C3" w14:textId="77777777" w:rsidR="00C46394" w:rsidRPr="007827B9" w:rsidRDefault="00C46394" w:rsidP="007827B9">
      <w:pPr>
        <w:spacing w:after="0" w:line="240" w:lineRule="auto"/>
        <w:ind w:left="567" w:right="616"/>
        <w:jc w:val="both"/>
        <w:rPr>
          <w:rFonts w:ascii="Times New Roman" w:hAnsi="Times New Roman" w:cs="Times New Roman"/>
          <w:iCs/>
          <w:u w:val="single"/>
        </w:rPr>
      </w:pPr>
      <w:r w:rsidRPr="007827B9">
        <w:rPr>
          <w:rFonts w:ascii="Times New Roman" w:hAnsi="Times New Roman" w:cs="Times New Roman"/>
        </w:rPr>
        <w:t>“</w:t>
      </w:r>
      <w:r w:rsidRPr="007827B9">
        <w:rPr>
          <w:rFonts w:ascii="Times New Roman" w:hAnsi="Times New Roman" w:cs="Times New Roman"/>
          <w:i/>
          <w:iCs/>
        </w:rPr>
        <w:t>Además, las cajas de compensación familiar son entes de especial naturaleza que manejan una prestación social inalienable que surge de la relación entre empleadores y trabajadores y que beneficia a estos últimos y a sus familias. (…) no es una actividad privada la que cumplen, ni son los bienes que le pertenezcan en la forma de propiedad privada adquirida con justo título, lo que hace a las Cajas entes de derecho privado; todo lo contrario, son las actividades de interés general y los bienes que están destinados a lograr el bienestar de los trabajadores y sus familias lo que las configura como entes de origen legal, y de naturaleza especial que se organizan bajo las reglas del derecho privado (...)”</w:t>
      </w:r>
      <w:r w:rsidRPr="007827B9">
        <w:rPr>
          <w:rStyle w:val="Refdenotaalpie"/>
          <w:rFonts w:ascii="Times New Roman" w:hAnsi="Times New Roman" w:cs="Times New Roman"/>
          <w:i/>
          <w:iCs/>
        </w:rPr>
        <w:footnoteReference w:id="1"/>
      </w:r>
    </w:p>
    <w:p w14:paraId="61D9D7A2" w14:textId="43409262" w:rsidR="00C46394" w:rsidRPr="007827B9" w:rsidRDefault="00C46394" w:rsidP="007827B9">
      <w:pPr>
        <w:widowControl w:val="0"/>
        <w:autoSpaceDE w:val="0"/>
        <w:autoSpaceDN w:val="0"/>
        <w:spacing w:after="0" w:line="240" w:lineRule="auto"/>
        <w:ind w:left="851"/>
        <w:jc w:val="both"/>
        <w:rPr>
          <w:rFonts w:ascii="Arial" w:hAnsi="Arial" w:cs="Arial"/>
        </w:rPr>
      </w:pPr>
    </w:p>
    <w:p w14:paraId="3AE35B1B" w14:textId="77777777" w:rsidR="00C46394" w:rsidRPr="007827B9" w:rsidRDefault="00C46394" w:rsidP="007827B9">
      <w:pPr>
        <w:pStyle w:val="Default"/>
        <w:jc w:val="both"/>
        <w:rPr>
          <w:color w:val="auto"/>
          <w:sz w:val="22"/>
          <w:szCs w:val="22"/>
        </w:rPr>
      </w:pPr>
      <w:r w:rsidRPr="007827B9">
        <w:rPr>
          <w:sz w:val="22"/>
          <w:szCs w:val="22"/>
        </w:rPr>
        <w:t xml:space="preserve">La Corte Constitucional </w:t>
      </w:r>
      <w:r w:rsidRPr="007827B9">
        <w:rPr>
          <w:color w:val="auto"/>
          <w:sz w:val="22"/>
          <w:szCs w:val="22"/>
        </w:rPr>
        <w:t xml:space="preserve">ha manifestado que las Cajas de Compensación Familiar fueron creadas como entidades intermediarias para el pago del subsidio familiar. En concreto, se ha destacado que cumplen funciones de seguridad social bajo la directa intervención del Estado. Así, en la sentencia C-508 de 1997 se expuso:  </w:t>
      </w:r>
    </w:p>
    <w:p w14:paraId="3F2AE510" w14:textId="77777777" w:rsidR="00C46394" w:rsidRPr="007827B9" w:rsidRDefault="00C46394" w:rsidP="007827B9">
      <w:pPr>
        <w:pStyle w:val="Default"/>
        <w:jc w:val="both"/>
        <w:rPr>
          <w:color w:val="auto"/>
          <w:sz w:val="22"/>
          <w:szCs w:val="22"/>
        </w:rPr>
      </w:pPr>
    </w:p>
    <w:p w14:paraId="6BA270E0" w14:textId="77777777" w:rsidR="00C46394" w:rsidRPr="007827B9" w:rsidRDefault="00C46394" w:rsidP="007827B9">
      <w:pPr>
        <w:pStyle w:val="Default"/>
        <w:ind w:left="567" w:right="616"/>
        <w:jc w:val="both"/>
        <w:rPr>
          <w:color w:val="auto"/>
          <w:sz w:val="22"/>
          <w:szCs w:val="22"/>
        </w:rPr>
      </w:pPr>
      <w:r w:rsidRPr="007827B9">
        <w:rPr>
          <w:rFonts w:ascii="Times New Roman" w:hAnsi="Times New Roman" w:cs="Times New Roman"/>
          <w:i/>
          <w:iCs/>
          <w:color w:val="auto"/>
          <w:sz w:val="22"/>
          <w:szCs w:val="22"/>
        </w:rPr>
        <w:t xml:space="preserve">“Naturaleza jurídica y estructura orgánica de las Cajas de Compensación Familiar. Es incuestionable entonces que en las actividades que se relacionan con el subsidio familiar - recaudo, administración de los recursos y pago a beneficiarios -, existe un interés público, por lo cual su regulación y orientación compete al Estado. De aquí se desprenden significativas consecuencias: teniendo en cuenta que el subsidio familiar es administrado por entidades intermediarias entre los empleadores y los trabajadores, </w:t>
      </w:r>
      <w:r w:rsidRPr="007827B9">
        <w:rPr>
          <w:rFonts w:ascii="Times New Roman" w:hAnsi="Times New Roman" w:cs="Times New Roman"/>
          <w:i/>
          <w:iCs/>
          <w:color w:val="auto"/>
          <w:sz w:val="22"/>
          <w:szCs w:val="22"/>
        </w:rPr>
        <w:lastRenderedPageBreak/>
        <w:t>cuya gestión compromete el interés general por lo cual requiere no sólo ser objeto de inspección, vigilancia y control, sino de armonización de políticas generales, dicho régimen jurídico contempla expresamente normas que se refieren a la organización administración y funcionamiento de las Cajas de Compensación Familiar</w:t>
      </w:r>
      <w:r w:rsidRPr="007827B9">
        <w:rPr>
          <w:i/>
          <w:iCs/>
          <w:color w:val="auto"/>
          <w:sz w:val="22"/>
          <w:szCs w:val="22"/>
        </w:rPr>
        <w:t>.”</w:t>
      </w:r>
    </w:p>
    <w:p w14:paraId="51D127F3" w14:textId="77777777" w:rsidR="00C46394" w:rsidRPr="007827B9" w:rsidRDefault="00C46394" w:rsidP="007827B9">
      <w:pPr>
        <w:pStyle w:val="Default"/>
        <w:ind w:left="567"/>
        <w:jc w:val="both"/>
        <w:rPr>
          <w:color w:val="auto"/>
          <w:sz w:val="22"/>
          <w:szCs w:val="22"/>
        </w:rPr>
      </w:pPr>
    </w:p>
    <w:p w14:paraId="5FF688BD" w14:textId="77777777" w:rsidR="00C46394" w:rsidRPr="007827B9" w:rsidRDefault="00C46394" w:rsidP="007827B9">
      <w:pPr>
        <w:spacing w:after="0" w:line="240" w:lineRule="auto"/>
        <w:ind w:right="49"/>
        <w:jc w:val="both"/>
        <w:rPr>
          <w:rFonts w:ascii="Arial" w:hAnsi="Arial" w:cs="Arial"/>
        </w:rPr>
      </w:pPr>
      <w:r w:rsidRPr="007827B9">
        <w:rPr>
          <w:rFonts w:ascii="Arial" w:hAnsi="Arial" w:cs="Arial"/>
        </w:rPr>
        <w:t>Con fundamento en los artículos 150 y 338 de la Constitución Política de 1991</w:t>
      </w:r>
      <w:r w:rsidRPr="007827B9">
        <w:rPr>
          <w:rStyle w:val="Refdenotaalpie"/>
          <w:rFonts w:ascii="Arial" w:hAnsi="Arial" w:cs="Arial"/>
        </w:rPr>
        <w:footnoteReference w:id="2"/>
      </w:r>
      <w:r w:rsidRPr="007827B9">
        <w:rPr>
          <w:rFonts w:ascii="Arial" w:hAnsi="Arial" w:cs="Arial"/>
        </w:rPr>
        <w:t xml:space="preserve">, la Corte Constitucional ha precisado y reiterado que </w:t>
      </w:r>
      <w:r w:rsidRPr="007827B9">
        <w:rPr>
          <w:rFonts w:ascii="Arial" w:hAnsi="Arial" w:cs="Arial"/>
          <w:b/>
        </w:rPr>
        <w:t>el subsidio familiar es una contribución parafiscal</w:t>
      </w:r>
      <w:r w:rsidRPr="007827B9">
        <w:rPr>
          <w:rFonts w:ascii="Arial" w:hAnsi="Arial" w:cs="Arial"/>
        </w:rPr>
        <w:t>. En la sentencia C-572 de 1992</w:t>
      </w:r>
      <w:r w:rsidRPr="007827B9">
        <w:rPr>
          <w:rStyle w:val="Refdenotaalpie"/>
          <w:rFonts w:ascii="Arial" w:hAnsi="Arial" w:cs="Arial"/>
        </w:rPr>
        <w:footnoteReference w:id="3"/>
      </w:r>
      <w:r w:rsidRPr="007827B9">
        <w:rPr>
          <w:rFonts w:ascii="Arial" w:hAnsi="Arial" w:cs="Arial"/>
        </w:rPr>
        <w:t>, en síntesis, concluyó:</w:t>
      </w:r>
    </w:p>
    <w:p w14:paraId="44404E07" w14:textId="77777777" w:rsidR="00C46394" w:rsidRPr="007827B9" w:rsidRDefault="00C46394" w:rsidP="007827B9">
      <w:pPr>
        <w:spacing w:after="0" w:line="240" w:lineRule="auto"/>
        <w:jc w:val="both"/>
        <w:rPr>
          <w:rFonts w:ascii="Arial" w:hAnsi="Arial" w:cs="Arial"/>
        </w:rPr>
      </w:pPr>
    </w:p>
    <w:p w14:paraId="71FE4705" w14:textId="77777777" w:rsidR="00C46394" w:rsidRPr="00EC011D" w:rsidRDefault="00C46394" w:rsidP="007827B9">
      <w:pPr>
        <w:pStyle w:val="Prrafodelista"/>
        <w:numPr>
          <w:ilvl w:val="0"/>
          <w:numId w:val="12"/>
        </w:numPr>
        <w:spacing w:after="0" w:line="240" w:lineRule="auto"/>
        <w:ind w:right="616"/>
        <w:jc w:val="both"/>
        <w:rPr>
          <w:rFonts w:ascii="Arial" w:hAnsi="Arial" w:cs="Arial"/>
        </w:rPr>
      </w:pPr>
      <w:r w:rsidRPr="007827B9">
        <w:rPr>
          <w:rFonts w:ascii="Arial" w:hAnsi="Arial" w:cs="Arial"/>
        </w:rPr>
        <w:t>Las cotizaciones de los empleadores son aportes de orden parafiscal, que no impuestos ni contraprestación salarial.</w:t>
      </w:r>
    </w:p>
    <w:p w14:paraId="42F77AE9" w14:textId="77777777" w:rsidR="00C46394" w:rsidRPr="00EC011D" w:rsidRDefault="00C46394" w:rsidP="007827B9">
      <w:pPr>
        <w:pStyle w:val="Prrafodelista"/>
        <w:numPr>
          <w:ilvl w:val="0"/>
          <w:numId w:val="12"/>
        </w:numPr>
        <w:spacing w:after="0" w:line="240" w:lineRule="auto"/>
        <w:ind w:right="616"/>
        <w:jc w:val="both"/>
        <w:rPr>
          <w:rFonts w:ascii="Arial" w:hAnsi="Arial" w:cs="Arial"/>
        </w:rPr>
      </w:pPr>
      <w:r w:rsidRPr="00EC011D">
        <w:rPr>
          <w:rFonts w:ascii="Arial" w:hAnsi="Arial" w:cs="Arial"/>
        </w:rPr>
        <w:t xml:space="preserve">Se reinvierten en el sector. </w:t>
      </w:r>
    </w:p>
    <w:p w14:paraId="2B330C4B" w14:textId="77777777" w:rsidR="00C46394" w:rsidRPr="007827B9" w:rsidRDefault="00C46394" w:rsidP="007827B9">
      <w:pPr>
        <w:pStyle w:val="Prrafodelista"/>
        <w:numPr>
          <w:ilvl w:val="0"/>
          <w:numId w:val="12"/>
        </w:numPr>
        <w:spacing w:after="0" w:line="240" w:lineRule="auto"/>
        <w:ind w:right="616"/>
        <w:jc w:val="both"/>
        <w:rPr>
          <w:rFonts w:ascii="Arial" w:hAnsi="Arial" w:cs="Arial"/>
        </w:rPr>
      </w:pPr>
      <w:r w:rsidRPr="007827B9">
        <w:rPr>
          <w:rFonts w:ascii="Arial" w:hAnsi="Arial" w:cs="Arial"/>
        </w:rPr>
        <w:t>Son recursos parafiscales que no puede ser destinados a otras finalidades distintas a las previstas en la ley.</w:t>
      </w:r>
    </w:p>
    <w:p w14:paraId="606B764E" w14:textId="77777777" w:rsidR="00C46394" w:rsidRPr="007827B9" w:rsidRDefault="00C46394" w:rsidP="007827B9">
      <w:pPr>
        <w:pStyle w:val="Prrafodelista"/>
        <w:numPr>
          <w:ilvl w:val="0"/>
          <w:numId w:val="12"/>
        </w:numPr>
        <w:spacing w:after="0" w:line="240" w:lineRule="auto"/>
        <w:ind w:right="616"/>
        <w:jc w:val="both"/>
        <w:rPr>
          <w:rFonts w:ascii="Arial" w:hAnsi="Arial" w:cs="Arial"/>
        </w:rPr>
      </w:pPr>
      <w:r w:rsidRPr="007827B9">
        <w:rPr>
          <w:rFonts w:ascii="Arial" w:hAnsi="Arial" w:cs="Arial"/>
        </w:rPr>
        <w:t>Las cotizaciones de los patronos a las Cajas no son un derecho subjetivo del trabajador o del empleador.</w:t>
      </w:r>
    </w:p>
    <w:p w14:paraId="15A67F1B" w14:textId="77777777" w:rsidR="00C46394" w:rsidRPr="007827B9" w:rsidRDefault="00C46394" w:rsidP="007827B9">
      <w:pPr>
        <w:pStyle w:val="Prrafodelista"/>
        <w:numPr>
          <w:ilvl w:val="0"/>
          <w:numId w:val="12"/>
        </w:numPr>
        <w:spacing w:after="0" w:line="240" w:lineRule="auto"/>
        <w:ind w:right="616"/>
        <w:jc w:val="both"/>
        <w:rPr>
          <w:rFonts w:ascii="Arial" w:hAnsi="Arial" w:cs="Arial"/>
        </w:rPr>
      </w:pPr>
      <w:r w:rsidRPr="007827B9">
        <w:rPr>
          <w:rFonts w:ascii="Arial" w:hAnsi="Arial" w:cs="Arial"/>
        </w:rPr>
        <w:t>El trabajador no tiene un derecho adquirido sobre el aporte que realiza el empleador, sino un interés legítimo sobre los recursos que administran las Cajas de Compensación. Ese interés legítimo se transforma en derecho subjetivo cuando la entidad entrega efectivamente al trabajador el subsidio en dinero, especie o servicios.</w:t>
      </w:r>
    </w:p>
    <w:p w14:paraId="2F66F072" w14:textId="77777777" w:rsidR="00C46394" w:rsidRPr="007827B9" w:rsidRDefault="00C46394" w:rsidP="007827B9">
      <w:pPr>
        <w:pStyle w:val="Prrafodelista"/>
        <w:numPr>
          <w:ilvl w:val="0"/>
          <w:numId w:val="12"/>
        </w:numPr>
        <w:spacing w:after="0" w:line="240" w:lineRule="auto"/>
        <w:ind w:right="616"/>
        <w:jc w:val="both"/>
        <w:rPr>
          <w:rFonts w:ascii="Arial" w:hAnsi="Arial" w:cs="Arial"/>
        </w:rPr>
      </w:pPr>
      <w:r w:rsidRPr="007827B9">
        <w:rPr>
          <w:rFonts w:ascii="Arial" w:hAnsi="Arial" w:cs="Arial"/>
        </w:rPr>
        <w:t>La situación jurídica de los empleadores, por su parte, no es tampoco, respecto del subsidio, equivalente a un derecho subjetivo consolidado en sus patrimonios.</w:t>
      </w:r>
    </w:p>
    <w:p w14:paraId="1B2323C0" w14:textId="77777777" w:rsidR="00C46394" w:rsidRPr="007827B9" w:rsidRDefault="00C46394" w:rsidP="007827B9">
      <w:pPr>
        <w:pStyle w:val="Prrafodelista"/>
        <w:numPr>
          <w:ilvl w:val="0"/>
          <w:numId w:val="12"/>
        </w:numPr>
        <w:spacing w:after="0" w:line="240" w:lineRule="auto"/>
        <w:ind w:right="616"/>
        <w:jc w:val="both"/>
        <w:rPr>
          <w:rFonts w:ascii="Arial" w:hAnsi="Arial" w:cs="Arial"/>
        </w:rPr>
      </w:pPr>
      <w:r w:rsidRPr="007827B9">
        <w:rPr>
          <w:rFonts w:ascii="Arial" w:hAnsi="Arial" w:cs="Arial"/>
        </w:rPr>
        <w:t>De conformidad con el artículo 28 de la Ley 21 de 1982, los recursos de las Cajas </w:t>
      </w:r>
      <w:r w:rsidRPr="007827B9">
        <w:rPr>
          <w:rFonts w:ascii="Arial" w:hAnsi="Arial" w:cs="Arial"/>
          <w:u w:val="single"/>
        </w:rPr>
        <w:t>no son propiedad privada</w:t>
      </w:r>
      <w:r w:rsidRPr="007827B9">
        <w:rPr>
          <w:rFonts w:ascii="Arial" w:hAnsi="Arial" w:cs="Arial"/>
        </w:rPr>
        <w:t> (artículo 58 de la Carta) del empleador ni de los trabajadores en particular sino </w:t>
      </w:r>
      <w:r w:rsidRPr="007827B9">
        <w:rPr>
          <w:rFonts w:ascii="Arial" w:hAnsi="Arial" w:cs="Arial"/>
          <w:u w:val="single"/>
        </w:rPr>
        <w:t>del sector</w:t>
      </w:r>
      <w:r w:rsidRPr="007827B9">
        <w:rPr>
          <w:rFonts w:ascii="Arial" w:hAnsi="Arial" w:cs="Arial"/>
        </w:rPr>
        <w:t xml:space="preserve"> de los trabajadores remunerados. No es pues un derecho subjetivo de las personas sino del sector en su conjunto. Son recursos parafiscales que no puede ser destinados a otras finalidades distintas a las previstas en la ley. </w:t>
      </w:r>
    </w:p>
    <w:p w14:paraId="2E1F4A87" w14:textId="77777777" w:rsidR="00C46394" w:rsidRPr="007827B9" w:rsidRDefault="00C46394" w:rsidP="007827B9">
      <w:pPr>
        <w:spacing w:after="0" w:line="240" w:lineRule="auto"/>
        <w:ind w:right="191" w:firstLine="141"/>
        <w:jc w:val="both"/>
        <w:rPr>
          <w:rFonts w:ascii="Arial" w:hAnsi="Arial" w:cs="Arial"/>
          <w:iCs/>
        </w:rPr>
      </w:pPr>
    </w:p>
    <w:p w14:paraId="29596122" w14:textId="42C0A238" w:rsidR="008115EF" w:rsidRPr="007827B9" w:rsidRDefault="00C46394" w:rsidP="007827B9">
      <w:pPr>
        <w:spacing w:after="0" w:line="240" w:lineRule="auto"/>
        <w:ind w:right="49"/>
        <w:jc w:val="both"/>
        <w:rPr>
          <w:rFonts w:ascii="Arial" w:hAnsi="Arial" w:cs="Arial"/>
          <w:iCs/>
        </w:rPr>
      </w:pPr>
      <w:r w:rsidRPr="007827B9">
        <w:rPr>
          <w:rFonts w:ascii="Arial" w:hAnsi="Arial" w:cs="Arial"/>
          <w:iCs/>
        </w:rPr>
        <w:lastRenderedPageBreak/>
        <w:t>Asimismo, el artículo 41 de la Ley 21 de 1982</w:t>
      </w:r>
      <w:r w:rsidR="008115EF" w:rsidRPr="007827B9">
        <w:rPr>
          <w:rFonts w:ascii="Arial" w:hAnsi="Arial" w:cs="Arial"/>
          <w:iCs/>
        </w:rPr>
        <w:t xml:space="preserve"> </w:t>
      </w:r>
      <w:r w:rsidR="00836D29">
        <w:rPr>
          <w:rFonts w:ascii="Arial" w:hAnsi="Arial" w:cs="Arial"/>
          <w:iCs/>
        </w:rPr>
        <w:t xml:space="preserve">consagra </w:t>
      </w:r>
      <w:r w:rsidR="008115EF" w:rsidRPr="007827B9">
        <w:rPr>
          <w:rFonts w:ascii="Arial" w:hAnsi="Arial" w:cs="Arial"/>
          <w:iCs/>
        </w:rPr>
        <w:t>la función principal de las cajas de compensación familiar</w:t>
      </w:r>
      <w:r w:rsidR="00836D29">
        <w:rPr>
          <w:rFonts w:ascii="Arial" w:hAnsi="Arial" w:cs="Arial"/>
          <w:iCs/>
        </w:rPr>
        <w:t>, así</w:t>
      </w:r>
      <w:r w:rsidR="008115EF" w:rsidRPr="007827B9">
        <w:rPr>
          <w:rFonts w:ascii="Arial" w:hAnsi="Arial" w:cs="Arial"/>
          <w:iCs/>
        </w:rPr>
        <w:t xml:space="preserve">: recaudar, distribuir y pagar el subsidio familiar, en su condición de prestación social, en sus tres modalidades: dinero, servicio y especie.  </w:t>
      </w:r>
    </w:p>
    <w:p w14:paraId="64F012B7" w14:textId="77777777" w:rsidR="008115EF" w:rsidRPr="007827B9" w:rsidRDefault="008115EF" w:rsidP="007827B9">
      <w:pPr>
        <w:spacing w:after="0" w:line="240" w:lineRule="auto"/>
        <w:ind w:right="191"/>
        <w:jc w:val="both"/>
        <w:rPr>
          <w:rFonts w:ascii="Arial" w:eastAsia="Arial" w:hAnsi="Arial" w:cs="Arial"/>
          <w:kern w:val="0"/>
          <w:lang w:val="es-ES"/>
          <w14:ligatures w14:val="none"/>
        </w:rPr>
      </w:pPr>
    </w:p>
    <w:p w14:paraId="690AED9D" w14:textId="77777777" w:rsidR="008115EF" w:rsidRPr="007827B9" w:rsidRDefault="008115EF" w:rsidP="007827B9">
      <w:pPr>
        <w:spacing w:after="0" w:line="240" w:lineRule="auto"/>
        <w:ind w:right="49"/>
        <w:jc w:val="both"/>
        <w:rPr>
          <w:rFonts w:ascii="Arial" w:eastAsia="Arial" w:hAnsi="Arial" w:cs="Arial"/>
          <w:kern w:val="0"/>
          <w:lang w:val="es-ES"/>
          <w14:ligatures w14:val="none"/>
        </w:rPr>
      </w:pPr>
      <w:r w:rsidRPr="007827B9">
        <w:rPr>
          <w:rFonts w:ascii="Arial" w:eastAsia="Arial" w:hAnsi="Arial" w:cs="Arial"/>
          <w:kern w:val="0"/>
          <w:lang w:val="es-ES"/>
          <w14:ligatures w14:val="none"/>
        </w:rPr>
        <w:t xml:space="preserve">Con el fin de garantizar el cumplimiento de las normas del subsidio familiar, de acuerdo a lo dispuesto en el artículo 3 de la Ley 25 de 1981 a la Superintendencia del Subsidio Familiar, le corresponde: </w:t>
      </w:r>
    </w:p>
    <w:p w14:paraId="634A98E5" w14:textId="77777777" w:rsidR="008115EF" w:rsidRPr="007827B9" w:rsidRDefault="008115EF" w:rsidP="007827B9">
      <w:pPr>
        <w:spacing w:after="0" w:line="240" w:lineRule="auto"/>
        <w:ind w:left="1134" w:right="616"/>
        <w:jc w:val="both"/>
        <w:rPr>
          <w:rFonts w:ascii="Arial" w:eastAsia="Arial" w:hAnsi="Arial" w:cs="Arial"/>
          <w:kern w:val="0"/>
          <w:lang w:val="es-ES"/>
          <w14:ligatures w14:val="none"/>
        </w:rPr>
      </w:pPr>
    </w:p>
    <w:p w14:paraId="3FD86282" w14:textId="77777777" w:rsidR="008115EF" w:rsidRPr="007827B9" w:rsidRDefault="008115EF" w:rsidP="007827B9">
      <w:pPr>
        <w:spacing w:after="0" w:line="240" w:lineRule="auto"/>
        <w:ind w:left="709" w:right="616"/>
        <w:jc w:val="both"/>
        <w:rPr>
          <w:rFonts w:ascii="Times New Roman" w:eastAsia="Arial" w:hAnsi="Times New Roman" w:cs="Times New Roman"/>
          <w:i/>
          <w:kern w:val="0"/>
          <w:lang w:val="es-ES"/>
          <w14:ligatures w14:val="none"/>
        </w:rPr>
      </w:pPr>
      <w:r w:rsidRPr="007827B9">
        <w:rPr>
          <w:rFonts w:ascii="Times New Roman" w:eastAsia="Arial" w:hAnsi="Times New Roman" w:cs="Times New Roman"/>
          <w:i/>
          <w:kern w:val="0"/>
          <w:lang w:val="es-ES"/>
          <w14:ligatures w14:val="none"/>
        </w:rPr>
        <w:t>“Ejercer la inspección y vigilancia de las entidades encargadas de recaudar los aportes y pagar las asignaciones del Subsidio Familiar, con el propósito de que su constitución y funcionamiento se ajusten a las leyes, los decretos y a los mismos estatutos internos de la Entidades vigilada.”</w:t>
      </w:r>
    </w:p>
    <w:p w14:paraId="6B47DC7B" w14:textId="77777777" w:rsidR="008115EF" w:rsidRPr="007827B9" w:rsidRDefault="008115EF" w:rsidP="007827B9">
      <w:pPr>
        <w:spacing w:after="0" w:line="240" w:lineRule="auto"/>
        <w:ind w:right="191"/>
        <w:jc w:val="both"/>
        <w:rPr>
          <w:rFonts w:ascii="Arial" w:eastAsia="Arial" w:hAnsi="Arial" w:cs="Arial"/>
          <w:kern w:val="0"/>
          <w:lang w:val="es-ES"/>
          <w14:ligatures w14:val="none"/>
        </w:rPr>
      </w:pPr>
    </w:p>
    <w:p w14:paraId="3EE250EC" w14:textId="17D8CFF8" w:rsidR="008115EF" w:rsidRPr="007827B9" w:rsidRDefault="008115EF" w:rsidP="007827B9">
      <w:pPr>
        <w:spacing w:after="0" w:line="240" w:lineRule="auto"/>
        <w:ind w:right="49"/>
        <w:jc w:val="both"/>
        <w:rPr>
          <w:rFonts w:ascii="Times New Roman" w:eastAsia="Arial" w:hAnsi="Times New Roman" w:cs="Times New Roman"/>
          <w:kern w:val="0"/>
          <w:lang w:val="es-ES"/>
          <w14:ligatures w14:val="none"/>
        </w:rPr>
      </w:pPr>
      <w:r w:rsidRPr="007827B9">
        <w:rPr>
          <w:rFonts w:ascii="Arial" w:eastAsia="Arial" w:hAnsi="Arial" w:cs="Arial"/>
          <w:kern w:val="0"/>
          <w:lang w:val="es-ES"/>
          <w14:ligatures w14:val="none"/>
        </w:rPr>
        <w:t xml:space="preserve">Específicamente de lo previsto en el numeral 4 del artículo 2 del Decreto 2595 de 2012, es función de la Superintendencia: </w:t>
      </w:r>
      <w:r w:rsidRPr="007827B9">
        <w:rPr>
          <w:rFonts w:ascii="Arial" w:eastAsia="Arial" w:hAnsi="Arial" w:cs="Arial"/>
          <w:i/>
          <w:kern w:val="0"/>
          <w:lang w:val="es-ES"/>
          <w14:ligatures w14:val="none"/>
        </w:rPr>
        <w:t>“</w:t>
      </w:r>
      <w:r w:rsidRPr="007827B9">
        <w:rPr>
          <w:rFonts w:ascii="Times New Roman" w:eastAsia="Arial" w:hAnsi="Times New Roman" w:cs="Times New Roman"/>
          <w:i/>
          <w:kern w:val="0"/>
          <w:lang w:val="es-ES"/>
          <w14:ligatures w14:val="none"/>
        </w:rPr>
        <w:t>instruir a las entidades vigiladas sobre la forma como deben cumplir las disposiciones que regulan su actividad, fijar los criterios técnicos y jurídicos que faciliten el cumplimiento de tales normas y señalar los procedimientos para su cabal aplicación.”</w:t>
      </w:r>
      <w:r w:rsidRPr="007827B9">
        <w:rPr>
          <w:rFonts w:ascii="Times New Roman" w:eastAsia="Arial" w:hAnsi="Times New Roman" w:cs="Times New Roman"/>
          <w:kern w:val="0"/>
          <w:lang w:val="es-ES"/>
          <w14:ligatures w14:val="none"/>
        </w:rPr>
        <w:t xml:space="preserve"> </w:t>
      </w:r>
    </w:p>
    <w:p w14:paraId="568EEDA9" w14:textId="408E2CCC" w:rsidR="00C46394" w:rsidRPr="007827B9" w:rsidRDefault="00C46394" w:rsidP="007827B9">
      <w:pPr>
        <w:widowControl w:val="0"/>
        <w:autoSpaceDE w:val="0"/>
        <w:autoSpaceDN w:val="0"/>
        <w:spacing w:after="0" w:line="240" w:lineRule="auto"/>
        <w:jc w:val="both"/>
        <w:rPr>
          <w:rFonts w:ascii="Arial" w:hAnsi="Arial" w:cs="Arial"/>
        </w:rPr>
      </w:pPr>
    </w:p>
    <w:p w14:paraId="63CB9826" w14:textId="34335263" w:rsidR="008115EF" w:rsidRPr="007827B9" w:rsidRDefault="008115EF" w:rsidP="007827B9">
      <w:pPr>
        <w:spacing w:after="0" w:line="240" w:lineRule="auto"/>
        <w:ind w:right="49"/>
        <w:jc w:val="both"/>
        <w:rPr>
          <w:rFonts w:ascii="Arial" w:hAnsi="Arial" w:cs="Arial"/>
          <w:iCs/>
          <w:u w:val="single"/>
        </w:rPr>
      </w:pPr>
      <w:r w:rsidRPr="007827B9">
        <w:rPr>
          <w:rFonts w:ascii="Arial" w:eastAsia="Arial" w:hAnsi="Arial" w:cs="Arial"/>
          <w:kern w:val="0"/>
          <w:lang w:val="es-ES"/>
          <w14:ligatures w14:val="none"/>
        </w:rPr>
        <w:t>Con el fin de recaudar la información y, en ejercicio de la facultad que se deriva del artículo 15 de la Constitución Política de 1991</w:t>
      </w:r>
      <w:r w:rsidRPr="007827B9">
        <w:rPr>
          <w:rStyle w:val="Refdenotaalpie"/>
          <w:rFonts w:ascii="Arial" w:eastAsia="Arial" w:hAnsi="Arial" w:cs="Arial"/>
          <w:kern w:val="0"/>
          <w:lang w:val="es-ES"/>
          <w14:ligatures w14:val="none"/>
        </w:rPr>
        <w:footnoteReference w:id="4"/>
      </w:r>
      <w:r w:rsidRPr="007827B9">
        <w:rPr>
          <w:rFonts w:ascii="Arial" w:eastAsia="Arial" w:hAnsi="Arial" w:cs="Arial"/>
          <w:kern w:val="0"/>
          <w:lang w:val="es-ES"/>
          <w14:ligatures w14:val="none"/>
        </w:rPr>
        <w:t xml:space="preserve"> y del numeral 9 del artículo 2 del decreto 2595 de 2012,</w:t>
      </w:r>
      <w:r w:rsidRPr="007827B9">
        <w:rPr>
          <w:rStyle w:val="Refdenotaalpie"/>
          <w:rFonts w:ascii="Arial" w:eastAsia="Arial" w:hAnsi="Arial" w:cs="Arial"/>
          <w:kern w:val="0"/>
          <w:lang w:val="es-ES"/>
          <w14:ligatures w14:val="none"/>
        </w:rPr>
        <w:footnoteReference w:id="5"/>
      </w:r>
      <w:r w:rsidRPr="007827B9">
        <w:rPr>
          <w:rFonts w:ascii="Arial" w:eastAsia="Arial" w:hAnsi="Arial" w:cs="Arial"/>
          <w:kern w:val="0"/>
          <w:lang w:val="es-ES"/>
          <w14:ligatures w14:val="none"/>
        </w:rPr>
        <w:t xml:space="preserve"> la Superintendencia del Subsidio Familiar ha fijado las directrices para que se reporten los datos necesarios para el cumplimiento de las funciones de inspección, vigilancia y control. Para el efecto, la Superintendencia tiene a su disposición el Sistema de Monitoreo del Subsidio SIMON, por medio del cual, se automatizó y estandarizó el proceso de validación, recepción y cargue de los datos que deben reportar las cajas de compensación familiar.</w:t>
      </w:r>
    </w:p>
    <w:p w14:paraId="1498C84B" w14:textId="77777777" w:rsidR="008115EF" w:rsidRPr="007827B9" w:rsidRDefault="008115EF" w:rsidP="007827B9">
      <w:pPr>
        <w:spacing w:after="0" w:line="240" w:lineRule="auto"/>
        <w:ind w:right="49"/>
        <w:jc w:val="both"/>
        <w:rPr>
          <w:rFonts w:ascii="Arial" w:eastAsia="Arial" w:hAnsi="Arial" w:cs="Arial"/>
          <w:kern w:val="0"/>
          <w:lang w:val="es-ES"/>
          <w14:ligatures w14:val="none"/>
        </w:rPr>
      </w:pPr>
    </w:p>
    <w:p w14:paraId="44489A98" w14:textId="077D474C" w:rsidR="008115EF" w:rsidRPr="007827B9" w:rsidRDefault="008115EF" w:rsidP="007827B9">
      <w:pPr>
        <w:spacing w:after="0" w:line="240" w:lineRule="auto"/>
        <w:ind w:right="49"/>
        <w:jc w:val="both"/>
        <w:rPr>
          <w:rFonts w:ascii="Arial" w:eastAsia="Arial" w:hAnsi="Arial" w:cs="Arial"/>
          <w:kern w:val="0"/>
          <w:lang w:val="es-ES"/>
          <w14:ligatures w14:val="none"/>
        </w:rPr>
      </w:pPr>
      <w:r w:rsidRPr="007827B9">
        <w:rPr>
          <w:rFonts w:ascii="Arial" w:eastAsia="Arial" w:hAnsi="Arial" w:cs="Arial"/>
          <w:kern w:val="0"/>
          <w:lang w:val="es-ES"/>
          <w14:ligatures w14:val="none"/>
        </w:rPr>
        <w:t>En cumplimiento de la Ley 1581 de 2012</w:t>
      </w:r>
      <w:r w:rsidRPr="007827B9">
        <w:rPr>
          <w:rStyle w:val="Refdenotaalpie"/>
          <w:rFonts w:ascii="Arial" w:eastAsia="Arial" w:hAnsi="Arial" w:cs="Arial"/>
          <w:kern w:val="0"/>
          <w:lang w:val="es-ES"/>
          <w14:ligatures w14:val="none"/>
        </w:rPr>
        <w:footnoteReference w:id="6"/>
      </w:r>
      <w:r w:rsidRPr="007827B9">
        <w:rPr>
          <w:rFonts w:ascii="Arial" w:eastAsia="Arial" w:hAnsi="Arial" w:cs="Arial"/>
          <w:kern w:val="0"/>
          <w:lang w:val="es-ES"/>
          <w14:ligatures w14:val="none"/>
        </w:rPr>
        <w:t>, la información suministrada por las cajas de compensación familiar será utilizada únicamente para las funciones de inspección, vigilancia y control que le corresponden a esta Superintendencia del Subsidio Familiar.</w:t>
      </w:r>
    </w:p>
    <w:p w14:paraId="6C24E8FA" w14:textId="78448176" w:rsidR="008115EF" w:rsidRDefault="008115EF" w:rsidP="007827B9">
      <w:pPr>
        <w:spacing w:after="0" w:line="240" w:lineRule="auto"/>
        <w:ind w:right="49"/>
        <w:jc w:val="both"/>
        <w:rPr>
          <w:rFonts w:ascii="Arial" w:eastAsia="Arial" w:hAnsi="Arial" w:cs="Arial"/>
          <w:kern w:val="0"/>
          <w:lang w:val="es-ES"/>
          <w14:ligatures w14:val="none"/>
        </w:rPr>
      </w:pPr>
    </w:p>
    <w:p w14:paraId="772785FF" w14:textId="3001C5E6" w:rsidR="00ED186B" w:rsidRDefault="00ED186B" w:rsidP="007827B9">
      <w:pPr>
        <w:spacing w:after="0" w:line="240" w:lineRule="auto"/>
        <w:ind w:right="49"/>
        <w:jc w:val="both"/>
        <w:rPr>
          <w:rFonts w:ascii="Arial" w:eastAsia="Arial" w:hAnsi="Arial" w:cs="Arial"/>
          <w:kern w:val="0"/>
          <w:lang w:val="es-ES"/>
          <w14:ligatures w14:val="none"/>
        </w:rPr>
      </w:pPr>
    </w:p>
    <w:p w14:paraId="4F11DB0D" w14:textId="77777777" w:rsidR="00ED186B" w:rsidRPr="007827B9" w:rsidRDefault="00ED186B" w:rsidP="007827B9">
      <w:pPr>
        <w:spacing w:after="0" w:line="240" w:lineRule="auto"/>
        <w:ind w:right="49"/>
        <w:jc w:val="both"/>
        <w:rPr>
          <w:rFonts w:ascii="Arial" w:eastAsia="Arial" w:hAnsi="Arial" w:cs="Arial"/>
          <w:kern w:val="0"/>
          <w:lang w:val="es-ES"/>
          <w14:ligatures w14:val="none"/>
        </w:rPr>
      </w:pPr>
    </w:p>
    <w:p w14:paraId="2094F7DF" w14:textId="341F1B45" w:rsidR="001F0CF9" w:rsidRDefault="001F0CF9" w:rsidP="001F0CF9">
      <w:pPr>
        <w:pStyle w:val="Ttulo2"/>
        <w:numPr>
          <w:ilvl w:val="1"/>
          <w:numId w:val="10"/>
        </w:numPr>
        <w:spacing w:before="0" w:line="240" w:lineRule="auto"/>
        <w:ind w:left="0" w:firstLine="0"/>
        <w:jc w:val="both"/>
        <w:rPr>
          <w:rFonts w:ascii="Arial" w:eastAsia="Arial" w:hAnsi="Arial" w:cs="Arial"/>
          <w:b/>
          <w:color w:val="auto"/>
          <w:kern w:val="0"/>
          <w:sz w:val="22"/>
          <w:szCs w:val="22"/>
          <w:lang w:val="es-ES"/>
          <w14:ligatures w14:val="none"/>
        </w:rPr>
      </w:pPr>
      <w:r>
        <w:rPr>
          <w:rFonts w:ascii="Arial" w:eastAsia="Arial" w:hAnsi="Arial" w:cs="Arial"/>
          <w:b/>
          <w:color w:val="auto"/>
          <w:kern w:val="0"/>
          <w:sz w:val="22"/>
          <w:szCs w:val="22"/>
          <w:lang w:val="es-ES"/>
          <w14:ligatures w14:val="none"/>
        </w:rPr>
        <w:lastRenderedPageBreak/>
        <w:t>Derogatoria de la Circular Externa No. 2023-00002</w:t>
      </w:r>
    </w:p>
    <w:p w14:paraId="2865E8E7" w14:textId="68A4C0A7" w:rsidR="001F0CF9" w:rsidRDefault="001F0CF9" w:rsidP="001F0CF9">
      <w:pPr>
        <w:rPr>
          <w:lang w:val="es-ES"/>
        </w:rPr>
      </w:pPr>
    </w:p>
    <w:p w14:paraId="137FC599" w14:textId="2B33F76D" w:rsidR="001F0CF9" w:rsidRPr="00EC1AF8" w:rsidRDefault="001F0CF9" w:rsidP="00EC1AF8">
      <w:pPr>
        <w:jc w:val="both"/>
        <w:rPr>
          <w:rFonts w:ascii="Arial" w:hAnsi="Arial" w:cs="Arial"/>
          <w:lang w:val="es-ES"/>
        </w:rPr>
      </w:pPr>
      <w:r w:rsidRPr="00EC1AF8">
        <w:rPr>
          <w:rFonts w:ascii="Arial" w:hAnsi="Arial" w:cs="Arial"/>
          <w:lang w:val="es-ES"/>
        </w:rPr>
        <w:t>Para facilitar el cumplimiento de los ajustes hechos al anexo técnico de la Circular Externa No. 2023-00002</w:t>
      </w:r>
      <w:r w:rsidR="00EF37C7">
        <w:rPr>
          <w:rFonts w:ascii="Arial" w:hAnsi="Arial" w:cs="Arial"/>
          <w:lang w:val="es-ES"/>
        </w:rPr>
        <w:t>,</w:t>
      </w:r>
      <w:r w:rsidRPr="00EC1AF8">
        <w:rPr>
          <w:rFonts w:ascii="Arial" w:hAnsi="Arial" w:cs="Arial"/>
          <w:lang w:val="es-ES"/>
        </w:rPr>
        <w:t xml:space="preserve"> se estimó pertinente derogar tanto la circular </w:t>
      </w:r>
      <w:r w:rsidR="00EF37C7">
        <w:rPr>
          <w:rFonts w:ascii="Arial" w:hAnsi="Arial" w:cs="Arial"/>
          <w:lang w:val="es-ES"/>
        </w:rPr>
        <w:t>como</w:t>
      </w:r>
      <w:r w:rsidRPr="00EC1AF8">
        <w:rPr>
          <w:rFonts w:ascii="Arial" w:hAnsi="Arial" w:cs="Arial"/>
          <w:lang w:val="es-ES"/>
        </w:rPr>
        <w:t xml:space="preserve"> el anexo técnico</w:t>
      </w:r>
      <w:r w:rsidR="00EF37C7">
        <w:rPr>
          <w:rFonts w:ascii="Arial" w:hAnsi="Arial" w:cs="Arial"/>
          <w:lang w:val="es-ES"/>
        </w:rPr>
        <w:t>,</w:t>
      </w:r>
      <w:r w:rsidRPr="00EC1AF8">
        <w:rPr>
          <w:rFonts w:ascii="Arial" w:hAnsi="Arial" w:cs="Arial"/>
          <w:lang w:val="es-ES"/>
        </w:rPr>
        <w:t xml:space="preserve"> que serán reemplazados por la nueva circular y anexo técnico que se expidan.</w:t>
      </w:r>
    </w:p>
    <w:p w14:paraId="3B8804DA" w14:textId="77777777" w:rsidR="00082F94" w:rsidRDefault="00EF37C7" w:rsidP="00082F94">
      <w:pPr>
        <w:jc w:val="both"/>
        <w:rPr>
          <w:rFonts w:ascii="Arial" w:hAnsi="Arial" w:cs="Arial"/>
          <w:lang w:val="es-ES"/>
        </w:rPr>
      </w:pPr>
      <w:r>
        <w:rPr>
          <w:rFonts w:ascii="Arial" w:hAnsi="Arial" w:cs="Arial"/>
          <w:lang w:val="es-ES"/>
        </w:rPr>
        <w:t>En consecuencia, e</w:t>
      </w:r>
      <w:r w:rsidR="001F0CF9" w:rsidRPr="00EC1AF8">
        <w:rPr>
          <w:rFonts w:ascii="Arial" w:hAnsi="Arial" w:cs="Arial"/>
          <w:lang w:val="es-ES"/>
        </w:rPr>
        <w:t>l proyecto de circular propone</w:t>
      </w:r>
      <w:r w:rsidR="00082F94">
        <w:rPr>
          <w:rFonts w:ascii="Arial" w:hAnsi="Arial" w:cs="Arial"/>
          <w:lang w:val="es-ES"/>
        </w:rPr>
        <w:t>:</w:t>
      </w:r>
    </w:p>
    <w:p w14:paraId="7DFB4460" w14:textId="24F80C63" w:rsidR="000E3E5C" w:rsidRPr="00EC1AF8" w:rsidRDefault="00082F94" w:rsidP="000E3E5C">
      <w:pPr>
        <w:pStyle w:val="paragraph"/>
        <w:numPr>
          <w:ilvl w:val="0"/>
          <w:numId w:val="20"/>
        </w:numPr>
        <w:spacing w:before="0" w:beforeAutospacing="0" w:after="0" w:afterAutospacing="0"/>
        <w:jc w:val="both"/>
        <w:textAlignment w:val="baseline"/>
        <w:rPr>
          <w:rStyle w:val="normaltextrun"/>
          <w:rFonts w:ascii="Segoe UI" w:hAnsi="Segoe UI" w:cs="Segoe UI"/>
          <w:color w:val="000000"/>
          <w:sz w:val="18"/>
          <w:szCs w:val="18"/>
        </w:rPr>
      </w:pPr>
      <w:r w:rsidRPr="00EC1AF8">
        <w:rPr>
          <w:rStyle w:val="normaltextrun"/>
          <w:rFonts w:ascii="Arial" w:hAnsi="Arial" w:cs="Arial"/>
          <w:b/>
          <w:sz w:val="22"/>
          <w:szCs w:val="22"/>
          <w:lang w:val="es-ES"/>
        </w:rPr>
        <w:t>Entrada en vigencia:</w:t>
      </w:r>
      <w:r>
        <w:rPr>
          <w:rStyle w:val="normaltextrun"/>
          <w:rFonts w:ascii="Arial" w:hAnsi="Arial" w:cs="Arial"/>
          <w:sz w:val="22"/>
          <w:szCs w:val="22"/>
          <w:lang w:val="es-ES"/>
        </w:rPr>
        <w:t xml:space="preserve"> la Circular entrará a regir a partir de la fecha de su expedición y publicación en el diario oficial</w:t>
      </w:r>
      <w:r w:rsidR="000E3E5C">
        <w:rPr>
          <w:rStyle w:val="normaltextrun"/>
          <w:rFonts w:ascii="Arial" w:hAnsi="Arial" w:cs="Arial"/>
          <w:sz w:val="22"/>
          <w:szCs w:val="22"/>
          <w:lang w:val="es-ES"/>
        </w:rPr>
        <w:t>.</w:t>
      </w:r>
    </w:p>
    <w:p w14:paraId="5AFFEC7C" w14:textId="77777777" w:rsidR="000E3E5C" w:rsidRPr="00EC1AF8" w:rsidRDefault="000E3E5C" w:rsidP="00EC1AF8">
      <w:pPr>
        <w:pStyle w:val="paragraph"/>
        <w:spacing w:before="0" w:beforeAutospacing="0" w:after="0" w:afterAutospacing="0"/>
        <w:ind w:left="720"/>
        <w:jc w:val="both"/>
        <w:textAlignment w:val="baseline"/>
        <w:rPr>
          <w:rStyle w:val="normaltextrun"/>
          <w:rFonts w:ascii="Segoe UI" w:hAnsi="Segoe UI" w:cs="Segoe UI"/>
          <w:color w:val="000000"/>
          <w:sz w:val="18"/>
          <w:szCs w:val="18"/>
        </w:rPr>
      </w:pPr>
    </w:p>
    <w:p w14:paraId="6F5346D6" w14:textId="698B8A56" w:rsidR="000E3E5C" w:rsidRPr="00561432" w:rsidRDefault="00082F94" w:rsidP="000E3E5C">
      <w:pPr>
        <w:pStyle w:val="paragraph"/>
        <w:numPr>
          <w:ilvl w:val="0"/>
          <w:numId w:val="20"/>
        </w:numPr>
        <w:spacing w:before="0" w:beforeAutospacing="0" w:after="0" w:afterAutospacing="0"/>
        <w:jc w:val="both"/>
        <w:textAlignment w:val="baseline"/>
        <w:rPr>
          <w:rFonts w:ascii="Arial" w:hAnsi="Arial" w:cs="Arial"/>
          <w:color w:val="000000"/>
          <w:sz w:val="22"/>
          <w:szCs w:val="22"/>
        </w:rPr>
      </w:pPr>
      <w:r w:rsidRPr="00561432">
        <w:rPr>
          <w:rStyle w:val="normaltextrun"/>
          <w:rFonts w:ascii="Arial" w:hAnsi="Arial" w:cs="Arial"/>
          <w:b/>
          <w:sz w:val="22"/>
          <w:szCs w:val="22"/>
          <w:lang w:val="es-ES"/>
        </w:rPr>
        <w:t>Régimen de transición:</w:t>
      </w:r>
      <w:r w:rsidRPr="00561432">
        <w:rPr>
          <w:rStyle w:val="normaltextrun"/>
          <w:rFonts w:ascii="Arial" w:hAnsi="Arial" w:cs="Arial"/>
          <w:sz w:val="22"/>
          <w:szCs w:val="22"/>
          <w:lang w:val="es-ES"/>
        </w:rPr>
        <w:t xml:space="preserve"> </w:t>
      </w:r>
      <w:r w:rsidR="000E3E5C" w:rsidRPr="00561432">
        <w:rPr>
          <w:rFonts w:ascii="Arial" w:hAnsi="Arial" w:cs="Arial"/>
          <w:sz w:val="22"/>
          <w:szCs w:val="22"/>
          <w:lang w:val="es-ES"/>
        </w:rPr>
        <w:t>A partir de la entrada en vigencia de la presente Circular, la Superintendencia del Subsidio Familiar tendrá un periodo de seis (6) meses</w:t>
      </w:r>
      <w:r w:rsidR="00561432" w:rsidRPr="00561432">
        <w:rPr>
          <w:rFonts w:ascii="Arial" w:hAnsi="Arial" w:cs="Arial"/>
          <w:sz w:val="22"/>
          <w:szCs w:val="22"/>
          <w:lang w:val="es-ES"/>
        </w:rPr>
        <w:t xml:space="preserve">, </w:t>
      </w:r>
      <w:r w:rsidR="00561432" w:rsidRPr="00C411EB">
        <w:rPr>
          <w:rFonts w:ascii="Arial" w:eastAsia="Calibri" w:hAnsi="Arial" w:cs="Arial"/>
          <w:sz w:val="22"/>
          <w:szCs w:val="22"/>
          <w:lang w:val="es-ES" w:eastAsia="en-US"/>
        </w:rPr>
        <w:t>máximo hasta el 30 de junio de 2025</w:t>
      </w:r>
      <w:r w:rsidR="000E3E5C" w:rsidRPr="00561432">
        <w:rPr>
          <w:rFonts w:ascii="Arial" w:hAnsi="Arial" w:cs="Arial"/>
          <w:sz w:val="22"/>
          <w:szCs w:val="22"/>
          <w:lang w:val="es-ES"/>
        </w:rPr>
        <w:t xml:space="preserve"> para el desarrollo de las estructuras en el Sistema de Monitoreo del Subsidio Familiar SIMON, de acuerdo con las modificaciones presentadas, realización de pruebas y despliegue.</w:t>
      </w:r>
    </w:p>
    <w:p w14:paraId="7D83789E" w14:textId="77777777" w:rsidR="000E3E5C" w:rsidRPr="00561432" w:rsidRDefault="000E3E5C" w:rsidP="000E3E5C">
      <w:pPr>
        <w:pStyle w:val="paragraph"/>
        <w:spacing w:before="0" w:beforeAutospacing="0" w:after="0" w:afterAutospacing="0"/>
        <w:ind w:left="720"/>
        <w:jc w:val="both"/>
        <w:textAlignment w:val="baseline"/>
        <w:rPr>
          <w:rFonts w:ascii="Arial" w:hAnsi="Arial" w:cs="Arial"/>
          <w:lang w:val="es-ES"/>
        </w:rPr>
      </w:pPr>
    </w:p>
    <w:p w14:paraId="695A78F4" w14:textId="1D41B9D9" w:rsidR="000E3E5C" w:rsidRPr="00561432" w:rsidRDefault="000E3E5C" w:rsidP="000E3E5C">
      <w:pPr>
        <w:pStyle w:val="paragraph"/>
        <w:spacing w:before="0" w:beforeAutospacing="0" w:after="0" w:afterAutospacing="0"/>
        <w:ind w:left="720"/>
        <w:jc w:val="both"/>
        <w:textAlignment w:val="baseline"/>
        <w:rPr>
          <w:rFonts w:ascii="Arial" w:hAnsi="Arial" w:cs="Arial"/>
          <w:sz w:val="22"/>
          <w:szCs w:val="22"/>
          <w:lang w:val="es-ES"/>
        </w:rPr>
      </w:pPr>
      <w:r w:rsidRPr="00561432">
        <w:rPr>
          <w:rFonts w:ascii="Arial" w:hAnsi="Arial" w:cs="Arial"/>
          <w:sz w:val="22"/>
          <w:szCs w:val="22"/>
          <w:lang w:val="es-ES"/>
        </w:rPr>
        <w:t>El mismo período tendrán las Cajas de Compensación Familiar para ajustar y adaptar sus sistemas de información.</w:t>
      </w:r>
    </w:p>
    <w:p w14:paraId="60125074" w14:textId="77777777" w:rsidR="000E3E5C" w:rsidRPr="00561432" w:rsidRDefault="000E3E5C" w:rsidP="000E3E5C">
      <w:pPr>
        <w:pStyle w:val="paragraph"/>
        <w:spacing w:before="0" w:beforeAutospacing="0" w:after="0" w:afterAutospacing="0"/>
        <w:ind w:left="720"/>
        <w:jc w:val="both"/>
        <w:textAlignment w:val="baseline"/>
        <w:rPr>
          <w:rStyle w:val="normaltextrun"/>
          <w:rFonts w:ascii="Arial" w:hAnsi="Arial" w:cs="Arial"/>
          <w:sz w:val="22"/>
          <w:szCs w:val="22"/>
          <w:shd w:val="clear" w:color="auto" w:fill="FFFFFF"/>
        </w:rPr>
      </w:pPr>
    </w:p>
    <w:p w14:paraId="2AC81C61" w14:textId="77777777" w:rsidR="00561432" w:rsidRPr="00561432" w:rsidRDefault="000E3E5C" w:rsidP="00561432">
      <w:pPr>
        <w:spacing w:after="200" w:line="276" w:lineRule="auto"/>
        <w:ind w:left="708"/>
        <w:jc w:val="both"/>
        <w:rPr>
          <w:rStyle w:val="normaltextrun"/>
          <w:rFonts w:ascii="Arial" w:hAnsi="Arial" w:cs="Arial"/>
          <w:shd w:val="clear" w:color="auto" w:fill="FFFFFF"/>
        </w:rPr>
      </w:pPr>
      <w:r w:rsidRPr="00561432">
        <w:rPr>
          <w:rStyle w:val="normaltextrun"/>
          <w:rFonts w:ascii="Arial" w:hAnsi="Arial" w:cs="Arial"/>
          <w:shd w:val="clear" w:color="auto" w:fill="FFFFFF"/>
        </w:rPr>
        <w:t xml:space="preserve">Desde el primero de julio y hasta el 31 de diciembre de 2025 habrá un período de estabilización de las estructuras del Sistema de Información del Subsidio Familiar SIMON.   </w:t>
      </w:r>
      <w:r w:rsidR="00561432" w:rsidRPr="00561432">
        <w:rPr>
          <w:rStyle w:val="normaltextrun"/>
          <w:rFonts w:ascii="Arial" w:hAnsi="Arial" w:cs="Arial"/>
          <w:shd w:val="clear" w:color="auto" w:fill="FFFFFF"/>
        </w:rPr>
        <w:t xml:space="preserve">En este período, las cajas de compensación familiar deberán </w:t>
      </w:r>
      <w:r w:rsidR="00561432" w:rsidRPr="00561432">
        <w:rPr>
          <w:rStyle w:val="normaltextrun"/>
          <w:rFonts w:ascii="Arial" w:hAnsi="Arial" w:cs="Arial"/>
          <w:shd w:val="clear" w:color="auto" w:fill="FFFFFF"/>
        </w:rPr>
        <w:t>reportar los datos en las condiciones y requ</w:t>
      </w:r>
      <w:bookmarkStart w:id="1" w:name="_GoBack"/>
      <w:bookmarkEnd w:id="1"/>
      <w:r w:rsidR="00561432" w:rsidRPr="00561432">
        <w:rPr>
          <w:rStyle w:val="normaltextrun"/>
          <w:rFonts w:ascii="Arial" w:hAnsi="Arial" w:cs="Arial"/>
          <w:shd w:val="clear" w:color="auto" w:fill="FFFFFF"/>
        </w:rPr>
        <w:t xml:space="preserve">erimientos descritos en el Anexo Técnico de la presente circular. </w:t>
      </w:r>
    </w:p>
    <w:p w14:paraId="59F5748D" w14:textId="77777777" w:rsidR="00561432" w:rsidRPr="00C411EB" w:rsidRDefault="00561432" w:rsidP="00561432">
      <w:pPr>
        <w:shd w:val="clear" w:color="auto" w:fill="FFFFFF"/>
        <w:ind w:left="708"/>
        <w:textAlignment w:val="baseline"/>
        <w:rPr>
          <w:rFonts w:ascii="Arial" w:eastAsia="Calibri" w:hAnsi="Arial" w:cs="Arial"/>
          <w:lang w:val="es-ES"/>
        </w:rPr>
      </w:pPr>
      <w:r w:rsidRPr="00C411EB">
        <w:rPr>
          <w:rFonts w:ascii="Arial" w:eastAsia="Calibri" w:hAnsi="Arial" w:cs="Arial"/>
          <w:lang w:val="es-ES"/>
        </w:rPr>
        <w:t>Vencido este período de transición, las cajas de compensación familiar deben reportar la información en las condiciones establecidas en el Anexo Técnico, a través del Sistema de Información de Monitoreo del Subsidio Familiar -SIMON.</w:t>
      </w:r>
    </w:p>
    <w:p w14:paraId="0E322878" w14:textId="77777777" w:rsidR="000E3E5C" w:rsidRPr="00EC1AF8" w:rsidRDefault="000E3E5C" w:rsidP="00EC1AF8">
      <w:pPr>
        <w:pStyle w:val="paragraph"/>
        <w:spacing w:before="0" w:beforeAutospacing="0" w:after="0" w:afterAutospacing="0"/>
        <w:ind w:left="720"/>
        <w:jc w:val="both"/>
        <w:textAlignment w:val="baseline"/>
        <w:rPr>
          <w:rFonts w:ascii="Arial" w:hAnsi="Arial" w:cs="Arial"/>
          <w:color w:val="000000"/>
          <w:sz w:val="22"/>
          <w:szCs w:val="22"/>
        </w:rPr>
      </w:pPr>
    </w:p>
    <w:p w14:paraId="02447A85" w14:textId="77777777" w:rsidR="000E3E5C" w:rsidRDefault="00082F94" w:rsidP="000E3E5C">
      <w:pPr>
        <w:pStyle w:val="paragraph"/>
        <w:numPr>
          <w:ilvl w:val="0"/>
          <w:numId w:val="20"/>
        </w:numPr>
        <w:spacing w:before="0" w:beforeAutospacing="0" w:after="0" w:afterAutospacing="0"/>
        <w:jc w:val="both"/>
        <w:textAlignment w:val="baseline"/>
        <w:rPr>
          <w:rStyle w:val="normaltextrun"/>
          <w:rFonts w:ascii="Arial" w:hAnsi="Arial" w:cs="Arial"/>
          <w:sz w:val="22"/>
          <w:szCs w:val="22"/>
        </w:rPr>
      </w:pPr>
      <w:r w:rsidRPr="00EC1AF8">
        <w:rPr>
          <w:rStyle w:val="normaltextrun"/>
          <w:rFonts w:ascii="Arial" w:hAnsi="Arial" w:cs="Arial"/>
          <w:sz w:val="22"/>
          <w:szCs w:val="22"/>
          <w:lang w:val="es-ES"/>
        </w:rPr>
        <w:t>Al cuerpo de esta circular se agrega un (1) Anexo Técnico estructurado en ocho capítulos relacionados con el tipo de información, que detallan las disposiciones generales, las estructuras y las tablas de referencia que se deben reportar.</w:t>
      </w:r>
      <w:r w:rsidRPr="00EC1AF8">
        <w:rPr>
          <w:rStyle w:val="eop"/>
          <w:rFonts w:ascii="Arial" w:hAnsi="Arial" w:cs="Arial"/>
          <w:sz w:val="22"/>
          <w:szCs w:val="22"/>
        </w:rPr>
        <w:t> </w:t>
      </w:r>
      <w:r w:rsidR="00D13D77" w:rsidRPr="00EC1AF8">
        <w:rPr>
          <w:rStyle w:val="eop"/>
          <w:rFonts w:ascii="Arial" w:hAnsi="Arial" w:cs="Arial"/>
          <w:sz w:val="22"/>
          <w:szCs w:val="22"/>
        </w:rPr>
        <w:t>Así mismo, precisan</w:t>
      </w:r>
      <w:r w:rsidRPr="00EC1AF8">
        <w:rPr>
          <w:rStyle w:val="normaltextrun"/>
          <w:rFonts w:ascii="Arial" w:hAnsi="Arial" w:cs="Arial"/>
          <w:sz w:val="22"/>
          <w:szCs w:val="22"/>
          <w:lang w:val="es-ES"/>
        </w:rPr>
        <w:t xml:space="preserve"> las instrucciones objeto de reporte de información a la Superintendencia del Subsidio Familiar. Este reporte de información </w:t>
      </w:r>
      <w:r w:rsidR="00D13D77" w:rsidRPr="00EC1AF8">
        <w:rPr>
          <w:rStyle w:val="normaltextrun"/>
          <w:rFonts w:ascii="Arial" w:hAnsi="Arial" w:cs="Arial"/>
          <w:sz w:val="22"/>
          <w:szCs w:val="22"/>
          <w:lang w:val="es-ES"/>
        </w:rPr>
        <w:t>tiene carácter</w:t>
      </w:r>
      <w:r w:rsidRPr="00EC1AF8">
        <w:rPr>
          <w:rStyle w:val="normaltextrun"/>
          <w:rFonts w:ascii="Arial" w:hAnsi="Arial" w:cs="Arial"/>
          <w:sz w:val="22"/>
          <w:szCs w:val="22"/>
          <w:lang w:val="es-ES"/>
        </w:rPr>
        <w:t xml:space="preserve"> obligatorio para las entidades vigiladas</w:t>
      </w:r>
      <w:r w:rsidR="00D13D77" w:rsidRPr="00EC1AF8">
        <w:rPr>
          <w:rStyle w:val="normaltextrun"/>
          <w:rFonts w:ascii="Arial" w:hAnsi="Arial" w:cs="Arial"/>
          <w:sz w:val="22"/>
          <w:szCs w:val="22"/>
          <w:lang w:val="es-ES"/>
        </w:rPr>
        <w:t xml:space="preserve"> con fundamento en las normas citadas en el numeral primero de este soporte técnico</w:t>
      </w:r>
      <w:r w:rsidRPr="00EC1AF8">
        <w:rPr>
          <w:rStyle w:val="normaltextrun"/>
          <w:rFonts w:ascii="Arial" w:hAnsi="Arial" w:cs="Arial"/>
          <w:sz w:val="22"/>
          <w:szCs w:val="22"/>
          <w:lang w:val="es-ES"/>
        </w:rPr>
        <w:t>.</w:t>
      </w:r>
    </w:p>
    <w:p w14:paraId="2796BD62" w14:textId="77777777" w:rsidR="000E3E5C" w:rsidRDefault="000E3E5C" w:rsidP="00EC1AF8">
      <w:pPr>
        <w:pStyle w:val="paragraph"/>
        <w:spacing w:before="0" w:beforeAutospacing="0" w:after="0" w:afterAutospacing="0"/>
        <w:ind w:left="720"/>
        <w:jc w:val="both"/>
        <w:textAlignment w:val="baseline"/>
        <w:rPr>
          <w:rStyle w:val="eop"/>
          <w:rFonts w:ascii="Arial" w:hAnsi="Arial" w:cs="Arial"/>
          <w:sz w:val="22"/>
          <w:szCs w:val="22"/>
        </w:rPr>
      </w:pPr>
    </w:p>
    <w:p w14:paraId="1B0E3CE9" w14:textId="68266B87" w:rsidR="00082F94" w:rsidRPr="00EC1AF8" w:rsidRDefault="00D13D77" w:rsidP="00EC1AF8">
      <w:pPr>
        <w:pStyle w:val="paragraph"/>
        <w:numPr>
          <w:ilvl w:val="0"/>
          <w:numId w:val="20"/>
        </w:numPr>
        <w:spacing w:before="0" w:beforeAutospacing="0" w:after="0" w:afterAutospacing="0"/>
        <w:jc w:val="both"/>
        <w:textAlignment w:val="baseline"/>
        <w:rPr>
          <w:rFonts w:ascii="Arial" w:hAnsi="Arial" w:cs="Arial"/>
          <w:sz w:val="22"/>
          <w:szCs w:val="22"/>
        </w:rPr>
      </w:pPr>
      <w:r w:rsidRPr="00EC1AF8">
        <w:rPr>
          <w:rStyle w:val="eop"/>
          <w:rFonts w:ascii="Arial" w:hAnsi="Arial" w:cs="Arial"/>
          <w:b/>
          <w:sz w:val="22"/>
          <w:szCs w:val="22"/>
        </w:rPr>
        <w:t>Derogatoria</w:t>
      </w:r>
      <w:r w:rsidRPr="00EC1AF8">
        <w:rPr>
          <w:rStyle w:val="eop"/>
          <w:rFonts w:ascii="Arial" w:hAnsi="Arial" w:cs="Arial"/>
          <w:sz w:val="22"/>
          <w:szCs w:val="22"/>
        </w:rPr>
        <w:t xml:space="preserve">: Se propone que la circular </w:t>
      </w:r>
      <w:r w:rsidR="00082F94" w:rsidRPr="00EC1AF8">
        <w:rPr>
          <w:rStyle w:val="normaltextrun"/>
          <w:rFonts w:ascii="Arial" w:hAnsi="Arial" w:cs="Arial"/>
          <w:sz w:val="22"/>
          <w:szCs w:val="22"/>
          <w:lang w:val="es-ES"/>
        </w:rPr>
        <w:t>sustituye y deroga las circulares vigentes y los anexos técnicos que haya proferido la Superintendencia del Subsidio Familiar que hagan referencia al reporte de datos y que le sean contrarias. En particular, deroga la Circular Externa 0002 de 2023 y su anexo técnico, a partir del momento en que termine el régimen de transición a que alude el numeral 4 de</w:t>
      </w:r>
      <w:r w:rsidR="000E3E5C">
        <w:rPr>
          <w:rStyle w:val="normaltextrun"/>
          <w:rFonts w:ascii="Arial" w:hAnsi="Arial" w:cs="Arial"/>
          <w:sz w:val="22"/>
          <w:szCs w:val="22"/>
          <w:lang w:val="es-ES"/>
        </w:rPr>
        <w:t xml:space="preserve">l proyecto de </w:t>
      </w:r>
      <w:r w:rsidR="00082F94" w:rsidRPr="00EC1AF8">
        <w:rPr>
          <w:rStyle w:val="normaltextrun"/>
          <w:rFonts w:ascii="Arial" w:hAnsi="Arial" w:cs="Arial"/>
          <w:sz w:val="22"/>
          <w:szCs w:val="22"/>
          <w:lang w:val="es-ES"/>
        </w:rPr>
        <w:t>circular, momento a partir del cual, entra a regir a plenitud la circular y el respectivo anexo técnico.</w:t>
      </w:r>
      <w:r w:rsidR="00082F94" w:rsidRPr="00EC1AF8">
        <w:rPr>
          <w:rStyle w:val="eop"/>
          <w:rFonts w:ascii="Arial" w:hAnsi="Arial" w:cs="Arial"/>
          <w:sz w:val="22"/>
          <w:szCs w:val="22"/>
        </w:rPr>
        <w:t> </w:t>
      </w:r>
    </w:p>
    <w:p w14:paraId="0C437091" w14:textId="77777777" w:rsidR="00082F94" w:rsidRDefault="00082F94" w:rsidP="00082F94">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sz w:val="22"/>
          <w:szCs w:val="22"/>
          <w:lang w:val="es-ES"/>
        </w:rPr>
        <w:t> </w:t>
      </w:r>
      <w:r>
        <w:rPr>
          <w:rStyle w:val="eop"/>
          <w:rFonts w:ascii="Arial" w:hAnsi="Arial" w:cs="Arial"/>
          <w:sz w:val="22"/>
          <w:szCs w:val="22"/>
        </w:rPr>
        <w:t> </w:t>
      </w:r>
    </w:p>
    <w:p w14:paraId="6217544D" w14:textId="77777777" w:rsidR="00082F94" w:rsidRDefault="00082F94" w:rsidP="00082F94">
      <w:pPr>
        <w:jc w:val="both"/>
        <w:rPr>
          <w:rFonts w:ascii="Arial" w:eastAsia="Arial" w:hAnsi="Arial" w:cs="Arial"/>
          <w:b/>
          <w:kern w:val="0"/>
          <w:lang w:val="es-ES"/>
          <w14:ligatures w14:val="none"/>
        </w:rPr>
      </w:pPr>
    </w:p>
    <w:p w14:paraId="4E25B5F8" w14:textId="665C2D82" w:rsidR="00C62E4F" w:rsidRPr="007827B9" w:rsidRDefault="00C62E4F" w:rsidP="00EC1AF8">
      <w:pPr>
        <w:pStyle w:val="Ttulo2"/>
        <w:numPr>
          <w:ilvl w:val="1"/>
          <w:numId w:val="10"/>
        </w:numPr>
        <w:spacing w:before="0" w:line="240" w:lineRule="auto"/>
        <w:ind w:left="0" w:firstLine="0"/>
        <w:jc w:val="both"/>
        <w:rPr>
          <w:rFonts w:ascii="Arial" w:eastAsia="Arial" w:hAnsi="Arial" w:cs="Arial"/>
          <w:color w:val="auto"/>
          <w:kern w:val="0"/>
          <w:sz w:val="22"/>
          <w:szCs w:val="22"/>
          <w:lang w:val="es-ES"/>
          <w14:ligatures w14:val="none"/>
        </w:rPr>
      </w:pPr>
      <w:r w:rsidRPr="007827B9">
        <w:rPr>
          <w:rFonts w:ascii="Arial" w:eastAsia="Arial" w:hAnsi="Arial" w:cs="Arial"/>
          <w:b/>
          <w:color w:val="auto"/>
          <w:kern w:val="0"/>
          <w:sz w:val="22"/>
          <w:szCs w:val="22"/>
          <w:lang w:val="es-ES"/>
          <w14:ligatures w14:val="none"/>
        </w:rPr>
        <w:t>Actualización de</w:t>
      </w:r>
      <w:r w:rsidR="008115EF" w:rsidRPr="007827B9">
        <w:rPr>
          <w:rFonts w:ascii="Arial" w:eastAsia="Arial" w:hAnsi="Arial" w:cs="Arial"/>
          <w:b/>
          <w:color w:val="auto"/>
          <w:kern w:val="0"/>
          <w:sz w:val="22"/>
          <w:szCs w:val="22"/>
          <w:lang w:val="es-ES"/>
          <w14:ligatures w14:val="none"/>
        </w:rPr>
        <w:t>l Anexo técnico de</w:t>
      </w:r>
      <w:r w:rsidRPr="007827B9">
        <w:rPr>
          <w:rFonts w:ascii="Arial" w:eastAsia="Arial" w:hAnsi="Arial" w:cs="Arial"/>
          <w:b/>
          <w:color w:val="auto"/>
          <w:kern w:val="0"/>
          <w:sz w:val="22"/>
          <w:szCs w:val="22"/>
          <w:lang w:val="es-ES"/>
          <w14:ligatures w14:val="none"/>
        </w:rPr>
        <w:t xml:space="preserve"> la Circular </w:t>
      </w:r>
      <w:r w:rsidR="008115EF" w:rsidRPr="007827B9">
        <w:rPr>
          <w:rFonts w:ascii="Arial" w:eastAsia="Arial" w:hAnsi="Arial" w:cs="Arial"/>
          <w:b/>
          <w:color w:val="auto"/>
          <w:kern w:val="0"/>
          <w:sz w:val="22"/>
          <w:szCs w:val="22"/>
          <w:lang w:val="es-ES"/>
          <w14:ligatures w14:val="none"/>
        </w:rPr>
        <w:t xml:space="preserve">Externa No. </w:t>
      </w:r>
      <w:r w:rsidR="00DA1F01" w:rsidRPr="007827B9">
        <w:rPr>
          <w:rFonts w:ascii="Arial" w:eastAsia="Arial" w:hAnsi="Arial" w:cs="Arial"/>
          <w:b/>
          <w:color w:val="auto"/>
          <w:kern w:val="0"/>
          <w:sz w:val="22"/>
          <w:szCs w:val="22"/>
          <w:lang w:val="es-ES"/>
          <w14:ligatures w14:val="none"/>
        </w:rPr>
        <w:t>2023</w:t>
      </w:r>
      <w:r w:rsidR="008115EF" w:rsidRPr="007827B9">
        <w:rPr>
          <w:rFonts w:ascii="Arial" w:eastAsia="Arial" w:hAnsi="Arial" w:cs="Arial"/>
          <w:b/>
          <w:color w:val="auto"/>
          <w:kern w:val="0"/>
          <w:sz w:val="22"/>
          <w:szCs w:val="22"/>
          <w:lang w:val="es-ES"/>
          <w14:ligatures w14:val="none"/>
        </w:rPr>
        <w:t>-00002</w:t>
      </w:r>
      <w:r w:rsidR="008115EF" w:rsidRPr="007827B9">
        <w:rPr>
          <w:rFonts w:ascii="Arial" w:eastAsia="Arial" w:hAnsi="Arial" w:cs="Arial"/>
          <w:color w:val="auto"/>
          <w:kern w:val="0"/>
          <w:sz w:val="22"/>
          <w:szCs w:val="22"/>
          <w:lang w:val="es-ES"/>
          <w14:ligatures w14:val="none"/>
        </w:rPr>
        <w:t>, Por la cual se imparten instrucciones generales y condiciones técnicas de remisión de datos de las Cajas de Compensación Familiar a la Superintendencia del Subsidio Familiar con fines de inspección, vigilancia y control.</w:t>
      </w:r>
    </w:p>
    <w:p w14:paraId="5E1F011A" w14:textId="77777777" w:rsidR="00FF1F47" w:rsidRPr="007827B9" w:rsidRDefault="00FF1F47" w:rsidP="00EC1AF8">
      <w:pPr>
        <w:spacing w:after="0" w:line="240" w:lineRule="auto"/>
        <w:jc w:val="both"/>
        <w:rPr>
          <w:rFonts w:ascii="Arial" w:hAnsi="Arial" w:cs="Arial"/>
          <w:lang w:val="es-ES"/>
        </w:rPr>
      </w:pPr>
    </w:p>
    <w:p w14:paraId="37F3D637" w14:textId="449FF624" w:rsidR="00FF1F47" w:rsidRDefault="00FF1F47" w:rsidP="00836D29">
      <w:pPr>
        <w:spacing w:after="0" w:line="240" w:lineRule="auto"/>
        <w:jc w:val="both"/>
        <w:rPr>
          <w:rFonts w:ascii="Arial" w:hAnsi="Arial" w:cs="Arial"/>
          <w:lang w:val="es-ES"/>
        </w:rPr>
      </w:pPr>
      <w:r w:rsidRPr="007827B9">
        <w:rPr>
          <w:rFonts w:ascii="Arial" w:hAnsi="Arial" w:cs="Arial"/>
          <w:lang w:val="es-ES"/>
        </w:rPr>
        <w:t>Como antecedentes de la actualización de la Circular Externa No. 2023-00002, la Superintendencia del Subsidio Familiar ha expedido los siguientes cuerpos normativos:</w:t>
      </w:r>
    </w:p>
    <w:p w14:paraId="246726C7" w14:textId="77777777" w:rsidR="00836D29" w:rsidRPr="007827B9" w:rsidRDefault="00836D29" w:rsidP="00EC1AF8">
      <w:pPr>
        <w:spacing w:after="0" w:line="240" w:lineRule="auto"/>
        <w:jc w:val="both"/>
        <w:rPr>
          <w:rFonts w:ascii="Arial" w:eastAsia="Arial" w:hAnsi="Arial" w:cs="Arial"/>
          <w:kern w:val="0"/>
          <w:lang w:val="es-ES"/>
          <w14:ligatures w14:val="none"/>
        </w:rPr>
      </w:pPr>
    </w:p>
    <w:p w14:paraId="4B62B416" w14:textId="77777777" w:rsidR="00FF1F47" w:rsidRPr="007827B9" w:rsidRDefault="00FF1F47" w:rsidP="007827B9">
      <w:pPr>
        <w:pStyle w:val="Prrafodelista"/>
        <w:widowControl w:val="0"/>
        <w:numPr>
          <w:ilvl w:val="0"/>
          <w:numId w:val="6"/>
        </w:numPr>
        <w:tabs>
          <w:tab w:val="left" w:pos="859"/>
          <w:tab w:val="left" w:pos="861"/>
        </w:tabs>
        <w:autoSpaceDE w:val="0"/>
        <w:autoSpaceDN w:val="0"/>
        <w:spacing w:after="0" w:line="240" w:lineRule="auto"/>
        <w:ind w:right="187"/>
        <w:jc w:val="both"/>
        <w:rPr>
          <w:rFonts w:ascii="Arial" w:eastAsia="Arial" w:hAnsi="Arial" w:cs="Arial"/>
          <w:kern w:val="0"/>
          <w:lang w:val="es-ES"/>
          <w14:ligatures w14:val="none"/>
        </w:rPr>
      </w:pPr>
      <w:r w:rsidRPr="007827B9">
        <w:rPr>
          <w:rFonts w:ascii="Arial" w:eastAsia="Arial" w:hAnsi="Arial" w:cs="Arial"/>
          <w:kern w:val="0"/>
          <w:lang w:val="es-ES"/>
          <w14:ligatures w14:val="none"/>
        </w:rPr>
        <w:t>Circular 002 de 2014</w:t>
      </w:r>
    </w:p>
    <w:p w14:paraId="24A39513" w14:textId="77777777" w:rsidR="00FF1F47" w:rsidRPr="007827B9" w:rsidRDefault="00FF1F47" w:rsidP="007827B9">
      <w:pPr>
        <w:pStyle w:val="Prrafodelista"/>
        <w:widowControl w:val="0"/>
        <w:numPr>
          <w:ilvl w:val="0"/>
          <w:numId w:val="6"/>
        </w:numPr>
        <w:tabs>
          <w:tab w:val="left" w:pos="859"/>
          <w:tab w:val="left" w:pos="861"/>
        </w:tabs>
        <w:autoSpaceDE w:val="0"/>
        <w:autoSpaceDN w:val="0"/>
        <w:spacing w:after="0" w:line="240" w:lineRule="auto"/>
        <w:ind w:right="187"/>
        <w:jc w:val="both"/>
        <w:rPr>
          <w:rFonts w:ascii="Arial" w:eastAsia="Arial" w:hAnsi="Arial" w:cs="Arial"/>
          <w:kern w:val="0"/>
          <w:lang w:val="es-ES"/>
          <w14:ligatures w14:val="none"/>
        </w:rPr>
      </w:pPr>
      <w:r w:rsidRPr="007827B9">
        <w:rPr>
          <w:rFonts w:ascii="Arial" w:eastAsia="Arial" w:hAnsi="Arial" w:cs="Arial"/>
          <w:kern w:val="0"/>
          <w:lang w:val="es-ES"/>
          <w14:ligatures w14:val="none"/>
        </w:rPr>
        <w:t>Circular 0010 de 2014</w:t>
      </w:r>
    </w:p>
    <w:p w14:paraId="329AAEA7" w14:textId="77777777" w:rsidR="00FF1F47" w:rsidRPr="007827B9" w:rsidRDefault="00FF1F47" w:rsidP="007827B9">
      <w:pPr>
        <w:pStyle w:val="Prrafodelista"/>
        <w:widowControl w:val="0"/>
        <w:numPr>
          <w:ilvl w:val="0"/>
          <w:numId w:val="6"/>
        </w:numPr>
        <w:tabs>
          <w:tab w:val="left" w:pos="859"/>
          <w:tab w:val="left" w:pos="861"/>
        </w:tabs>
        <w:autoSpaceDE w:val="0"/>
        <w:autoSpaceDN w:val="0"/>
        <w:spacing w:after="0" w:line="240" w:lineRule="auto"/>
        <w:ind w:right="187"/>
        <w:jc w:val="both"/>
        <w:rPr>
          <w:rFonts w:ascii="Arial" w:eastAsia="Arial" w:hAnsi="Arial" w:cs="Arial"/>
          <w:kern w:val="0"/>
          <w:lang w:val="es-ES"/>
          <w14:ligatures w14:val="none"/>
        </w:rPr>
      </w:pPr>
      <w:r w:rsidRPr="007827B9">
        <w:rPr>
          <w:rFonts w:ascii="Arial" w:eastAsia="Arial" w:hAnsi="Arial" w:cs="Arial"/>
          <w:kern w:val="0"/>
          <w:lang w:val="es-ES"/>
          <w14:ligatures w14:val="none"/>
        </w:rPr>
        <w:t>Circular 00001 de 2016</w:t>
      </w:r>
    </w:p>
    <w:p w14:paraId="732B11B5" w14:textId="77777777" w:rsidR="00FF1F47" w:rsidRPr="007827B9" w:rsidRDefault="00FF1F47" w:rsidP="007827B9">
      <w:pPr>
        <w:pStyle w:val="Prrafodelista"/>
        <w:widowControl w:val="0"/>
        <w:numPr>
          <w:ilvl w:val="0"/>
          <w:numId w:val="6"/>
        </w:numPr>
        <w:tabs>
          <w:tab w:val="left" w:pos="859"/>
          <w:tab w:val="left" w:pos="861"/>
        </w:tabs>
        <w:autoSpaceDE w:val="0"/>
        <w:autoSpaceDN w:val="0"/>
        <w:spacing w:after="0" w:line="240" w:lineRule="auto"/>
        <w:ind w:right="187"/>
        <w:jc w:val="both"/>
        <w:rPr>
          <w:rFonts w:ascii="Arial" w:eastAsia="Arial" w:hAnsi="Arial" w:cs="Arial"/>
          <w:kern w:val="0"/>
          <w:lang w:val="es-ES"/>
          <w14:ligatures w14:val="none"/>
        </w:rPr>
      </w:pPr>
      <w:r w:rsidRPr="007827B9">
        <w:rPr>
          <w:rFonts w:ascii="Arial" w:eastAsia="Arial" w:hAnsi="Arial" w:cs="Arial"/>
          <w:kern w:val="0"/>
          <w:lang w:val="es-ES"/>
          <w14:ligatures w14:val="none"/>
        </w:rPr>
        <w:t>Circular 00020 de 2016</w:t>
      </w:r>
    </w:p>
    <w:p w14:paraId="5653532D" w14:textId="77777777" w:rsidR="00FF1F47" w:rsidRPr="007827B9" w:rsidRDefault="00FF1F47" w:rsidP="007827B9">
      <w:pPr>
        <w:pStyle w:val="Prrafodelista"/>
        <w:widowControl w:val="0"/>
        <w:numPr>
          <w:ilvl w:val="0"/>
          <w:numId w:val="6"/>
        </w:numPr>
        <w:tabs>
          <w:tab w:val="left" w:pos="859"/>
          <w:tab w:val="left" w:pos="861"/>
        </w:tabs>
        <w:autoSpaceDE w:val="0"/>
        <w:autoSpaceDN w:val="0"/>
        <w:spacing w:after="0" w:line="240" w:lineRule="auto"/>
        <w:ind w:right="187"/>
        <w:jc w:val="both"/>
        <w:rPr>
          <w:rFonts w:ascii="Arial" w:eastAsia="Arial" w:hAnsi="Arial" w:cs="Arial"/>
          <w:kern w:val="0"/>
          <w:lang w:val="es-ES"/>
          <w14:ligatures w14:val="none"/>
        </w:rPr>
      </w:pPr>
      <w:r w:rsidRPr="007827B9">
        <w:rPr>
          <w:rFonts w:ascii="Arial" w:eastAsia="Arial" w:hAnsi="Arial" w:cs="Arial"/>
          <w:kern w:val="0"/>
          <w:lang w:val="es-ES"/>
          <w14:ligatures w14:val="none"/>
        </w:rPr>
        <w:t>Circular 0007 de 2019</w:t>
      </w:r>
    </w:p>
    <w:p w14:paraId="55AABA17" w14:textId="77777777" w:rsidR="00FF1F47" w:rsidRPr="007827B9" w:rsidRDefault="00FF1F47" w:rsidP="007827B9">
      <w:pPr>
        <w:pStyle w:val="Prrafodelista"/>
        <w:widowControl w:val="0"/>
        <w:numPr>
          <w:ilvl w:val="0"/>
          <w:numId w:val="6"/>
        </w:numPr>
        <w:tabs>
          <w:tab w:val="left" w:pos="859"/>
          <w:tab w:val="left" w:pos="861"/>
        </w:tabs>
        <w:autoSpaceDE w:val="0"/>
        <w:autoSpaceDN w:val="0"/>
        <w:spacing w:after="0" w:line="240" w:lineRule="auto"/>
        <w:ind w:right="187"/>
        <w:jc w:val="both"/>
        <w:rPr>
          <w:rFonts w:ascii="Arial" w:eastAsia="Arial" w:hAnsi="Arial" w:cs="Arial"/>
          <w:kern w:val="0"/>
          <w:lang w:val="es-ES"/>
          <w14:ligatures w14:val="none"/>
        </w:rPr>
      </w:pPr>
      <w:r w:rsidRPr="007827B9">
        <w:rPr>
          <w:rFonts w:ascii="Arial" w:eastAsia="Arial" w:hAnsi="Arial" w:cs="Arial"/>
          <w:kern w:val="0"/>
          <w:lang w:val="es-ES"/>
          <w14:ligatures w14:val="none"/>
        </w:rPr>
        <w:t>Circular 00002 de 2023</w:t>
      </w:r>
    </w:p>
    <w:p w14:paraId="11B1EEE8" w14:textId="77777777" w:rsidR="00FF1F47" w:rsidRPr="007827B9" w:rsidRDefault="00FF1F47" w:rsidP="007827B9">
      <w:pPr>
        <w:widowControl w:val="0"/>
        <w:tabs>
          <w:tab w:val="left" w:pos="859"/>
          <w:tab w:val="left" w:pos="861"/>
        </w:tabs>
        <w:autoSpaceDE w:val="0"/>
        <w:autoSpaceDN w:val="0"/>
        <w:spacing w:after="0" w:line="240" w:lineRule="auto"/>
        <w:ind w:left="861" w:right="187"/>
        <w:jc w:val="both"/>
        <w:rPr>
          <w:rFonts w:ascii="Arial" w:eastAsia="Arial" w:hAnsi="Arial" w:cs="Arial"/>
          <w:kern w:val="0"/>
          <w:lang w:val="es-ES"/>
          <w14:ligatures w14:val="none"/>
        </w:rPr>
      </w:pPr>
    </w:p>
    <w:p w14:paraId="512BE9B9" w14:textId="47B2A742" w:rsidR="00D40E24" w:rsidRDefault="00FF1F47" w:rsidP="007827B9">
      <w:pPr>
        <w:widowControl w:val="0"/>
        <w:tabs>
          <w:tab w:val="left" w:pos="859"/>
          <w:tab w:val="left" w:pos="861"/>
        </w:tabs>
        <w:autoSpaceDE w:val="0"/>
        <w:autoSpaceDN w:val="0"/>
        <w:spacing w:after="0" w:line="240" w:lineRule="auto"/>
        <w:ind w:right="187"/>
        <w:jc w:val="both"/>
        <w:rPr>
          <w:rFonts w:ascii="Arial" w:eastAsia="Arial" w:hAnsi="Arial" w:cs="Arial"/>
          <w:kern w:val="0"/>
          <w:lang w:val="es-ES"/>
          <w14:ligatures w14:val="none"/>
        </w:rPr>
      </w:pPr>
      <w:r w:rsidRPr="007827B9">
        <w:rPr>
          <w:rFonts w:ascii="Arial" w:eastAsia="Arial" w:hAnsi="Arial" w:cs="Arial"/>
          <w:kern w:val="0"/>
          <w:lang w:val="es-ES"/>
          <w14:ligatures w14:val="none"/>
        </w:rPr>
        <w:t>La expedición de las anteriores circulares ha sido producto de mesas de trabajo con las Cajas de Compensación Familiar y actualización de normatividad en los temas inherentes al contenido de las mismas, con el fin de ejercer de manera efectiva la función otorgada a esta Superintendencia e impartir instrucciones a las vigiladas</w:t>
      </w:r>
      <w:r w:rsidR="00D40E24" w:rsidRPr="007827B9">
        <w:rPr>
          <w:rFonts w:ascii="Arial" w:eastAsia="Arial" w:hAnsi="Arial" w:cs="Arial"/>
          <w:kern w:val="0"/>
          <w:lang w:val="es-ES"/>
          <w14:ligatures w14:val="none"/>
        </w:rPr>
        <w:t xml:space="preserve"> sobre la manera como deben entregar la información y los períodos de reporte.</w:t>
      </w:r>
    </w:p>
    <w:p w14:paraId="5A568E2E" w14:textId="77777777" w:rsidR="00C0489E" w:rsidRPr="007827B9" w:rsidRDefault="00C0489E" w:rsidP="007827B9">
      <w:pPr>
        <w:widowControl w:val="0"/>
        <w:tabs>
          <w:tab w:val="left" w:pos="859"/>
          <w:tab w:val="left" w:pos="861"/>
        </w:tabs>
        <w:autoSpaceDE w:val="0"/>
        <w:autoSpaceDN w:val="0"/>
        <w:spacing w:after="0" w:line="240" w:lineRule="auto"/>
        <w:ind w:right="187"/>
        <w:jc w:val="both"/>
        <w:rPr>
          <w:rFonts w:ascii="Arial" w:eastAsia="Arial" w:hAnsi="Arial" w:cs="Arial"/>
          <w:kern w:val="0"/>
          <w:lang w:val="es-ES"/>
          <w14:ligatures w14:val="none"/>
        </w:rPr>
      </w:pPr>
    </w:p>
    <w:p w14:paraId="6AA4C08F" w14:textId="2BC76333" w:rsidR="00FC52B6" w:rsidRPr="007827B9" w:rsidRDefault="00FC52B6" w:rsidP="00EC1AF8">
      <w:pPr>
        <w:pStyle w:val="Prrafodelista"/>
        <w:widowControl w:val="0"/>
        <w:numPr>
          <w:ilvl w:val="0"/>
          <w:numId w:val="10"/>
        </w:numPr>
        <w:tabs>
          <w:tab w:val="left" w:pos="859"/>
          <w:tab w:val="left" w:pos="861"/>
        </w:tabs>
        <w:autoSpaceDE w:val="0"/>
        <w:autoSpaceDN w:val="0"/>
        <w:spacing w:after="0" w:line="240" w:lineRule="auto"/>
        <w:ind w:left="284" w:right="187"/>
        <w:jc w:val="both"/>
        <w:rPr>
          <w:rFonts w:ascii="Arial" w:hAnsi="Arial" w:cs="Arial"/>
          <w:lang w:val="es-ES"/>
        </w:rPr>
      </w:pPr>
      <w:r w:rsidRPr="007827B9">
        <w:rPr>
          <w:rFonts w:ascii="Arial" w:eastAsia="Arial" w:hAnsi="Arial" w:cs="Arial"/>
          <w:b/>
          <w:bCs/>
          <w:kern w:val="0"/>
          <w:lang w:val="es-ES"/>
          <w14:ligatures w14:val="none"/>
        </w:rPr>
        <w:t>Ámbito de aplicación</w:t>
      </w:r>
    </w:p>
    <w:p w14:paraId="162D09B4" w14:textId="4831B8DF" w:rsidR="00FC52B6" w:rsidRPr="007827B9" w:rsidRDefault="00FC52B6" w:rsidP="007827B9">
      <w:pPr>
        <w:spacing w:after="0" w:line="240" w:lineRule="auto"/>
        <w:ind w:left="708"/>
        <w:jc w:val="both"/>
        <w:rPr>
          <w:lang w:val="es-ES"/>
        </w:rPr>
      </w:pPr>
    </w:p>
    <w:p w14:paraId="44ACFC93" w14:textId="64EF146B" w:rsidR="00D40E24" w:rsidRPr="007827B9" w:rsidRDefault="00D40E24" w:rsidP="007827B9">
      <w:pPr>
        <w:widowControl w:val="0"/>
        <w:tabs>
          <w:tab w:val="left" w:pos="859"/>
          <w:tab w:val="left" w:pos="861"/>
        </w:tabs>
        <w:autoSpaceDE w:val="0"/>
        <w:autoSpaceDN w:val="0"/>
        <w:spacing w:after="0" w:line="240" w:lineRule="auto"/>
        <w:ind w:right="187"/>
        <w:jc w:val="both"/>
        <w:rPr>
          <w:rFonts w:ascii="Arial" w:eastAsia="Arial" w:hAnsi="Arial" w:cs="Arial"/>
          <w:kern w:val="0"/>
          <w:lang w:val="es-ES"/>
          <w14:ligatures w14:val="none"/>
        </w:rPr>
      </w:pPr>
      <w:r w:rsidRPr="007827B9">
        <w:rPr>
          <w:rFonts w:ascii="Arial" w:eastAsia="Arial" w:hAnsi="Arial" w:cs="Arial"/>
          <w:kern w:val="0"/>
          <w:lang w:val="es-ES"/>
          <w14:ligatures w14:val="none"/>
        </w:rPr>
        <w:t xml:space="preserve">El proyecto de Circular </w:t>
      </w:r>
      <w:r w:rsidRPr="007827B9">
        <w:rPr>
          <w:rFonts w:ascii="Times New Roman" w:eastAsia="Arial" w:hAnsi="Times New Roman" w:cs="Times New Roman"/>
          <w:i/>
          <w:kern w:val="0"/>
          <w:lang w:val="es-ES"/>
          <w14:ligatures w14:val="none"/>
        </w:rPr>
        <w:t>“Por la cual se imparten instrucciones generales y condiciones técnicas de remisión de datos de las Cajas de Compensación Familiar a la Superintendencia del Subsidio Familiar con fines de inspección, vigilancia y control”</w:t>
      </w:r>
      <w:r w:rsidRPr="007827B9">
        <w:rPr>
          <w:rFonts w:ascii="Arial" w:eastAsia="Arial" w:hAnsi="Arial" w:cs="Arial"/>
          <w:kern w:val="0"/>
          <w:lang w:val="es-ES"/>
          <w14:ligatures w14:val="none"/>
        </w:rPr>
        <w:t xml:space="preserve"> y se deroga la Circular Externa No. 2023-00002, se aplica a las cajas de compensación familiar con el propósito que estas den cumplimiento a las instrucciones y directrices técnicas dadas por esta Superintendencia del Subsidio Familiar para la remisión de datos.</w:t>
      </w:r>
    </w:p>
    <w:p w14:paraId="3B626D8B" w14:textId="77777777" w:rsidR="00D40E24" w:rsidRPr="007827B9" w:rsidRDefault="00D40E24" w:rsidP="007827B9">
      <w:pPr>
        <w:widowControl w:val="0"/>
        <w:tabs>
          <w:tab w:val="left" w:pos="859"/>
          <w:tab w:val="left" w:pos="861"/>
        </w:tabs>
        <w:autoSpaceDE w:val="0"/>
        <w:autoSpaceDN w:val="0"/>
        <w:spacing w:after="0" w:line="240" w:lineRule="auto"/>
        <w:ind w:left="861" w:right="187"/>
        <w:jc w:val="both"/>
        <w:rPr>
          <w:rFonts w:ascii="Arial" w:eastAsia="Arial" w:hAnsi="Arial" w:cs="Arial"/>
          <w:kern w:val="0"/>
          <w:lang w:val="es-ES"/>
          <w14:ligatures w14:val="none"/>
        </w:rPr>
      </w:pPr>
    </w:p>
    <w:p w14:paraId="09F30541" w14:textId="6816202B" w:rsidR="00EF37C7" w:rsidRPr="00EC1AF8" w:rsidRDefault="00C62E4F" w:rsidP="00EF37C7">
      <w:pPr>
        <w:pStyle w:val="Prrafodelista"/>
        <w:widowControl w:val="0"/>
        <w:numPr>
          <w:ilvl w:val="0"/>
          <w:numId w:val="10"/>
        </w:numPr>
        <w:tabs>
          <w:tab w:val="left" w:pos="859"/>
          <w:tab w:val="left" w:pos="861"/>
        </w:tabs>
        <w:autoSpaceDE w:val="0"/>
        <w:autoSpaceDN w:val="0"/>
        <w:spacing w:after="0" w:line="240" w:lineRule="auto"/>
        <w:ind w:left="284" w:right="187"/>
        <w:jc w:val="both"/>
        <w:rPr>
          <w:rFonts w:ascii="Arial" w:eastAsia="Arial" w:hAnsi="Arial" w:cs="Arial"/>
          <w:b/>
          <w:bCs/>
          <w:kern w:val="0"/>
          <w:lang w:val="es-ES"/>
          <w14:ligatures w14:val="none"/>
        </w:rPr>
      </w:pPr>
      <w:r w:rsidRPr="007827B9">
        <w:rPr>
          <w:rFonts w:ascii="Arial" w:eastAsia="Arial" w:hAnsi="Arial" w:cs="Arial"/>
          <w:b/>
          <w:bCs/>
          <w:kern w:val="0"/>
          <w:lang w:val="es-ES"/>
          <w14:ligatures w14:val="none"/>
        </w:rPr>
        <w:t>Estudio</w:t>
      </w:r>
      <w:r w:rsidRPr="007827B9">
        <w:rPr>
          <w:rFonts w:ascii="Arial" w:eastAsia="Arial" w:hAnsi="Arial" w:cs="Arial"/>
          <w:b/>
          <w:bCs/>
          <w:spacing w:val="-5"/>
          <w:kern w:val="0"/>
          <w:lang w:val="es-ES"/>
          <w14:ligatures w14:val="none"/>
        </w:rPr>
        <w:t xml:space="preserve"> </w:t>
      </w:r>
      <w:r w:rsidRPr="007827B9">
        <w:rPr>
          <w:rFonts w:ascii="Arial" w:eastAsia="Arial" w:hAnsi="Arial" w:cs="Arial"/>
          <w:b/>
          <w:bCs/>
          <w:kern w:val="0"/>
          <w:lang w:val="es-ES"/>
          <w14:ligatures w14:val="none"/>
        </w:rPr>
        <w:t>preliminar</w:t>
      </w:r>
      <w:r w:rsidRPr="007827B9">
        <w:rPr>
          <w:rFonts w:ascii="Arial" w:eastAsia="Arial" w:hAnsi="Arial" w:cs="Arial"/>
          <w:b/>
          <w:bCs/>
          <w:spacing w:val="-2"/>
          <w:kern w:val="0"/>
          <w:lang w:val="es-ES"/>
          <w14:ligatures w14:val="none"/>
        </w:rPr>
        <w:t xml:space="preserve"> </w:t>
      </w:r>
      <w:r w:rsidRPr="007827B9">
        <w:rPr>
          <w:rFonts w:ascii="Arial" w:eastAsia="Arial" w:hAnsi="Arial" w:cs="Arial"/>
          <w:b/>
          <w:bCs/>
          <w:kern w:val="0"/>
          <w:lang w:val="es-ES"/>
          <w14:ligatures w14:val="none"/>
        </w:rPr>
        <w:t>de</w:t>
      </w:r>
      <w:r w:rsidRPr="007827B9">
        <w:rPr>
          <w:rFonts w:ascii="Arial" w:eastAsia="Arial" w:hAnsi="Arial" w:cs="Arial"/>
          <w:b/>
          <w:bCs/>
          <w:spacing w:val="-4"/>
          <w:kern w:val="0"/>
          <w:lang w:val="es-ES"/>
          <w14:ligatures w14:val="none"/>
        </w:rPr>
        <w:t xml:space="preserve"> </w:t>
      </w:r>
      <w:r w:rsidRPr="007827B9">
        <w:rPr>
          <w:rFonts w:ascii="Arial" w:eastAsia="Arial" w:hAnsi="Arial" w:cs="Arial"/>
          <w:b/>
          <w:bCs/>
          <w:kern w:val="0"/>
          <w:lang w:val="es-ES"/>
          <w14:ligatures w14:val="none"/>
        </w:rPr>
        <w:t>viabilidad</w:t>
      </w:r>
      <w:r w:rsidRPr="007827B9">
        <w:rPr>
          <w:rFonts w:ascii="Arial" w:eastAsia="Arial" w:hAnsi="Arial" w:cs="Arial"/>
          <w:b/>
          <w:bCs/>
          <w:spacing w:val="-3"/>
          <w:kern w:val="0"/>
          <w:lang w:val="es-ES"/>
          <w14:ligatures w14:val="none"/>
        </w:rPr>
        <w:t xml:space="preserve"> </w:t>
      </w:r>
      <w:r w:rsidRPr="007827B9">
        <w:rPr>
          <w:rFonts w:ascii="Arial" w:eastAsia="Arial" w:hAnsi="Arial" w:cs="Arial"/>
          <w:b/>
          <w:bCs/>
          <w:kern w:val="0"/>
          <w:lang w:val="es-ES"/>
          <w14:ligatures w14:val="none"/>
        </w:rPr>
        <w:t>jurídica</w:t>
      </w:r>
      <w:r w:rsidRPr="007827B9">
        <w:rPr>
          <w:rFonts w:ascii="Arial" w:eastAsia="Arial" w:hAnsi="Arial" w:cs="Arial"/>
          <w:b/>
          <w:bCs/>
          <w:spacing w:val="-2"/>
          <w:kern w:val="0"/>
          <w:lang w:val="es-ES"/>
          <w14:ligatures w14:val="none"/>
        </w:rPr>
        <w:t xml:space="preserve"> </w:t>
      </w:r>
      <w:r w:rsidRPr="007827B9">
        <w:rPr>
          <w:rFonts w:ascii="Arial" w:eastAsia="Arial" w:hAnsi="Arial" w:cs="Arial"/>
          <w:b/>
          <w:bCs/>
          <w:kern w:val="0"/>
          <w:lang w:val="es-ES"/>
          <w14:ligatures w14:val="none"/>
        </w:rPr>
        <w:t>de</w:t>
      </w:r>
      <w:r w:rsidRPr="007827B9">
        <w:rPr>
          <w:rFonts w:ascii="Arial" w:eastAsia="Arial" w:hAnsi="Arial" w:cs="Arial"/>
          <w:b/>
          <w:bCs/>
          <w:spacing w:val="-4"/>
          <w:kern w:val="0"/>
          <w:lang w:val="es-ES"/>
          <w14:ligatures w14:val="none"/>
        </w:rPr>
        <w:t xml:space="preserve"> </w:t>
      </w:r>
      <w:r w:rsidRPr="007827B9">
        <w:rPr>
          <w:rFonts w:ascii="Arial" w:eastAsia="Arial" w:hAnsi="Arial" w:cs="Arial"/>
          <w:b/>
          <w:bCs/>
          <w:kern w:val="0"/>
          <w:lang w:val="es-ES"/>
          <w14:ligatures w14:val="none"/>
        </w:rPr>
        <w:t>la</w:t>
      </w:r>
      <w:r w:rsidRPr="007827B9">
        <w:rPr>
          <w:rFonts w:ascii="Arial" w:eastAsia="Arial" w:hAnsi="Arial" w:cs="Arial"/>
          <w:b/>
          <w:bCs/>
          <w:spacing w:val="-3"/>
          <w:kern w:val="0"/>
          <w:lang w:val="es-ES"/>
          <w14:ligatures w14:val="none"/>
        </w:rPr>
        <w:t xml:space="preserve"> </w:t>
      </w:r>
      <w:r w:rsidRPr="007827B9">
        <w:rPr>
          <w:rFonts w:ascii="Arial" w:eastAsia="Arial" w:hAnsi="Arial" w:cs="Arial"/>
          <w:b/>
          <w:bCs/>
          <w:kern w:val="0"/>
          <w:lang w:val="es-ES"/>
          <w14:ligatures w14:val="none"/>
        </w:rPr>
        <w:t>expedición</w:t>
      </w:r>
      <w:r w:rsidRPr="007827B9">
        <w:rPr>
          <w:rFonts w:ascii="Arial" w:eastAsia="Arial" w:hAnsi="Arial" w:cs="Arial"/>
          <w:b/>
          <w:bCs/>
          <w:spacing w:val="-2"/>
          <w:kern w:val="0"/>
          <w:lang w:val="es-ES"/>
          <w14:ligatures w14:val="none"/>
        </w:rPr>
        <w:t xml:space="preserve"> </w:t>
      </w:r>
      <w:r w:rsidRPr="007827B9">
        <w:rPr>
          <w:rFonts w:ascii="Arial" w:eastAsia="Arial" w:hAnsi="Arial" w:cs="Arial"/>
          <w:b/>
          <w:bCs/>
          <w:kern w:val="0"/>
          <w:lang w:val="es-ES"/>
          <w14:ligatures w14:val="none"/>
        </w:rPr>
        <w:t>de</w:t>
      </w:r>
      <w:r w:rsidRPr="007827B9">
        <w:rPr>
          <w:rFonts w:ascii="Arial" w:eastAsia="Arial" w:hAnsi="Arial" w:cs="Arial"/>
          <w:b/>
          <w:bCs/>
          <w:spacing w:val="-3"/>
          <w:kern w:val="0"/>
          <w:lang w:val="es-ES"/>
          <w14:ligatures w14:val="none"/>
        </w:rPr>
        <w:t xml:space="preserve"> </w:t>
      </w:r>
      <w:r w:rsidRPr="007827B9">
        <w:rPr>
          <w:rFonts w:ascii="Arial" w:eastAsia="Arial" w:hAnsi="Arial" w:cs="Arial"/>
          <w:b/>
          <w:bCs/>
          <w:kern w:val="0"/>
          <w:lang w:val="es-ES"/>
          <w14:ligatures w14:val="none"/>
        </w:rPr>
        <w:t>la</w:t>
      </w:r>
      <w:r w:rsidRPr="007827B9">
        <w:rPr>
          <w:rFonts w:ascii="Arial" w:eastAsia="Arial" w:hAnsi="Arial" w:cs="Arial"/>
          <w:b/>
          <w:bCs/>
          <w:spacing w:val="-1"/>
          <w:kern w:val="0"/>
          <w:lang w:val="es-ES"/>
          <w14:ligatures w14:val="none"/>
        </w:rPr>
        <w:t xml:space="preserve"> </w:t>
      </w:r>
      <w:r w:rsidRPr="007827B9">
        <w:rPr>
          <w:rFonts w:ascii="Arial" w:eastAsia="Arial" w:hAnsi="Arial" w:cs="Arial"/>
          <w:b/>
          <w:bCs/>
          <w:spacing w:val="-2"/>
          <w:kern w:val="0"/>
          <w:lang w:val="es-ES"/>
          <w14:ligatures w14:val="none"/>
        </w:rPr>
        <w:t>Circular:</w:t>
      </w:r>
    </w:p>
    <w:p w14:paraId="65AA75B7" w14:textId="77777777" w:rsidR="00EF37C7" w:rsidRPr="007827B9" w:rsidRDefault="00EF37C7" w:rsidP="00EC1AF8">
      <w:pPr>
        <w:pStyle w:val="Prrafodelista"/>
        <w:widowControl w:val="0"/>
        <w:tabs>
          <w:tab w:val="left" w:pos="859"/>
          <w:tab w:val="left" w:pos="861"/>
        </w:tabs>
        <w:autoSpaceDE w:val="0"/>
        <w:autoSpaceDN w:val="0"/>
        <w:spacing w:after="0" w:line="240" w:lineRule="auto"/>
        <w:ind w:left="284" w:right="187"/>
        <w:jc w:val="both"/>
        <w:rPr>
          <w:rFonts w:ascii="Arial" w:eastAsia="Arial" w:hAnsi="Arial" w:cs="Arial"/>
          <w:b/>
          <w:bCs/>
          <w:kern w:val="0"/>
          <w:lang w:val="es-ES"/>
          <w14:ligatures w14:val="none"/>
        </w:rPr>
      </w:pPr>
    </w:p>
    <w:p w14:paraId="59F39434" w14:textId="68F6C912" w:rsidR="00EF37C7" w:rsidRPr="00EC1AF8" w:rsidRDefault="00EF37C7" w:rsidP="00EC1AF8">
      <w:pPr>
        <w:pStyle w:val="Prrafodelista"/>
        <w:jc w:val="both"/>
        <w:rPr>
          <w:rFonts w:ascii="Arial" w:eastAsia="Arial" w:hAnsi="Arial" w:cs="Arial"/>
          <w:b/>
          <w:bCs/>
          <w:i/>
          <w:lang w:val="es-ES"/>
        </w:rPr>
      </w:pPr>
      <w:r w:rsidRPr="00EC1AF8">
        <w:rPr>
          <w:rFonts w:ascii="Arial" w:eastAsia="Arial MT" w:hAnsi="Arial" w:cs="Arial"/>
          <w:b/>
          <w:kern w:val="0"/>
          <w:lang w:val="es-ES"/>
          <w14:ligatures w14:val="none"/>
        </w:rPr>
        <w:t xml:space="preserve">3.1. </w:t>
      </w:r>
      <w:r w:rsidR="00C62E4F" w:rsidRPr="00EC1AF8">
        <w:rPr>
          <w:rFonts w:ascii="Arial" w:eastAsia="Arial" w:hAnsi="Arial" w:cs="Arial"/>
          <w:b/>
          <w:bCs/>
          <w:lang w:val="es-ES"/>
        </w:rPr>
        <w:t>Análisis expreso y detallado de las normas que otorgan competencia para la expedición del proyecto de circular</w:t>
      </w:r>
      <w:r w:rsidR="00D40E24" w:rsidRPr="00EC1AF8">
        <w:rPr>
          <w:rFonts w:ascii="Arial" w:eastAsia="Arial" w:hAnsi="Arial" w:cs="Arial"/>
          <w:b/>
          <w:bCs/>
          <w:lang w:val="es-ES"/>
        </w:rPr>
        <w:t xml:space="preserve"> </w:t>
      </w:r>
      <w:r w:rsidR="00D40E24" w:rsidRPr="00EC1AF8">
        <w:rPr>
          <w:rFonts w:ascii="Arial" w:eastAsia="Arial" w:hAnsi="Arial" w:cs="Arial"/>
          <w:b/>
          <w:bCs/>
          <w:i/>
          <w:lang w:val="es-ES"/>
        </w:rPr>
        <w:t>“Por la cual se imparten instrucciones generales y condiciones técnicas de remisión de datos de las Cajas de Compensación Familiar a la Superintendencia del Subsidio Familiar con fines de inspección, vigilancia y control” y se deroga la circular externa no. 2023-00002.</w:t>
      </w:r>
    </w:p>
    <w:p w14:paraId="6005D327" w14:textId="254D6200" w:rsidR="00D40E24" w:rsidRPr="007827B9" w:rsidRDefault="00D40E24" w:rsidP="007827B9">
      <w:pPr>
        <w:spacing w:after="0" w:line="240" w:lineRule="auto"/>
        <w:jc w:val="both"/>
        <w:rPr>
          <w:rFonts w:ascii="Arial" w:hAnsi="Arial" w:cs="Arial"/>
          <w:color w:val="000000"/>
        </w:rPr>
      </w:pPr>
    </w:p>
    <w:p w14:paraId="11D7F083" w14:textId="77777777" w:rsidR="007827B9" w:rsidRDefault="00D40E24" w:rsidP="007827B9">
      <w:pPr>
        <w:spacing w:after="0" w:line="240" w:lineRule="auto"/>
        <w:jc w:val="both"/>
        <w:rPr>
          <w:rFonts w:ascii="Arial" w:hAnsi="Arial" w:cs="Arial"/>
        </w:rPr>
      </w:pPr>
      <w:r w:rsidRPr="007827B9">
        <w:rPr>
          <w:rFonts w:ascii="Arial" w:hAnsi="Arial" w:cs="Arial"/>
        </w:rPr>
        <w:t xml:space="preserve">De conformidad con los numerales 1 y 4 del artículo 2 del Decreto 2595 de 2012 son funciones de la Superintendencia del Subsidio Familiar, las siguientes: </w:t>
      </w:r>
    </w:p>
    <w:p w14:paraId="5C781B53" w14:textId="03348B7D" w:rsidR="00D40E24" w:rsidRPr="007827B9" w:rsidRDefault="00D40E24" w:rsidP="007827B9">
      <w:pPr>
        <w:spacing w:after="0" w:line="240" w:lineRule="auto"/>
        <w:jc w:val="both"/>
        <w:rPr>
          <w:rFonts w:ascii="Arial" w:hAnsi="Arial" w:cs="Arial"/>
        </w:rPr>
      </w:pPr>
      <w:r w:rsidRPr="007827B9">
        <w:rPr>
          <w:rFonts w:ascii="Arial" w:hAnsi="Arial" w:cs="Arial"/>
        </w:rPr>
        <w:t xml:space="preserve">  </w:t>
      </w:r>
    </w:p>
    <w:p w14:paraId="06BD25A8" w14:textId="0E38A86E" w:rsidR="00D40E24" w:rsidRDefault="00D40E24" w:rsidP="007827B9">
      <w:pPr>
        <w:spacing w:after="0" w:line="240" w:lineRule="auto"/>
        <w:jc w:val="both"/>
        <w:rPr>
          <w:rFonts w:ascii="Times New Roman" w:hAnsi="Times New Roman" w:cs="Times New Roman"/>
          <w:i/>
        </w:rPr>
      </w:pPr>
      <w:r w:rsidRPr="007827B9">
        <w:rPr>
          <w:rFonts w:ascii="Arial" w:hAnsi="Arial" w:cs="Arial"/>
          <w:i/>
        </w:rPr>
        <w:t>"</w:t>
      </w:r>
      <w:r w:rsidRPr="007827B9">
        <w:rPr>
          <w:rFonts w:ascii="Times New Roman" w:hAnsi="Times New Roman" w:cs="Times New Roman"/>
          <w:i/>
        </w:rPr>
        <w:t xml:space="preserve">1. Vigilar el cumplimiento de las disposiciones constitucionales y legales relacionadas con la organización y funcionamiento de las Cajas de Compensación Familiar; las demás entidades recaudadoras y pagadoras del subsidio familiar, en cuanto al cumplimiento de este servicio y las </w:t>
      </w:r>
      <w:r w:rsidRPr="007827B9">
        <w:rPr>
          <w:rFonts w:ascii="Times New Roman" w:hAnsi="Times New Roman" w:cs="Times New Roman"/>
          <w:i/>
        </w:rPr>
        <w:lastRenderedPageBreak/>
        <w:t xml:space="preserve">entidades que constituyan o administren una o varias de las entidades sometidas a su vigilancia, siempre que comprometan fondos del subsidio familiar.  </w:t>
      </w:r>
    </w:p>
    <w:p w14:paraId="2EA2485F" w14:textId="77777777" w:rsidR="007827B9" w:rsidRPr="007827B9" w:rsidRDefault="007827B9" w:rsidP="007827B9">
      <w:pPr>
        <w:spacing w:after="0" w:line="240" w:lineRule="auto"/>
        <w:jc w:val="both"/>
        <w:rPr>
          <w:rFonts w:ascii="Times New Roman" w:hAnsi="Times New Roman" w:cs="Times New Roman"/>
          <w:i/>
        </w:rPr>
      </w:pPr>
    </w:p>
    <w:p w14:paraId="215A6417" w14:textId="77777777" w:rsidR="00D40E24" w:rsidRPr="007827B9" w:rsidRDefault="00D40E24" w:rsidP="007827B9">
      <w:pPr>
        <w:spacing w:after="0" w:line="240" w:lineRule="auto"/>
        <w:jc w:val="both"/>
        <w:rPr>
          <w:rFonts w:ascii="Arial" w:hAnsi="Arial" w:cs="Arial"/>
          <w:i/>
        </w:rPr>
      </w:pPr>
      <w:r w:rsidRPr="007827B9">
        <w:rPr>
          <w:rFonts w:ascii="Times New Roman" w:hAnsi="Times New Roman" w:cs="Times New Roman"/>
          <w:i/>
        </w:rPr>
        <w:t>4. Instruir a las entidades vigiladas sobre la manera como deben cumplirse las disposiciones que regulan su actividad en cuanto, sujetos vigilados, fijar los criterios técnicos y jurídicos que faciliten el cumplimiento de las normas que le compete aplicar y señalar los procedimientos para su cabal aplicación”.</w:t>
      </w:r>
      <w:r w:rsidRPr="007827B9">
        <w:rPr>
          <w:rFonts w:ascii="Arial" w:hAnsi="Arial" w:cs="Arial"/>
          <w:i/>
        </w:rPr>
        <w:t xml:space="preserve">  </w:t>
      </w:r>
    </w:p>
    <w:p w14:paraId="1CD93F1B" w14:textId="77777777" w:rsidR="007827B9" w:rsidRDefault="007827B9" w:rsidP="007827B9">
      <w:pPr>
        <w:spacing w:after="0" w:line="240" w:lineRule="auto"/>
        <w:jc w:val="both"/>
        <w:rPr>
          <w:rFonts w:ascii="Arial" w:hAnsi="Arial" w:cs="Arial"/>
        </w:rPr>
      </w:pPr>
    </w:p>
    <w:p w14:paraId="23BE99D4" w14:textId="32A6988D" w:rsidR="00D40E24" w:rsidRDefault="00D40E24" w:rsidP="007827B9">
      <w:pPr>
        <w:spacing w:after="0" w:line="240" w:lineRule="auto"/>
        <w:jc w:val="both"/>
        <w:rPr>
          <w:rFonts w:ascii="Arial" w:hAnsi="Arial" w:cs="Arial"/>
        </w:rPr>
      </w:pPr>
      <w:r w:rsidRPr="007827B9">
        <w:rPr>
          <w:rFonts w:ascii="Arial" w:hAnsi="Arial" w:cs="Arial"/>
        </w:rPr>
        <w:t>En cumplimiento de la Ley 1581 de 2012, la información suministrada por las cajas de compensación será utilizada únicamente para las funciones de inspección, vigilancia y control que le corresponden a esta Superintendencia, la cual cumplirá con los deberes del tratamiento consagrado en el título VI de la citada Ley.</w:t>
      </w:r>
    </w:p>
    <w:p w14:paraId="3C371517" w14:textId="77777777" w:rsidR="007827B9" w:rsidRPr="007827B9" w:rsidRDefault="007827B9" w:rsidP="007827B9">
      <w:pPr>
        <w:spacing w:after="0" w:line="240" w:lineRule="auto"/>
        <w:jc w:val="both"/>
        <w:rPr>
          <w:rFonts w:ascii="Arial" w:hAnsi="Arial" w:cs="Arial"/>
          <w:lang w:val="es-ES"/>
        </w:rPr>
      </w:pPr>
    </w:p>
    <w:p w14:paraId="551CCA4E" w14:textId="535B74C5" w:rsidR="00C62E4F" w:rsidRPr="00EC1AF8" w:rsidRDefault="00EF37C7" w:rsidP="00EC1AF8">
      <w:pPr>
        <w:pStyle w:val="Prrafodelista"/>
        <w:jc w:val="both"/>
        <w:rPr>
          <w:rFonts w:ascii="Times New Roman" w:eastAsia="Arial" w:hAnsi="Times New Roman" w:cs="Times New Roman"/>
          <w:bCs/>
          <w:i/>
          <w:kern w:val="0"/>
          <w:lang w:val="es-ES"/>
          <w14:ligatures w14:val="none"/>
        </w:rPr>
      </w:pPr>
      <w:r>
        <w:rPr>
          <w:rFonts w:ascii="Arial" w:eastAsia="Arial" w:hAnsi="Arial" w:cs="Arial"/>
          <w:b/>
          <w:bCs/>
          <w:kern w:val="0"/>
          <w:lang w:val="es-ES"/>
          <w14:ligatures w14:val="none"/>
        </w:rPr>
        <w:t xml:space="preserve">3.2. </w:t>
      </w:r>
      <w:r w:rsidR="00C62E4F" w:rsidRPr="00EC1AF8">
        <w:rPr>
          <w:rFonts w:ascii="Arial" w:eastAsia="Arial" w:hAnsi="Arial" w:cs="Arial"/>
          <w:b/>
          <w:bCs/>
          <w:kern w:val="0"/>
          <w:lang w:val="es-ES"/>
          <w14:ligatures w14:val="none"/>
        </w:rPr>
        <w:t>Vigencia de la ley o norma reglamentada o desarrollada con el proyecto</w:t>
      </w:r>
      <w:r w:rsidR="00D40E24" w:rsidRPr="00EC1AF8">
        <w:rPr>
          <w:rFonts w:ascii="Arial" w:eastAsia="Arial" w:hAnsi="Arial" w:cs="Arial"/>
          <w:b/>
          <w:bCs/>
          <w:kern w:val="0"/>
          <w:lang w:val="es-ES"/>
          <w14:ligatures w14:val="none"/>
        </w:rPr>
        <w:t xml:space="preserve"> de circular </w:t>
      </w:r>
      <w:r w:rsidR="00D40E24" w:rsidRPr="00EC1AF8">
        <w:rPr>
          <w:rFonts w:ascii="Arial" w:eastAsia="Arial" w:hAnsi="Arial" w:cs="Arial"/>
          <w:b/>
          <w:bCs/>
          <w:i/>
          <w:kern w:val="0"/>
          <w:lang w:val="es-ES"/>
          <w14:ligatures w14:val="none"/>
        </w:rPr>
        <w:t>“</w:t>
      </w:r>
      <w:r w:rsidR="00D40E24" w:rsidRPr="00EC1AF8">
        <w:rPr>
          <w:rFonts w:ascii="Times New Roman" w:eastAsia="Arial" w:hAnsi="Times New Roman" w:cs="Times New Roman"/>
          <w:bCs/>
          <w:i/>
          <w:kern w:val="0"/>
          <w:lang w:val="es-ES"/>
          <w14:ligatures w14:val="none"/>
        </w:rPr>
        <w:t>Por la cual se imparten instrucciones generales y condiciones técnicas de remisión de datos de las Cajas de Compensación Familiar a la Superintendencia del Subsidio Familiar con fines de inspección, vigilancia y control” y se deroga la circular externa no. 2023-00002</w:t>
      </w:r>
      <w:r w:rsidR="002745F2" w:rsidRPr="00EC1AF8">
        <w:rPr>
          <w:rFonts w:ascii="Times New Roman" w:eastAsia="Arial" w:hAnsi="Times New Roman" w:cs="Times New Roman"/>
          <w:bCs/>
          <w:i/>
          <w:kern w:val="0"/>
          <w:lang w:val="es-ES"/>
          <w14:ligatures w14:val="none"/>
        </w:rPr>
        <w:t>.</w:t>
      </w:r>
    </w:p>
    <w:p w14:paraId="06BD916B" w14:textId="77777777" w:rsidR="002745F2" w:rsidRPr="007827B9" w:rsidRDefault="002745F2" w:rsidP="007827B9">
      <w:pPr>
        <w:pStyle w:val="Prrafodelista"/>
        <w:spacing w:after="0" w:line="240" w:lineRule="auto"/>
        <w:rPr>
          <w:rFonts w:ascii="Arial" w:hAnsi="Arial" w:cs="Arial"/>
          <w:lang w:val="es-ES"/>
        </w:rPr>
      </w:pPr>
    </w:p>
    <w:p w14:paraId="27440D91" w14:textId="1B46D09B" w:rsidR="002745F2" w:rsidRPr="007827B9" w:rsidRDefault="002745F2" w:rsidP="007827B9">
      <w:pPr>
        <w:pStyle w:val="Prrafodelista"/>
        <w:numPr>
          <w:ilvl w:val="0"/>
          <w:numId w:val="13"/>
        </w:numPr>
        <w:spacing w:after="0" w:line="240" w:lineRule="auto"/>
        <w:rPr>
          <w:rFonts w:ascii="Arial" w:hAnsi="Arial" w:cs="Arial"/>
          <w:lang w:val="es-ES"/>
        </w:rPr>
      </w:pPr>
      <w:r w:rsidRPr="007827B9">
        <w:rPr>
          <w:rFonts w:ascii="Arial" w:hAnsi="Arial" w:cs="Arial"/>
        </w:rPr>
        <w:t>Artículos 15,150 y 338 de la Constitución Política de 1991.</w:t>
      </w:r>
    </w:p>
    <w:p w14:paraId="78C94D23" w14:textId="77777777" w:rsidR="002745F2" w:rsidRPr="007827B9" w:rsidRDefault="002745F2" w:rsidP="007827B9">
      <w:pPr>
        <w:pStyle w:val="Prrafodelista"/>
        <w:numPr>
          <w:ilvl w:val="0"/>
          <w:numId w:val="13"/>
        </w:numPr>
        <w:spacing w:after="0" w:line="240" w:lineRule="auto"/>
        <w:rPr>
          <w:rFonts w:ascii="Arial" w:hAnsi="Arial" w:cs="Arial"/>
          <w:lang w:val="es-ES"/>
        </w:rPr>
      </w:pPr>
      <w:r w:rsidRPr="007827B9">
        <w:rPr>
          <w:rFonts w:ascii="Arial" w:eastAsia="Arial" w:hAnsi="Arial" w:cs="Arial"/>
          <w:kern w:val="0"/>
          <w:lang w:val="es-ES"/>
          <w14:ligatures w14:val="none"/>
        </w:rPr>
        <w:t>Artículo 3 de la Ley 25 de 1981.</w:t>
      </w:r>
    </w:p>
    <w:p w14:paraId="5DA13345" w14:textId="77777777" w:rsidR="002745F2" w:rsidRPr="007827B9" w:rsidRDefault="002745F2" w:rsidP="007827B9">
      <w:pPr>
        <w:pStyle w:val="Prrafodelista"/>
        <w:numPr>
          <w:ilvl w:val="0"/>
          <w:numId w:val="13"/>
        </w:numPr>
        <w:spacing w:after="0" w:line="240" w:lineRule="auto"/>
        <w:rPr>
          <w:rFonts w:ascii="Arial" w:hAnsi="Arial" w:cs="Arial"/>
          <w:lang w:val="es-ES"/>
        </w:rPr>
      </w:pPr>
      <w:r w:rsidRPr="007827B9">
        <w:rPr>
          <w:rFonts w:ascii="Arial" w:hAnsi="Arial" w:cs="Arial"/>
          <w:lang w:val="es-MX"/>
        </w:rPr>
        <w:t>Artículos 39 y 41 de la Ley 21 de 1982.</w:t>
      </w:r>
    </w:p>
    <w:p w14:paraId="0C38CC24" w14:textId="77777777" w:rsidR="002745F2" w:rsidRPr="007827B9" w:rsidRDefault="002745F2" w:rsidP="007827B9">
      <w:pPr>
        <w:pStyle w:val="Prrafodelista"/>
        <w:numPr>
          <w:ilvl w:val="0"/>
          <w:numId w:val="13"/>
        </w:numPr>
        <w:spacing w:after="0" w:line="240" w:lineRule="auto"/>
        <w:rPr>
          <w:rFonts w:ascii="Arial" w:hAnsi="Arial" w:cs="Arial"/>
          <w:lang w:val="es-ES"/>
        </w:rPr>
      </w:pPr>
      <w:r w:rsidRPr="007827B9">
        <w:rPr>
          <w:rFonts w:ascii="Arial" w:eastAsia="Arial" w:hAnsi="Arial" w:cs="Arial"/>
          <w:kern w:val="0"/>
          <w:lang w:val="es-ES"/>
          <w14:ligatures w14:val="none"/>
        </w:rPr>
        <w:t>Ley 1581 de 2012.</w:t>
      </w:r>
    </w:p>
    <w:p w14:paraId="79FC2E08" w14:textId="77777777" w:rsidR="002745F2" w:rsidRPr="007827B9" w:rsidRDefault="002745F2" w:rsidP="007827B9">
      <w:pPr>
        <w:pStyle w:val="Prrafodelista"/>
        <w:numPr>
          <w:ilvl w:val="0"/>
          <w:numId w:val="13"/>
        </w:numPr>
        <w:spacing w:after="0" w:line="240" w:lineRule="auto"/>
        <w:rPr>
          <w:rFonts w:ascii="Arial" w:hAnsi="Arial" w:cs="Arial"/>
          <w:lang w:val="es-ES"/>
        </w:rPr>
      </w:pPr>
      <w:r w:rsidRPr="007827B9">
        <w:rPr>
          <w:rFonts w:ascii="Arial" w:hAnsi="Arial" w:cs="Arial"/>
          <w:lang w:val="es-ES"/>
        </w:rPr>
        <w:t xml:space="preserve">Ley 25 de 1981. </w:t>
      </w:r>
    </w:p>
    <w:p w14:paraId="5A7EE882" w14:textId="77777777" w:rsidR="002745F2" w:rsidRPr="007827B9" w:rsidRDefault="002745F2" w:rsidP="007827B9">
      <w:pPr>
        <w:pStyle w:val="Prrafodelista"/>
        <w:numPr>
          <w:ilvl w:val="0"/>
          <w:numId w:val="13"/>
        </w:numPr>
        <w:spacing w:after="0" w:line="240" w:lineRule="auto"/>
        <w:rPr>
          <w:rFonts w:ascii="Arial" w:hAnsi="Arial" w:cs="Arial"/>
          <w:lang w:val="es-ES"/>
        </w:rPr>
      </w:pPr>
      <w:r w:rsidRPr="007827B9">
        <w:rPr>
          <w:rFonts w:ascii="Arial" w:hAnsi="Arial" w:cs="Arial"/>
        </w:rPr>
        <w:t>numerales 1 y 4 del artículo 2 del Decreto 2595 de 2012.</w:t>
      </w:r>
    </w:p>
    <w:p w14:paraId="51AAA9F4" w14:textId="2830F237" w:rsidR="002745F2" w:rsidRDefault="002745F2" w:rsidP="007827B9">
      <w:pPr>
        <w:pStyle w:val="Prrafodelista"/>
        <w:numPr>
          <w:ilvl w:val="0"/>
          <w:numId w:val="13"/>
        </w:numPr>
        <w:spacing w:after="0" w:line="240" w:lineRule="auto"/>
        <w:rPr>
          <w:rFonts w:ascii="Arial" w:hAnsi="Arial" w:cs="Arial"/>
          <w:lang w:val="es-ES"/>
        </w:rPr>
      </w:pPr>
      <w:r w:rsidRPr="007827B9">
        <w:rPr>
          <w:rFonts w:ascii="Arial" w:hAnsi="Arial" w:cs="Arial"/>
          <w:lang w:val="es-ES"/>
        </w:rPr>
        <w:t xml:space="preserve">Decreto Único Reglamentario 1072 de 2015. </w:t>
      </w:r>
    </w:p>
    <w:p w14:paraId="78C9002B" w14:textId="77777777" w:rsidR="007827B9" w:rsidRPr="007827B9" w:rsidRDefault="007827B9" w:rsidP="007827B9">
      <w:pPr>
        <w:pStyle w:val="Prrafodelista"/>
        <w:spacing w:after="0" w:line="240" w:lineRule="auto"/>
        <w:rPr>
          <w:rFonts w:ascii="Arial" w:hAnsi="Arial" w:cs="Arial"/>
          <w:lang w:val="es-ES"/>
        </w:rPr>
      </w:pPr>
    </w:p>
    <w:p w14:paraId="0E9DCBD2" w14:textId="47913881" w:rsidR="00C62E4F" w:rsidRPr="00EC1AF8" w:rsidRDefault="00EF37C7" w:rsidP="00EC1AF8">
      <w:pPr>
        <w:pStyle w:val="Prrafodelista"/>
        <w:jc w:val="both"/>
        <w:rPr>
          <w:rFonts w:ascii="Arial" w:eastAsia="Arial" w:hAnsi="Arial" w:cs="Arial"/>
          <w:b/>
          <w:bCs/>
          <w:kern w:val="0"/>
          <w:lang w:val="es-ES"/>
          <w14:ligatures w14:val="none"/>
        </w:rPr>
      </w:pPr>
      <w:r>
        <w:rPr>
          <w:rFonts w:ascii="Arial" w:eastAsia="Arial" w:hAnsi="Arial" w:cs="Arial"/>
          <w:b/>
          <w:bCs/>
          <w:kern w:val="0"/>
          <w:lang w:val="es-ES"/>
          <w14:ligatures w14:val="none"/>
        </w:rPr>
        <w:t xml:space="preserve">3.3. </w:t>
      </w:r>
      <w:r w:rsidR="003B3617" w:rsidRPr="00EC1AF8">
        <w:rPr>
          <w:rFonts w:ascii="Arial" w:eastAsia="Arial" w:hAnsi="Arial" w:cs="Arial"/>
          <w:b/>
          <w:bCs/>
          <w:kern w:val="0"/>
          <w:lang w:val="es-ES"/>
          <w14:ligatures w14:val="none"/>
        </w:rPr>
        <w:t>M</w:t>
      </w:r>
      <w:r w:rsidR="00C62E4F" w:rsidRPr="00EC1AF8">
        <w:rPr>
          <w:rFonts w:ascii="Arial" w:eastAsia="Arial" w:hAnsi="Arial" w:cs="Arial"/>
          <w:b/>
          <w:bCs/>
          <w:kern w:val="0"/>
          <w:lang w:val="es-ES"/>
          <w14:ligatures w14:val="none"/>
        </w:rPr>
        <w:t>odifica</w:t>
      </w:r>
      <w:r w:rsidR="003B3617" w:rsidRPr="00EC1AF8">
        <w:rPr>
          <w:rFonts w:ascii="Arial" w:eastAsia="Arial" w:hAnsi="Arial" w:cs="Arial"/>
          <w:b/>
          <w:bCs/>
          <w:kern w:val="0"/>
          <w:lang w:val="es-ES"/>
          <w14:ligatures w14:val="none"/>
        </w:rPr>
        <w:t xml:space="preserve">ciones al Anexo Técnico de la </w:t>
      </w:r>
      <w:r w:rsidR="00606E9D" w:rsidRPr="00EC1AF8">
        <w:rPr>
          <w:rFonts w:ascii="Arial" w:eastAsia="Arial" w:hAnsi="Arial" w:cs="Arial"/>
          <w:b/>
          <w:bCs/>
          <w:kern w:val="0"/>
          <w:lang w:val="es-ES"/>
          <w14:ligatures w14:val="none"/>
        </w:rPr>
        <w:t xml:space="preserve">Circular </w:t>
      </w:r>
      <w:r w:rsidR="003B3617" w:rsidRPr="00EC1AF8">
        <w:rPr>
          <w:rFonts w:ascii="Arial" w:eastAsia="Arial" w:hAnsi="Arial" w:cs="Arial"/>
          <w:b/>
          <w:bCs/>
          <w:kern w:val="0"/>
          <w:lang w:val="es-ES"/>
          <w14:ligatures w14:val="none"/>
        </w:rPr>
        <w:t>No. 2023-0000</w:t>
      </w:r>
      <w:r w:rsidR="00606E9D" w:rsidRPr="00EC1AF8">
        <w:rPr>
          <w:rFonts w:ascii="Arial" w:eastAsia="Arial" w:hAnsi="Arial" w:cs="Arial"/>
          <w:b/>
          <w:bCs/>
          <w:kern w:val="0"/>
          <w:lang w:val="es-ES"/>
          <w14:ligatures w14:val="none"/>
        </w:rPr>
        <w:t>2</w:t>
      </w:r>
      <w:r w:rsidR="003B3617" w:rsidRPr="00EC1AF8">
        <w:rPr>
          <w:rFonts w:ascii="Arial" w:eastAsia="Arial" w:hAnsi="Arial" w:cs="Arial"/>
          <w:b/>
          <w:bCs/>
          <w:kern w:val="0"/>
          <w:lang w:val="es-ES"/>
          <w14:ligatures w14:val="none"/>
        </w:rPr>
        <w:t>.</w:t>
      </w:r>
    </w:p>
    <w:p w14:paraId="187051EE" w14:textId="3DCB9D01" w:rsidR="00606E9D" w:rsidRPr="007827B9" w:rsidRDefault="00606E9D" w:rsidP="007827B9">
      <w:pPr>
        <w:spacing w:after="0" w:line="240" w:lineRule="auto"/>
        <w:jc w:val="both"/>
        <w:rPr>
          <w:rFonts w:ascii="Arial" w:hAnsi="Arial" w:cs="Arial"/>
          <w:lang w:val="es-ES"/>
        </w:rPr>
      </w:pPr>
    </w:p>
    <w:p w14:paraId="475301EF" w14:textId="521869CE" w:rsidR="008C3AEC" w:rsidRDefault="008C3AEC" w:rsidP="007827B9">
      <w:pPr>
        <w:spacing w:after="0" w:line="240" w:lineRule="auto"/>
        <w:jc w:val="both"/>
        <w:rPr>
          <w:rFonts w:ascii="Arial" w:hAnsi="Arial" w:cs="Arial"/>
          <w:lang w:val="es-ES"/>
        </w:rPr>
      </w:pPr>
      <w:r w:rsidRPr="007827B9">
        <w:rPr>
          <w:rFonts w:ascii="Arial" w:hAnsi="Arial" w:cs="Arial"/>
          <w:lang w:val="es-ES"/>
        </w:rPr>
        <w:t xml:space="preserve">A </w:t>
      </w:r>
      <w:r w:rsidR="009F7DBB" w:rsidRPr="007827B9">
        <w:rPr>
          <w:rFonts w:ascii="Arial" w:hAnsi="Arial" w:cs="Arial"/>
          <w:lang w:val="es-ES"/>
        </w:rPr>
        <w:t>continuación,</w:t>
      </w:r>
      <w:r w:rsidRPr="007827B9">
        <w:rPr>
          <w:rFonts w:ascii="Arial" w:hAnsi="Arial" w:cs="Arial"/>
          <w:lang w:val="es-ES"/>
        </w:rPr>
        <w:t xml:space="preserve"> se relaciona por capítulos los cambios que se realizan a las estructuras y tablas:</w:t>
      </w:r>
    </w:p>
    <w:p w14:paraId="0D9FEB2A" w14:textId="77777777" w:rsidR="007827B9" w:rsidRPr="007827B9" w:rsidRDefault="007827B9" w:rsidP="007827B9">
      <w:pPr>
        <w:spacing w:after="0" w:line="240" w:lineRule="auto"/>
        <w:jc w:val="both"/>
        <w:rPr>
          <w:rFonts w:ascii="Arial" w:hAnsi="Arial" w:cs="Arial"/>
          <w:lang w:val="es-ES"/>
        </w:rPr>
      </w:pPr>
    </w:p>
    <w:tbl>
      <w:tblPr>
        <w:tblW w:w="8926" w:type="dxa"/>
        <w:tblCellMar>
          <w:left w:w="70" w:type="dxa"/>
          <w:right w:w="70" w:type="dxa"/>
        </w:tblCellMar>
        <w:tblLook w:val="04A0" w:firstRow="1" w:lastRow="0" w:firstColumn="1" w:lastColumn="0" w:noHBand="0" w:noVBand="1"/>
      </w:tblPr>
      <w:tblGrid>
        <w:gridCol w:w="2547"/>
        <w:gridCol w:w="6379"/>
      </w:tblGrid>
      <w:tr w:rsidR="00B12F16" w:rsidRPr="00EC011D" w14:paraId="1EEA8BD3" w14:textId="77777777" w:rsidTr="00836A45">
        <w:trPr>
          <w:trHeight w:val="285"/>
          <w:tblHeader/>
        </w:trPr>
        <w:tc>
          <w:tcPr>
            <w:tcW w:w="2547"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5DC339F4" w14:textId="77777777" w:rsidR="00B12F16" w:rsidRPr="00EC011D" w:rsidRDefault="00B12F16" w:rsidP="00836A45">
            <w:pPr>
              <w:spacing w:after="0" w:line="240" w:lineRule="auto"/>
              <w:jc w:val="center"/>
              <w:rPr>
                <w:rFonts w:ascii="Arial" w:eastAsia="Times New Roman" w:hAnsi="Arial" w:cs="Arial"/>
                <w:b/>
                <w:bCs/>
                <w:color w:val="000000"/>
                <w:sz w:val="20"/>
                <w:szCs w:val="20"/>
                <w:lang w:eastAsia="es-CO"/>
              </w:rPr>
            </w:pPr>
            <w:bookmarkStart w:id="2" w:name="_Hlk181866771"/>
            <w:r w:rsidRPr="00EC011D">
              <w:rPr>
                <w:rFonts w:ascii="Arial" w:eastAsia="Times New Roman" w:hAnsi="Arial" w:cs="Arial"/>
                <w:b/>
                <w:bCs/>
                <w:color w:val="000000"/>
                <w:sz w:val="20"/>
                <w:szCs w:val="20"/>
                <w:lang w:eastAsia="es-CO"/>
              </w:rPr>
              <w:t>CAPÍTULO</w:t>
            </w:r>
          </w:p>
        </w:tc>
        <w:tc>
          <w:tcPr>
            <w:tcW w:w="6379"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2593295F" w14:textId="77777777" w:rsidR="00B12F16" w:rsidRPr="00EC011D" w:rsidRDefault="00B12F16" w:rsidP="00836A45">
            <w:pPr>
              <w:spacing w:after="0" w:line="240" w:lineRule="auto"/>
              <w:jc w:val="center"/>
              <w:rPr>
                <w:rFonts w:ascii="Arial" w:eastAsia="Times New Roman" w:hAnsi="Arial" w:cs="Arial"/>
                <w:b/>
                <w:bCs/>
                <w:color w:val="000000"/>
                <w:sz w:val="20"/>
                <w:szCs w:val="20"/>
                <w:lang w:eastAsia="es-CO"/>
              </w:rPr>
            </w:pPr>
          </w:p>
          <w:p w14:paraId="19A6F249" w14:textId="77777777" w:rsidR="00B12F16" w:rsidRPr="00EC011D" w:rsidRDefault="00B12F16" w:rsidP="00836A45">
            <w:pPr>
              <w:spacing w:after="0" w:line="240" w:lineRule="auto"/>
              <w:jc w:val="center"/>
              <w:rPr>
                <w:rFonts w:ascii="Arial" w:eastAsia="Times New Roman" w:hAnsi="Arial" w:cs="Arial"/>
                <w:b/>
                <w:bCs/>
                <w:color w:val="000000"/>
                <w:sz w:val="20"/>
                <w:szCs w:val="20"/>
                <w:lang w:eastAsia="es-CO"/>
              </w:rPr>
            </w:pPr>
            <w:r w:rsidRPr="00EC011D">
              <w:rPr>
                <w:rFonts w:ascii="Arial" w:eastAsia="Times New Roman" w:hAnsi="Arial" w:cs="Arial"/>
                <w:b/>
                <w:bCs/>
                <w:color w:val="000000"/>
                <w:sz w:val="20"/>
                <w:szCs w:val="20"/>
                <w:lang w:eastAsia="es-CO"/>
              </w:rPr>
              <w:t>ASPECTOS MODIFICADOS</w:t>
            </w:r>
          </w:p>
          <w:p w14:paraId="34A9AD04" w14:textId="77777777" w:rsidR="00B12F16" w:rsidRPr="00EC011D" w:rsidRDefault="00B12F16" w:rsidP="00836A45">
            <w:pPr>
              <w:spacing w:after="0" w:line="240" w:lineRule="auto"/>
              <w:jc w:val="center"/>
              <w:rPr>
                <w:rFonts w:ascii="Arial" w:eastAsia="Times New Roman" w:hAnsi="Arial" w:cs="Arial"/>
                <w:b/>
                <w:bCs/>
                <w:color w:val="000000"/>
                <w:sz w:val="20"/>
                <w:szCs w:val="20"/>
                <w:lang w:eastAsia="es-CO"/>
              </w:rPr>
            </w:pPr>
          </w:p>
          <w:p w14:paraId="6C5F4BC4" w14:textId="77777777" w:rsidR="00B12F16" w:rsidRPr="00EC011D" w:rsidRDefault="00B12F16" w:rsidP="00836A45">
            <w:pPr>
              <w:spacing w:after="0" w:line="240" w:lineRule="auto"/>
              <w:jc w:val="center"/>
              <w:rPr>
                <w:rFonts w:ascii="Arial" w:eastAsia="Times New Roman" w:hAnsi="Arial" w:cs="Arial"/>
                <w:b/>
                <w:bCs/>
                <w:color w:val="000000"/>
                <w:sz w:val="20"/>
                <w:szCs w:val="20"/>
                <w:lang w:eastAsia="es-CO"/>
              </w:rPr>
            </w:pPr>
          </w:p>
        </w:tc>
      </w:tr>
      <w:tr w:rsidR="00B12F16" w:rsidRPr="00EC011D" w14:paraId="434BF6FA" w14:textId="77777777" w:rsidTr="00836A45">
        <w:trPr>
          <w:trHeight w:val="833"/>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702ED9A" w14:textId="77777777" w:rsidR="00B12F16" w:rsidRPr="00EC011D" w:rsidRDefault="00B12F16" w:rsidP="00836A45">
            <w:pPr>
              <w:spacing w:after="0" w:line="240" w:lineRule="auto"/>
              <w:rPr>
                <w:rFonts w:ascii="Arial" w:eastAsia="Times New Roman" w:hAnsi="Arial" w:cs="Arial"/>
                <w:b/>
                <w:bCs/>
                <w:sz w:val="20"/>
                <w:szCs w:val="20"/>
                <w:lang w:eastAsia="es-CO"/>
              </w:rPr>
            </w:pPr>
            <w:r w:rsidRPr="00EC011D">
              <w:rPr>
                <w:rFonts w:ascii="Arial" w:eastAsia="Times New Roman" w:hAnsi="Arial" w:cs="Arial"/>
                <w:b/>
                <w:bCs/>
                <w:sz w:val="20"/>
                <w:szCs w:val="20"/>
                <w:lang w:eastAsia="es-CO"/>
              </w:rPr>
              <w:t>CAPÍTULO I</w:t>
            </w:r>
            <w:r w:rsidRPr="00EC011D">
              <w:rPr>
                <w:rFonts w:ascii="Arial" w:eastAsia="Times New Roman" w:hAnsi="Arial" w:cs="Arial"/>
                <w:b/>
                <w:bCs/>
                <w:sz w:val="20"/>
                <w:szCs w:val="20"/>
                <w:lang w:eastAsia="es-CO"/>
              </w:rPr>
              <w:br/>
              <w:t xml:space="preserve"> DISPOSICIONES TÉCNICAS GENERALES</w:t>
            </w:r>
          </w:p>
        </w:tc>
        <w:tc>
          <w:tcPr>
            <w:tcW w:w="6379" w:type="dxa"/>
            <w:tcBorders>
              <w:top w:val="nil"/>
              <w:left w:val="nil"/>
              <w:bottom w:val="single" w:sz="4" w:space="0" w:color="auto"/>
              <w:right w:val="single" w:sz="4" w:space="0" w:color="auto"/>
            </w:tcBorders>
            <w:shd w:val="clear" w:color="auto" w:fill="auto"/>
            <w:vAlign w:val="center"/>
            <w:hideMark/>
          </w:tcPr>
          <w:p w14:paraId="3661FF84"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sz w:val="20"/>
                <w:szCs w:val="20"/>
                <w:lang w:eastAsia="es-CO"/>
              </w:rPr>
              <w:br/>
            </w:r>
            <w:r w:rsidRPr="00EC011D">
              <w:rPr>
                <w:rFonts w:ascii="Arial" w:eastAsia="Times New Roman" w:hAnsi="Arial" w:cs="Arial"/>
                <w:bCs/>
                <w:sz w:val="20"/>
                <w:szCs w:val="20"/>
                <w:lang w:eastAsia="es-CO"/>
              </w:rPr>
              <w:t>Se adicionaron los siguiente numerales con el fin de precisar términos comunes y empleados en el reporte de la circular:</w:t>
            </w:r>
          </w:p>
          <w:p w14:paraId="68944B3C" w14:textId="77777777" w:rsidR="00B12F16" w:rsidRPr="00EC011D" w:rsidRDefault="00B12F16" w:rsidP="00836A45">
            <w:pPr>
              <w:spacing w:after="0" w:line="240" w:lineRule="auto"/>
              <w:jc w:val="both"/>
              <w:rPr>
                <w:rFonts w:ascii="Arial" w:eastAsia="Times New Roman" w:hAnsi="Arial" w:cs="Arial"/>
                <w:b/>
                <w:bCs/>
                <w:sz w:val="20"/>
                <w:szCs w:val="20"/>
                <w:lang w:eastAsia="es-CO"/>
              </w:rPr>
            </w:pPr>
          </w:p>
          <w:p w14:paraId="1C17264C" w14:textId="77777777" w:rsidR="00B12F16" w:rsidRPr="00EC011D" w:rsidRDefault="00B12F16" w:rsidP="00836A45">
            <w:pPr>
              <w:spacing w:after="0" w:line="240" w:lineRule="auto"/>
              <w:jc w:val="both"/>
              <w:rPr>
                <w:rFonts w:ascii="Arial" w:eastAsia="Times New Roman" w:hAnsi="Arial" w:cs="Arial"/>
                <w:b/>
                <w:bCs/>
                <w:sz w:val="20"/>
                <w:szCs w:val="20"/>
                <w:lang w:eastAsia="es-CO"/>
              </w:rPr>
            </w:pPr>
            <w:r w:rsidRPr="00EC011D">
              <w:rPr>
                <w:rFonts w:ascii="Arial" w:eastAsia="Times New Roman" w:hAnsi="Arial" w:cs="Arial"/>
                <w:b/>
                <w:bCs/>
                <w:sz w:val="20"/>
                <w:szCs w:val="20"/>
                <w:lang w:eastAsia="es-CO"/>
              </w:rPr>
              <w:t xml:space="preserve">1-002 GLOSARIO DE TÉRMINOS, </w:t>
            </w:r>
            <w:r w:rsidRPr="00EC011D">
              <w:rPr>
                <w:rFonts w:ascii="Arial" w:eastAsia="Times New Roman" w:hAnsi="Arial" w:cs="Arial"/>
                <w:bCs/>
                <w:sz w:val="20"/>
                <w:szCs w:val="20"/>
                <w:lang w:eastAsia="es-CO"/>
              </w:rPr>
              <w:t>definiciones de reenvío y envío extemporáneo, brindando claridad de estos conceptos.</w:t>
            </w:r>
            <w:r w:rsidRPr="00EC011D">
              <w:rPr>
                <w:rFonts w:ascii="Arial" w:eastAsia="Times New Roman" w:hAnsi="Arial" w:cs="Arial"/>
                <w:b/>
                <w:bCs/>
                <w:sz w:val="20"/>
                <w:szCs w:val="20"/>
                <w:lang w:eastAsia="es-CO"/>
              </w:rPr>
              <w:t xml:space="preserve">  </w:t>
            </w:r>
          </w:p>
          <w:p w14:paraId="3F2501DC" w14:textId="77777777" w:rsidR="00B12F16" w:rsidRPr="00EC011D" w:rsidRDefault="00B12F16" w:rsidP="00836A45">
            <w:pPr>
              <w:spacing w:after="0" w:line="240" w:lineRule="auto"/>
              <w:rPr>
                <w:rFonts w:ascii="Arial" w:eastAsia="Times New Roman" w:hAnsi="Arial" w:cs="Arial"/>
                <w:b/>
                <w:bCs/>
                <w:sz w:val="20"/>
                <w:szCs w:val="20"/>
                <w:lang w:eastAsia="es-CO"/>
              </w:rPr>
            </w:pPr>
          </w:p>
          <w:p w14:paraId="09C51D02" w14:textId="77777777" w:rsidR="00B12F16" w:rsidRPr="00EC011D" w:rsidRDefault="00B12F16" w:rsidP="00836A45">
            <w:pPr>
              <w:spacing w:after="0" w:line="240" w:lineRule="auto"/>
              <w:rPr>
                <w:rFonts w:ascii="Arial" w:eastAsia="Times New Roman" w:hAnsi="Arial" w:cs="Arial"/>
                <w:bCs/>
                <w:sz w:val="20"/>
                <w:szCs w:val="20"/>
                <w:lang w:eastAsia="es-CO"/>
              </w:rPr>
            </w:pPr>
            <w:r w:rsidRPr="00EC011D">
              <w:rPr>
                <w:rFonts w:ascii="Arial" w:eastAsia="Times New Roman" w:hAnsi="Arial" w:cs="Arial"/>
                <w:b/>
                <w:bCs/>
                <w:sz w:val="20"/>
                <w:szCs w:val="20"/>
                <w:lang w:eastAsia="es-CO"/>
              </w:rPr>
              <w:t xml:space="preserve">1-006 EJEMPLOS DENOMINACIÓN DE UN ARCHIVO. </w:t>
            </w:r>
            <w:r w:rsidRPr="00EC011D">
              <w:rPr>
                <w:rFonts w:ascii="Arial" w:eastAsia="Times New Roman" w:hAnsi="Arial" w:cs="Arial"/>
                <w:bCs/>
                <w:sz w:val="20"/>
                <w:szCs w:val="20"/>
                <w:lang w:eastAsia="es-CO"/>
              </w:rPr>
              <w:t xml:space="preserve">La fecha año se deja en </w:t>
            </w:r>
            <w:r w:rsidRPr="00EC011D">
              <w:rPr>
                <w:rFonts w:ascii="Arial" w:eastAsia="Times New Roman" w:hAnsi="Arial" w:cs="Arial"/>
                <w:b/>
                <w:bCs/>
                <w:sz w:val="20"/>
                <w:szCs w:val="20"/>
                <w:lang w:eastAsia="es-CO"/>
              </w:rPr>
              <w:t>X</w:t>
            </w:r>
            <w:r w:rsidRPr="00EC011D">
              <w:rPr>
                <w:rFonts w:ascii="Arial" w:eastAsia="Times New Roman" w:hAnsi="Arial" w:cs="Arial"/>
                <w:bCs/>
                <w:sz w:val="20"/>
                <w:szCs w:val="20"/>
                <w:lang w:eastAsia="es-CO"/>
              </w:rPr>
              <w:t>, para no limitar la periodicidad</w:t>
            </w:r>
            <w:r>
              <w:rPr>
                <w:rFonts w:ascii="Arial" w:eastAsia="Times New Roman" w:hAnsi="Arial" w:cs="Arial"/>
                <w:bCs/>
                <w:sz w:val="20"/>
                <w:szCs w:val="20"/>
                <w:lang w:eastAsia="es-CO"/>
              </w:rPr>
              <w:t xml:space="preserve"> a una vigencia</w:t>
            </w:r>
            <w:r w:rsidRPr="00EC011D">
              <w:rPr>
                <w:rFonts w:ascii="Arial" w:eastAsia="Times New Roman" w:hAnsi="Arial" w:cs="Arial"/>
                <w:bCs/>
                <w:sz w:val="20"/>
                <w:szCs w:val="20"/>
                <w:lang w:eastAsia="es-CO"/>
              </w:rPr>
              <w:t>.</w:t>
            </w:r>
          </w:p>
          <w:p w14:paraId="69F67F29" w14:textId="77777777" w:rsidR="00B12F16" w:rsidRPr="00EC011D" w:rsidRDefault="00B12F16" w:rsidP="00836A45">
            <w:pPr>
              <w:spacing w:after="0" w:line="240" w:lineRule="auto"/>
              <w:rPr>
                <w:rFonts w:ascii="Arial" w:eastAsia="Times New Roman" w:hAnsi="Arial" w:cs="Arial"/>
                <w:b/>
                <w:bCs/>
                <w:sz w:val="20"/>
                <w:szCs w:val="20"/>
                <w:lang w:eastAsia="es-CO"/>
              </w:rPr>
            </w:pPr>
          </w:p>
          <w:p w14:paraId="307932E5" w14:textId="77777777" w:rsidR="00B12F16" w:rsidRPr="00EC011D" w:rsidRDefault="00B12F16" w:rsidP="00836A45">
            <w:pPr>
              <w:spacing w:after="0" w:line="240" w:lineRule="auto"/>
              <w:rPr>
                <w:rFonts w:ascii="Arial" w:eastAsia="Times New Roman" w:hAnsi="Arial" w:cs="Arial"/>
                <w:b/>
                <w:bCs/>
                <w:sz w:val="20"/>
                <w:szCs w:val="20"/>
                <w:lang w:eastAsia="es-CO"/>
              </w:rPr>
            </w:pPr>
            <w:r w:rsidRPr="00EC011D">
              <w:rPr>
                <w:rFonts w:ascii="Arial" w:eastAsia="Times New Roman" w:hAnsi="Arial" w:cs="Arial"/>
                <w:b/>
                <w:bCs/>
                <w:sz w:val="20"/>
                <w:szCs w:val="20"/>
                <w:lang w:eastAsia="es-CO"/>
              </w:rPr>
              <w:lastRenderedPageBreak/>
              <w:t xml:space="preserve">1-012 HORARIO DE REPORTE, </w:t>
            </w:r>
            <w:r w:rsidRPr="00EC011D">
              <w:rPr>
                <w:rFonts w:ascii="Arial" w:eastAsia="Times New Roman" w:hAnsi="Arial" w:cs="Arial"/>
                <w:bCs/>
                <w:sz w:val="20"/>
                <w:szCs w:val="20"/>
                <w:lang w:eastAsia="es-CO"/>
              </w:rPr>
              <w:t>con el fin de tener el tiempo de procesamiento de la información.</w:t>
            </w:r>
            <w:r w:rsidRPr="00EC011D">
              <w:rPr>
                <w:rFonts w:ascii="Arial" w:eastAsia="Times New Roman" w:hAnsi="Arial" w:cs="Arial"/>
                <w:b/>
                <w:bCs/>
                <w:sz w:val="20"/>
                <w:szCs w:val="20"/>
                <w:lang w:eastAsia="es-CO"/>
              </w:rPr>
              <w:br/>
            </w:r>
          </w:p>
          <w:p w14:paraId="34A23D5B"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sz w:val="20"/>
                <w:szCs w:val="20"/>
                <w:lang w:eastAsia="es-CO"/>
              </w:rPr>
              <w:t xml:space="preserve">1-011 EXCEPCIONES, </w:t>
            </w:r>
            <w:r w:rsidRPr="00463F93">
              <w:rPr>
                <w:rFonts w:ascii="Arial" w:eastAsia="Times New Roman" w:hAnsi="Arial" w:cs="Arial"/>
                <w:bCs/>
                <w:sz w:val="20"/>
                <w:szCs w:val="20"/>
                <w:lang w:eastAsia="es-CO"/>
              </w:rPr>
              <w:t xml:space="preserve">se </w:t>
            </w:r>
            <w:r>
              <w:rPr>
                <w:rFonts w:ascii="Arial" w:eastAsia="Times New Roman" w:hAnsi="Arial" w:cs="Arial"/>
                <w:bCs/>
                <w:sz w:val="20"/>
                <w:szCs w:val="20"/>
                <w:lang w:eastAsia="es-CO"/>
              </w:rPr>
              <w:t xml:space="preserve">incluye </w:t>
            </w:r>
            <w:r w:rsidRPr="00EC011D">
              <w:rPr>
                <w:rFonts w:ascii="Arial" w:eastAsia="Times New Roman" w:hAnsi="Arial" w:cs="Arial"/>
                <w:bCs/>
                <w:sz w:val="20"/>
                <w:szCs w:val="20"/>
                <w:lang w:eastAsia="es-CO"/>
              </w:rPr>
              <w:t>nota aclaratoria de cuando aplica la excepción de un reporte.</w:t>
            </w:r>
          </w:p>
          <w:p w14:paraId="4F188E72" w14:textId="77777777" w:rsidR="00B12F16" w:rsidRPr="00EC011D" w:rsidRDefault="00B12F16" w:rsidP="00836A45">
            <w:pPr>
              <w:spacing w:after="0" w:line="240" w:lineRule="auto"/>
              <w:jc w:val="both"/>
              <w:rPr>
                <w:rFonts w:ascii="Arial" w:eastAsia="Times New Roman" w:hAnsi="Arial" w:cs="Arial"/>
                <w:b/>
                <w:bCs/>
                <w:sz w:val="20"/>
                <w:szCs w:val="20"/>
                <w:lang w:eastAsia="es-CO"/>
              </w:rPr>
            </w:pPr>
          </w:p>
          <w:p w14:paraId="7C1D82B4"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sz w:val="20"/>
                <w:szCs w:val="20"/>
                <w:lang w:eastAsia="es-CO"/>
              </w:rPr>
              <w:t xml:space="preserve">1-012 CIERRE AUTOMÁTICO, </w:t>
            </w:r>
            <w:r w:rsidRPr="00EC011D">
              <w:rPr>
                <w:rFonts w:ascii="Arial" w:eastAsia="Times New Roman" w:hAnsi="Arial" w:cs="Arial"/>
                <w:bCs/>
                <w:sz w:val="20"/>
                <w:szCs w:val="20"/>
                <w:lang w:eastAsia="es-CO"/>
              </w:rPr>
              <w:t>se define el período de cierre de la plataforma una vez se aprueba un reenvío.</w:t>
            </w:r>
          </w:p>
          <w:p w14:paraId="132C24AF"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p w14:paraId="1F8819A1"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sz w:val="20"/>
                <w:szCs w:val="20"/>
                <w:lang w:eastAsia="es-CO"/>
              </w:rPr>
              <w:t xml:space="preserve">1-013 HORARIO DE REPORTE, </w:t>
            </w:r>
            <w:r w:rsidRPr="00EC011D">
              <w:rPr>
                <w:rFonts w:ascii="Arial" w:eastAsia="Times New Roman" w:hAnsi="Arial" w:cs="Arial"/>
                <w:bCs/>
                <w:sz w:val="20"/>
                <w:szCs w:val="20"/>
                <w:lang w:eastAsia="es-CO"/>
              </w:rPr>
              <w:t xml:space="preserve">se define hora límite para los reportes de información. </w:t>
            </w:r>
          </w:p>
        </w:tc>
      </w:tr>
      <w:tr w:rsidR="00B12F16" w:rsidRPr="00EC011D" w14:paraId="078EA713" w14:textId="77777777" w:rsidTr="00836A45">
        <w:trPr>
          <w:trHeight w:val="282"/>
        </w:trPr>
        <w:tc>
          <w:tcPr>
            <w:tcW w:w="2547" w:type="dxa"/>
            <w:tcBorders>
              <w:top w:val="nil"/>
              <w:left w:val="single" w:sz="4" w:space="0" w:color="auto"/>
              <w:bottom w:val="single" w:sz="4" w:space="0" w:color="auto"/>
              <w:right w:val="single" w:sz="4" w:space="0" w:color="auto"/>
            </w:tcBorders>
            <w:shd w:val="clear" w:color="auto" w:fill="auto"/>
            <w:vAlign w:val="center"/>
          </w:tcPr>
          <w:p w14:paraId="544EA538" w14:textId="77777777" w:rsidR="00B12F16" w:rsidRPr="00EC011D" w:rsidRDefault="00B12F16" w:rsidP="00836A45">
            <w:pPr>
              <w:spacing w:after="0" w:line="240" w:lineRule="auto"/>
              <w:jc w:val="both"/>
              <w:rPr>
                <w:rFonts w:ascii="Arial" w:eastAsia="Times New Roman" w:hAnsi="Arial" w:cs="Arial"/>
                <w:b/>
                <w:bCs/>
                <w:sz w:val="20"/>
                <w:szCs w:val="20"/>
                <w:lang w:eastAsia="es-CO"/>
              </w:rPr>
            </w:pPr>
            <w:r w:rsidRPr="00EC011D">
              <w:rPr>
                <w:rFonts w:ascii="Arial" w:eastAsia="Times New Roman" w:hAnsi="Arial" w:cs="Arial"/>
                <w:b/>
                <w:bCs/>
                <w:sz w:val="20"/>
                <w:szCs w:val="20"/>
                <w:lang w:eastAsia="es-CO"/>
              </w:rPr>
              <w:lastRenderedPageBreak/>
              <w:t>PARA TODAS LAS ESTRUCTURAS</w:t>
            </w:r>
          </w:p>
        </w:tc>
        <w:tc>
          <w:tcPr>
            <w:tcW w:w="6379" w:type="dxa"/>
            <w:tcBorders>
              <w:top w:val="nil"/>
              <w:left w:val="nil"/>
              <w:bottom w:val="single" w:sz="4" w:space="0" w:color="auto"/>
              <w:right w:val="single" w:sz="4" w:space="0" w:color="auto"/>
            </w:tcBorders>
            <w:shd w:val="clear" w:color="auto" w:fill="auto"/>
            <w:vAlign w:val="center"/>
          </w:tcPr>
          <w:p w14:paraId="68252B5C" w14:textId="77777777" w:rsidR="00B12F16" w:rsidRPr="00EC011D" w:rsidRDefault="00B12F16" w:rsidP="00836A45">
            <w:pPr>
              <w:spacing w:after="0" w:line="240" w:lineRule="auto"/>
              <w:jc w:val="both"/>
              <w:rPr>
                <w:rFonts w:ascii="Arial" w:eastAsia="Times New Roman" w:hAnsi="Arial" w:cs="Arial"/>
                <w:b/>
                <w:bCs/>
                <w:sz w:val="20"/>
                <w:szCs w:val="20"/>
                <w:lang w:eastAsia="es-CO"/>
              </w:rPr>
            </w:pPr>
          </w:p>
          <w:p w14:paraId="74FD5657" w14:textId="77777777" w:rsidR="00B12F16" w:rsidRPr="00EC011D" w:rsidRDefault="00B12F16" w:rsidP="00836A45">
            <w:pPr>
              <w:spacing w:after="0" w:line="240" w:lineRule="auto"/>
              <w:jc w:val="both"/>
              <w:rPr>
                <w:rFonts w:ascii="Arial" w:eastAsia="Times New Roman" w:hAnsi="Arial" w:cs="Arial"/>
                <w:kern w:val="0"/>
                <w:sz w:val="20"/>
                <w:szCs w:val="20"/>
                <w:lang w:eastAsia="es-CO"/>
                <w14:ligatures w14:val="none"/>
              </w:rPr>
            </w:pPr>
            <w:r w:rsidRPr="00EC011D">
              <w:rPr>
                <w:rFonts w:ascii="Arial" w:eastAsia="Times New Roman" w:hAnsi="Arial" w:cs="Arial"/>
                <w:b/>
                <w:bCs/>
                <w:sz w:val="20"/>
                <w:szCs w:val="20"/>
                <w:lang w:eastAsia="es-CO"/>
              </w:rPr>
              <w:t xml:space="preserve">* Hora límite del reporte. </w:t>
            </w:r>
            <w:r w:rsidRPr="00EC011D">
              <w:rPr>
                <w:rFonts w:ascii="Arial" w:eastAsia="Times New Roman" w:hAnsi="Arial" w:cs="Arial"/>
                <w:color w:val="000000"/>
                <w:kern w:val="0"/>
                <w:sz w:val="20"/>
                <w:szCs w:val="20"/>
                <w:lang w:eastAsia="es-CO"/>
                <w14:ligatures w14:val="none"/>
              </w:rPr>
              <w:t>Los reportes relacionados con la presente circular deben considerar la fecha y hora límite de presentación, la cual variará según la temática específica de cada capítulo. Además, es importante tener en cuenta que la nueva hora límite para el cargue de los reportes será hasta las 5:00 p.m. del día estipulado con el fin de permitir a la Superintendencia realizar las tareas de validación fuera de línea y disponer de la información consolidada para ejecutar los procesos de ETL hacia SIGER, evitando así reprocesos durante el cierre de la validación de los cargues. Asimismo, el horario oficial de la Superintendencia es de 7 a.m. a 4 p.m. Para evitar problemas con las Cajas de Compensación por la falta de reporte de información, se ajusta el horario de reporte hasta las 5 p.m. de la fecha límite, de manera que las CCF cuenten con soporte técnico en caso de ser necesario.</w:t>
            </w:r>
          </w:p>
          <w:p w14:paraId="35E6335A" w14:textId="77777777" w:rsidR="00B12F16" w:rsidRPr="00EC011D" w:rsidRDefault="00B12F16" w:rsidP="00836A45">
            <w:pPr>
              <w:spacing w:after="0" w:line="240" w:lineRule="auto"/>
              <w:jc w:val="both"/>
              <w:rPr>
                <w:rFonts w:ascii="Arial" w:eastAsia="Times New Roman" w:hAnsi="Arial" w:cs="Arial"/>
                <w:bCs/>
                <w:sz w:val="20"/>
                <w:szCs w:val="20"/>
                <w:highlight w:val="yellow"/>
                <w:lang w:eastAsia="es-CO"/>
              </w:rPr>
            </w:pPr>
          </w:p>
          <w:p w14:paraId="5B4CE553"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Cs/>
                <w:sz w:val="20"/>
                <w:szCs w:val="20"/>
                <w:lang w:eastAsia="es-CO"/>
              </w:rPr>
              <w:t xml:space="preserve">* En las estructuras que relacionen la tabla 64: </w:t>
            </w:r>
            <w:r w:rsidRPr="00EC011D">
              <w:rPr>
                <w:rFonts w:ascii="Arial" w:eastAsia="Times New Roman" w:hAnsi="Arial" w:cs="Arial"/>
                <w:b/>
                <w:bCs/>
                <w:sz w:val="20"/>
                <w:szCs w:val="20"/>
                <w:lang w:eastAsia="es-CO"/>
              </w:rPr>
              <w:t>ÁREA GEOGRÁFICA</w:t>
            </w:r>
            <w:r w:rsidRPr="00EC011D">
              <w:rPr>
                <w:rFonts w:ascii="Arial" w:eastAsia="Times New Roman" w:hAnsi="Arial" w:cs="Arial"/>
                <w:bCs/>
                <w:sz w:val="20"/>
                <w:szCs w:val="20"/>
                <w:lang w:eastAsia="es-CO"/>
              </w:rPr>
              <w:t>, se omitió el concepto definido a la circular de Mintrabajo, por cuanto solo se están usando concepto urbano / rural.</w:t>
            </w:r>
          </w:p>
          <w:p w14:paraId="300694FE"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tc>
      </w:tr>
      <w:tr w:rsidR="00B12F16" w:rsidRPr="00EC011D" w14:paraId="1CCB8D28" w14:textId="77777777" w:rsidTr="00836A45">
        <w:trPr>
          <w:trHeight w:val="282"/>
        </w:trPr>
        <w:tc>
          <w:tcPr>
            <w:tcW w:w="2547" w:type="dxa"/>
            <w:tcBorders>
              <w:top w:val="nil"/>
              <w:left w:val="single" w:sz="4" w:space="0" w:color="auto"/>
              <w:bottom w:val="single" w:sz="4" w:space="0" w:color="auto"/>
              <w:right w:val="single" w:sz="4" w:space="0" w:color="auto"/>
            </w:tcBorders>
            <w:shd w:val="clear" w:color="auto" w:fill="auto"/>
            <w:vAlign w:val="center"/>
          </w:tcPr>
          <w:p w14:paraId="06AC2C5E" w14:textId="77777777" w:rsidR="00B12F16" w:rsidRPr="00EC011D" w:rsidRDefault="00B12F16" w:rsidP="00836A45">
            <w:pPr>
              <w:spacing w:after="0" w:line="240" w:lineRule="auto"/>
              <w:jc w:val="both"/>
              <w:rPr>
                <w:rFonts w:ascii="Arial" w:eastAsia="Times New Roman" w:hAnsi="Arial" w:cs="Arial"/>
                <w:b/>
                <w:bCs/>
                <w:sz w:val="20"/>
                <w:szCs w:val="20"/>
                <w:lang w:eastAsia="es-CO"/>
              </w:rPr>
            </w:pPr>
            <w:r w:rsidRPr="00EC011D">
              <w:rPr>
                <w:rFonts w:ascii="Arial" w:eastAsia="Times New Roman" w:hAnsi="Arial" w:cs="Arial"/>
                <w:b/>
                <w:bCs/>
                <w:sz w:val="20"/>
                <w:szCs w:val="20"/>
                <w:lang w:eastAsia="es-CO"/>
              </w:rPr>
              <w:t>CAPITULO II</w:t>
            </w:r>
          </w:p>
          <w:p w14:paraId="162EC8ED" w14:textId="77777777" w:rsidR="00B12F16" w:rsidRPr="00EC011D" w:rsidRDefault="00B12F16" w:rsidP="00836A45">
            <w:pPr>
              <w:spacing w:after="0" w:line="240" w:lineRule="auto"/>
              <w:jc w:val="both"/>
              <w:rPr>
                <w:rFonts w:ascii="Arial" w:eastAsia="Times New Roman" w:hAnsi="Arial" w:cs="Arial"/>
                <w:b/>
                <w:bCs/>
                <w:sz w:val="20"/>
                <w:szCs w:val="20"/>
                <w:lang w:eastAsia="es-CO"/>
              </w:rPr>
            </w:pPr>
            <w:r w:rsidRPr="00EC011D">
              <w:rPr>
                <w:rFonts w:ascii="Arial" w:eastAsia="Times New Roman" w:hAnsi="Arial" w:cs="Arial"/>
                <w:b/>
                <w:bCs/>
                <w:sz w:val="20"/>
                <w:szCs w:val="20"/>
                <w:lang w:eastAsia="es-CO"/>
              </w:rPr>
              <w:t>INFORMACIÓN ESTADÍSTICA</w:t>
            </w:r>
          </w:p>
        </w:tc>
        <w:tc>
          <w:tcPr>
            <w:tcW w:w="6379" w:type="dxa"/>
            <w:tcBorders>
              <w:top w:val="nil"/>
              <w:left w:val="nil"/>
              <w:bottom w:val="single" w:sz="4" w:space="0" w:color="auto"/>
              <w:right w:val="single" w:sz="4" w:space="0" w:color="auto"/>
            </w:tcBorders>
            <w:shd w:val="clear" w:color="auto" w:fill="auto"/>
            <w:vAlign w:val="center"/>
          </w:tcPr>
          <w:p w14:paraId="1BDED71C" w14:textId="77777777" w:rsidR="00B12F16" w:rsidRPr="00EC011D" w:rsidRDefault="00B12F16" w:rsidP="00836A45">
            <w:pPr>
              <w:spacing w:after="0" w:line="240" w:lineRule="auto"/>
              <w:jc w:val="both"/>
              <w:rPr>
                <w:rFonts w:ascii="Arial" w:eastAsia="Times New Roman" w:hAnsi="Arial" w:cs="Arial"/>
                <w:b/>
                <w:bCs/>
                <w:sz w:val="20"/>
                <w:szCs w:val="20"/>
                <w:lang w:eastAsia="es-CO"/>
              </w:rPr>
            </w:pPr>
          </w:p>
          <w:p w14:paraId="4EEF0AB0"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sz w:val="20"/>
                <w:szCs w:val="20"/>
                <w:lang w:eastAsia="es-CO"/>
              </w:rPr>
              <w:t>Estructura 2-001 Empresas y aportantes,</w:t>
            </w:r>
            <w:r w:rsidRPr="00EC011D">
              <w:rPr>
                <w:rFonts w:ascii="Arial" w:eastAsia="Times New Roman" w:hAnsi="Arial" w:cs="Arial"/>
                <w:bCs/>
                <w:sz w:val="20"/>
                <w:szCs w:val="20"/>
                <w:lang w:eastAsia="es-CO"/>
              </w:rPr>
              <w:t xml:space="preserve"> se complementa la descripción de la estructura.  </w:t>
            </w:r>
          </w:p>
          <w:p w14:paraId="4379E0A6" w14:textId="77777777" w:rsidR="00B12F16" w:rsidRPr="00EC011D" w:rsidRDefault="00B12F16" w:rsidP="00836A45">
            <w:pPr>
              <w:spacing w:after="0" w:line="240" w:lineRule="auto"/>
              <w:jc w:val="both"/>
              <w:rPr>
                <w:rFonts w:ascii="Arial" w:eastAsia="Times New Roman" w:hAnsi="Arial" w:cs="Arial"/>
                <w:b/>
                <w:bCs/>
                <w:sz w:val="20"/>
                <w:szCs w:val="20"/>
                <w:lang w:eastAsia="es-CO"/>
              </w:rPr>
            </w:pPr>
          </w:p>
          <w:p w14:paraId="35AC0A8F"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sz w:val="20"/>
                <w:szCs w:val="20"/>
                <w:lang w:eastAsia="es-CO"/>
              </w:rPr>
              <w:t xml:space="preserve">Estructura 2-003A Afiliados a cargo. </w:t>
            </w:r>
            <w:r w:rsidRPr="00EC011D">
              <w:rPr>
                <w:rFonts w:ascii="Arial" w:eastAsia="Times New Roman" w:hAnsi="Arial" w:cs="Arial"/>
                <w:bCs/>
                <w:sz w:val="20"/>
                <w:szCs w:val="20"/>
                <w:lang w:eastAsia="es-CO"/>
              </w:rPr>
              <w:t>Se incluyó sector primario, que complementa la información de esta estructura.</w:t>
            </w:r>
          </w:p>
          <w:p w14:paraId="241DEA04"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p w14:paraId="2AA75BAB"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sz w:val="20"/>
                <w:szCs w:val="20"/>
                <w:lang w:eastAsia="es-CO"/>
              </w:rPr>
              <w:t xml:space="preserve">Estructura 2-014A. </w:t>
            </w:r>
            <w:r w:rsidRPr="00EC011D">
              <w:rPr>
                <w:rFonts w:ascii="Arial" w:eastAsia="Times New Roman" w:hAnsi="Arial" w:cs="Arial"/>
                <w:bCs/>
                <w:sz w:val="20"/>
                <w:szCs w:val="20"/>
                <w:lang w:eastAsia="es-CO"/>
              </w:rPr>
              <w:t>Se incluyó estructura de coberturas y recursos ejecutados del servicio de bibliotecas, con el fin de identificar las diferentes fuentes de inversión en este servicio.</w:t>
            </w:r>
          </w:p>
          <w:p w14:paraId="71747C25" w14:textId="77777777" w:rsidR="00B12F16" w:rsidRPr="00EC011D" w:rsidRDefault="00B12F16" w:rsidP="00836A45">
            <w:pPr>
              <w:spacing w:after="0" w:line="240" w:lineRule="auto"/>
              <w:jc w:val="both"/>
              <w:rPr>
                <w:rFonts w:ascii="Arial" w:eastAsia="Times New Roman" w:hAnsi="Arial" w:cs="Arial"/>
                <w:b/>
                <w:bCs/>
                <w:sz w:val="20"/>
                <w:szCs w:val="20"/>
                <w:lang w:eastAsia="es-CO"/>
              </w:rPr>
            </w:pPr>
          </w:p>
        </w:tc>
      </w:tr>
      <w:tr w:rsidR="00B12F16" w:rsidRPr="00EC011D" w14:paraId="40601361" w14:textId="77777777" w:rsidTr="00836A45">
        <w:trPr>
          <w:trHeight w:val="438"/>
        </w:trPr>
        <w:tc>
          <w:tcPr>
            <w:tcW w:w="2547" w:type="dxa"/>
            <w:tcBorders>
              <w:top w:val="nil"/>
              <w:left w:val="single" w:sz="4" w:space="0" w:color="auto"/>
              <w:bottom w:val="single" w:sz="4" w:space="0" w:color="auto"/>
              <w:right w:val="single" w:sz="4" w:space="0" w:color="auto"/>
            </w:tcBorders>
            <w:shd w:val="clear" w:color="auto" w:fill="auto"/>
            <w:vAlign w:val="center"/>
          </w:tcPr>
          <w:p w14:paraId="47F2F8CB" w14:textId="77777777" w:rsidR="00B12F16" w:rsidRPr="00EC011D" w:rsidRDefault="00B12F16" w:rsidP="00836A45">
            <w:pPr>
              <w:spacing w:after="0" w:line="240" w:lineRule="auto"/>
              <w:jc w:val="both"/>
              <w:rPr>
                <w:rFonts w:ascii="Arial" w:eastAsia="Times New Roman" w:hAnsi="Arial" w:cs="Arial"/>
                <w:b/>
                <w:bCs/>
                <w:sz w:val="20"/>
                <w:szCs w:val="20"/>
                <w:lang w:eastAsia="es-CO"/>
              </w:rPr>
            </w:pPr>
            <w:r w:rsidRPr="00EC011D">
              <w:rPr>
                <w:rFonts w:ascii="Arial" w:eastAsia="Times New Roman" w:hAnsi="Arial" w:cs="Arial"/>
                <w:b/>
                <w:bCs/>
                <w:sz w:val="20"/>
                <w:szCs w:val="20"/>
                <w:lang w:eastAsia="es-CO"/>
              </w:rPr>
              <w:t>CAPITULO III</w:t>
            </w:r>
          </w:p>
          <w:p w14:paraId="4F3F659A" w14:textId="77777777" w:rsidR="00B12F16" w:rsidRPr="00EC011D" w:rsidRDefault="00B12F16" w:rsidP="00836A45">
            <w:pPr>
              <w:spacing w:after="0" w:line="240" w:lineRule="auto"/>
              <w:jc w:val="both"/>
              <w:rPr>
                <w:rFonts w:ascii="Arial" w:eastAsia="Times New Roman" w:hAnsi="Arial" w:cs="Arial"/>
                <w:b/>
                <w:bCs/>
                <w:sz w:val="20"/>
                <w:szCs w:val="20"/>
                <w:lang w:eastAsia="es-CO"/>
              </w:rPr>
            </w:pPr>
            <w:r w:rsidRPr="00EC011D">
              <w:rPr>
                <w:rFonts w:ascii="Arial" w:eastAsia="Times New Roman" w:hAnsi="Arial" w:cs="Arial"/>
                <w:b/>
                <w:bCs/>
                <w:sz w:val="20"/>
                <w:szCs w:val="20"/>
                <w:lang w:eastAsia="es-CO"/>
              </w:rPr>
              <w:t>INFORMACIÓN</w:t>
            </w:r>
          </w:p>
          <w:p w14:paraId="4E29A753" w14:textId="77777777" w:rsidR="00B12F16" w:rsidRPr="00EC011D" w:rsidRDefault="00B12F16" w:rsidP="00836A45">
            <w:pPr>
              <w:spacing w:after="0" w:line="240" w:lineRule="auto"/>
              <w:jc w:val="both"/>
              <w:rPr>
                <w:rFonts w:ascii="Arial" w:eastAsia="Times New Roman" w:hAnsi="Arial" w:cs="Arial"/>
                <w:b/>
                <w:bCs/>
                <w:sz w:val="20"/>
                <w:szCs w:val="20"/>
                <w:lang w:eastAsia="es-CO"/>
              </w:rPr>
            </w:pPr>
            <w:r w:rsidRPr="00EC011D">
              <w:rPr>
                <w:rFonts w:ascii="Arial" w:eastAsia="Times New Roman" w:hAnsi="Arial" w:cs="Arial"/>
                <w:b/>
                <w:bCs/>
                <w:sz w:val="20"/>
                <w:szCs w:val="20"/>
                <w:lang w:eastAsia="es-CO"/>
              </w:rPr>
              <w:t xml:space="preserve">FINANCIERA </w:t>
            </w:r>
          </w:p>
        </w:tc>
        <w:tc>
          <w:tcPr>
            <w:tcW w:w="6379" w:type="dxa"/>
            <w:tcBorders>
              <w:top w:val="nil"/>
              <w:left w:val="nil"/>
              <w:bottom w:val="single" w:sz="4" w:space="0" w:color="auto"/>
              <w:right w:val="single" w:sz="4" w:space="0" w:color="auto"/>
            </w:tcBorders>
            <w:shd w:val="clear" w:color="auto" w:fill="auto"/>
            <w:vAlign w:val="center"/>
          </w:tcPr>
          <w:p w14:paraId="2F0507F3"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p w14:paraId="6F0EC539"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Cs/>
                <w:sz w:val="20"/>
                <w:szCs w:val="20"/>
                <w:lang w:eastAsia="es-CO"/>
              </w:rPr>
              <w:t>Se modificaron las siguientes estructuras:</w:t>
            </w:r>
          </w:p>
          <w:p w14:paraId="24B114A5"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p w14:paraId="3871B803"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sz w:val="20"/>
                <w:szCs w:val="20"/>
                <w:lang w:eastAsia="es-CO"/>
              </w:rPr>
              <w:t xml:space="preserve">Estructura 3-017 A. </w:t>
            </w:r>
            <w:r w:rsidRPr="00EC011D">
              <w:rPr>
                <w:rFonts w:ascii="Arial" w:hAnsi="Arial" w:cs="Arial"/>
                <w:color w:val="000000"/>
                <w:sz w:val="20"/>
                <w:szCs w:val="20"/>
              </w:rPr>
              <w:t xml:space="preserve">Se anula limitación dado que Son partidas que afectan directamente el patrimonio, aumentándolo o disminuyéndolo, y que no se reconocen dentro del resultado del periodo. En el Estado de </w:t>
            </w:r>
            <w:r w:rsidRPr="00EC011D">
              <w:rPr>
                <w:rFonts w:ascii="Arial" w:hAnsi="Arial" w:cs="Arial"/>
                <w:color w:val="000000"/>
                <w:sz w:val="20"/>
                <w:szCs w:val="20"/>
              </w:rPr>
              <w:lastRenderedPageBreak/>
              <w:t>Resultados Integrales, se presenta una relación de los ingresos, costos y gastos del periodo.</w:t>
            </w:r>
          </w:p>
          <w:p w14:paraId="7DAD1C29"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p w14:paraId="751E3F43" w14:textId="77777777" w:rsidR="00B12F16"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sz w:val="20"/>
                <w:szCs w:val="20"/>
                <w:lang w:eastAsia="es-CO"/>
              </w:rPr>
              <w:t xml:space="preserve">Estructura 3-024. </w:t>
            </w:r>
            <w:r w:rsidRPr="00EC011D">
              <w:rPr>
                <w:rFonts w:ascii="Arial" w:eastAsia="Times New Roman" w:hAnsi="Arial" w:cs="Arial"/>
                <w:bCs/>
                <w:sz w:val="20"/>
                <w:szCs w:val="20"/>
                <w:lang w:eastAsia="es-CO"/>
              </w:rPr>
              <w:t>Se incluyó la directriz de no enviar valores negativos y se adicionaron conceptos en las tablas que dan origen a los datos.</w:t>
            </w:r>
          </w:p>
          <w:p w14:paraId="246DDC9C" w14:textId="77777777" w:rsidR="00B12F16" w:rsidRDefault="00B12F16" w:rsidP="00836A45">
            <w:pPr>
              <w:spacing w:after="0" w:line="240" w:lineRule="auto"/>
              <w:jc w:val="both"/>
              <w:rPr>
                <w:rFonts w:ascii="Arial" w:eastAsia="Times New Roman" w:hAnsi="Arial" w:cs="Arial"/>
                <w:bCs/>
                <w:sz w:val="20"/>
                <w:szCs w:val="20"/>
                <w:lang w:eastAsia="es-CO"/>
              </w:rPr>
            </w:pPr>
          </w:p>
          <w:p w14:paraId="25B51C79" w14:textId="77777777" w:rsidR="00B12F16"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sz w:val="20"/>
                <w:szCs w:val="20"/>
                <w:lang w:eastAsia="es-CO"/>
              </w:rPr>
              <w:t>Estructura</w:t>
            </w:r>
            <w:r>
              <w:rPr>
                <w:rFonts w:ascii="Arial" w:eastAsia="Times New Roman" w:hAnsi="Arial" w:cs="Arial"/>
                <w:b/>
                <w:bCs/>
                <w:sz w:val="20"/>
                <w:szCs w:val="20"/>
                <w:lang w:eastAsia="es-CO"/>
              </w:rPr>
              <w:t>s</w:t>
            </w:r>
            <w:r w:rsidRPr="00EC011D">
              <w:rPr>
                <w:rFonts w:ascii="Arial" w:eastAsia="Times New Roman" w:hAnsi="Arial" w:cs="Arial"/>
                <w:b/>
                <w:bCs/>
                <w:sz w:val="20"/>
                <w:szCs w:val="20"/>
                <w:lang w:eastAsia="es-CO"/>
              </w:rPr>
              <w:t xml:space="preserve"> 3-</w:t>
            </w:r>
            <w:r>
              <w:rPr>
                <w:rFonts w:ascii="Arial" w:eastAsia="Times New Roman" w:hAnsi="Arial" w:cs="Arial"/>
                <w:b/>
                <w:bCs/>
                <w:sz w:val="20"/>
                <w:szCs w:val="20"/>
                <w:lang w:eastAsia="es-CO"/>
              </w:rPr>
              <w:t>030B y 3-030C.</w:t>
            </w:r>
            <w:r>
              <w:rPr>
                <w:rFonts w:ascii="Arial" w:eastAsia="Times New Roman" w:hAnsi="Arial" w:cs="Arial"/>
                <w:bCs/>
                <w:sz w:val="20"/>
                <w:szCs w:val="20"/>
                <w:lang w:eastAsia="es-CO"/>
              </w:rPr>
              <w:t xml:space="preserve"> Se actualiza la circular vigente.</w:t>
            </w:r>
          </w:p>
          <w:p w14:paraId="30121298" w14:textId="77777777" w:rsidR="00B12F16" w:rsidRPr="00EC011D" w:rsidRDefault="00B12F16" w:rsidP="00836A45">
            <w:pPr>
              <w:spacing w:after="0" w:line="240" w:lineRule="auto"/>
              <w:jc w:val="both"/>
              <w:rPr>
                <w:rFonts w:ascii="Arial" w:eastAsia="Times New Roman" w:hAnsi="Arial" w:cs="Arial"/>
                <w:b/>
                <w:bCs/>
                <w:sz w:val="20"/>
                <w:szCs w:val="20"/>
                <w:lang w:eastAsia="es-CO"/>
              </w:rPr>
            </w:pPr>
          </w:p>
        </w:tc>
      </w:tr>
      <w:tr w:rsidR="00B12F16" w:rsidRPr="00EC011D" w14:paraId="2553EC7A" w14:textId="77777777" w:rsidTr="00836A45">
        <w:trPr>
          <w:trHeight w:val="721"/>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0D458FD" w14:textId="77777777" w:rsidR="00B12F16" w:rsidRPr="00EC011D" w:rsidRDefault="00B12F16" w:rsidP="00836A45">
            <w:pPr>
              <w:spacing w:after="0" w:line="240" w:lineRule="auto"/>
              <w:rPr>
                <w:rFonts w:ascii="Arial" w:eastAsia="Times New Roman" w:hAnsi="Arial" w:cs="Arial"/>
                <w:b/>
                <w:bCs/>
                <w:color w:val="000000"/>
                <w:sz w:val="20"/>
                <w:szCs w:val="20"/>
                <w:lang w:eastAsia="es-CO"/>
              </w:rPr>
            </w:pPr>
            <w:r w:rsidRPr="00EC011D">
              <w:rPr>
                <w:rFonts w:ascii="Arial" w:eastAsia="Times New Roman" w:hAnsi="Arial" w:cs="Arial"/>
                <w:b/>
                <w:bCs/>
                <w:color w:val="000000"/>
                <w:sz w:val="20"/>
                <w:szCs w:val="20"/>
                <w:lang w:eastAsia="es-CO"/>
              </w:rPr>
              <w:lastRenderedPageBreak/>
              <w:t>CAPÍTULO IV</w:t>
            </w:r>
            <w:r w:rsidRPr="00EC011D">
              <w:rPr>
                <w:rFonts w:ascii="Arial" w:eastAsia="Times New Roman" w:hAnsi="Arial" w:cs="Arial"/>
                <w:b/>
                <w:bCs/>
                <w:color w:val="000000"/>
                <w:sz w:val="20"/>
                <w:szCs w:val="20"/>
                <w:lang w:eastAsia="es-CO"/>
              </w:rPr>
              <w:br/>
              <w:t>INFORMACIÓN DE GESTIÓN</w:t>
            </w:r>
          </w:p>
        </w:tc>
        <w:tc>
          <w:tcPr>
            <w:tcW w:w="6379" w:type="dxa"/>
            <w:tcBorders>
              <w:top w:val="nil"/>
              <w:left w:val="nil"/>
              <w:bottom w:val="single" w:sz="4" w:space="0" w:color="auto"/>
              <w:right w:val="single" w:sz="4" w:space="0" w:color="auto"/>
            </w:tcBorders>
            <w:shd w:val="clear" w:color="auto" w:fill="auto"/>
            <w:vAlign w:val="bottom"/>
          </w:tcPr>
          <w:p w14:paraId="2D66B934" w14:textId="77777777" w:rsidR="00B12F16" w:rsidRPr="00EC011D" w:rsidRDefault="00B12F16" w:rsidP="00836A45">
            <w:pPr>
              <w:spacing w:after="0" w:line="240" w:lineRule="auto"/>
              <w:jc w:val="both"/>
              <w:rPr>
                <w:rFonts w:ascii="Arial" w:eastAsia="Times New Roman" w:hAnsi="Arial" w:cs="Arial"/>
                <w:b/>
                <w:color w:val="000000"/>
                <w:sz w:val="20"/>
                <w:szCs w:val="20"/>
                <w:lang w:eastAsia="es-CO"/>
              </w:rPr>
            </w:pPr>
          </w:p>
          <w:p w14:paraId="58DBCAD1"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b/>
                <w:color w:val="000000"/>
                <w:sz w:val="20"/>
                <w:szCs w:val="20"/>
                <w:lang w:eastAsia="es-CO"/>
              </w:rPr>
              <w:t xml:space="preserve">Estructura 4-062B. </w:t>
            </w:r>
            <w:r w:rsidRPr="00EC011D">
              <w:rPr>
                <w:rFonts w:ascii="Arial" w:eastAsia="Times New Roman" w:hAnsi="Arial" w:cs="Arial"/>
                <w:color w:val="000000"/>
                <w:sz w:val="20"/>
                <w:szCs w:val="20"/>
                <w:lang w:eastAsia="es-CO"/>
              </w:rPr>
              <w:t>Se retiró, por cuanto el manejo de la morosidad se puede reportar por un mismo acreedor en varios períodos lo que implicaba tener más de una tabla para este efecto. Esta información se revisa en las visitas de Ia</w:t>
            </w:r>
            <w:r>
              <w:rPr>
                <w:rFonts w:ascii="Arial" w:eastAsia="Times New Roman" w:hAnsi="Arial" w:cs="Arial"/>
                <w:color w:val="000000"/>
                <w:sz w:val="20"/>
                <w:szCs w:val="20"/>
                <w:lang w:eastAsia="es-CO"/>
              </w:rPr>
              <w:t xml:space="preserve"> Superintendencia</w:t>
            </w:r>
            <w:r w:rsidRPr="00EC011D">
              <w:rPr>
                <w:rFonts w:ascii="Arial" w:eastAsia="Times New Roman" w:hAnsi="Arial" w:cs="Arial"/>
                <w:color w:val="000000"/>
                <w:sz w:val="20"/>
                <w:szCs w:val="20"/>
                <w:lang w:eastAsia="es-CO"/>
              </w:rPr>
              <w:t xml:space="preserve"> Delegada de Gestión.</w:t>
            </w:r>
          </w:p>
          <w:p w14:paraId="0300A658"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4AFA3F75"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b/>
                <w:color w:val="000000"/>
                <w:sz w:val="20"/>
                <w:szCs w:val="20"/>
                <w:lang w:eastAsia="es-CO"/>
              </w:rPr>
              <w:t xml:space="preserve">Estructura 4-063A. </w:t>
            </w:r>
            <w:r w:rsidRPr="00EC011D">
              <w:rPr>
                <w:rFonts w:ascii="Arial" w:eastAsia="Times New Roman" w:hAnsi="Arial" w:cs="Arial"/>
                <w:color w:val="000000"/>
                <w:sz w:val="20"/>
                <w:szCs w:val="20"/>
                <w:lang w:eastAsia="es-CO"/>
              </w:rPr>
              <w:t>En la descripción se incluyen los Fondos como fuentes de financiación, con lo anterior se tiene información completa de la inversión por diferentes fuentes de financiación.</w:t>
            </w:r>
          </w:p>
          <w:p w14:paraId="7D613BE7"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1643F9F1"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b/>
                <w:color w:val="000000"/>
                <w:sz w:val="20"/>
                <w:szCs w:val="20"/>
                <w:lang w:eastAsia="es-CO"/>
              </w:rPr>
              <w:t xml:space="preserve">Estructuras 4-065A. </w:t>
            </w:r>
            <w:r w:rsidRPr="00EC011D">
              <w:rPr>
                <w:rFonts w:ascii="Arial" w:eastAsia="Times New Roman" w:hAnsi="Arial" w:cs="Arial"/>
                <w:color w:val="000000"/>
                <w:sz w:val="20"/>
                <w:szCs w:val="20"/>
                <w:lang w:eastAsia="es-CO"/>
              </w:rPr>
              <w:t>Se adicionó el Subcentro de Costos para identificar la destinación de los recursos en forma específica, información complementaria a los centros de costos.</w:t>
            </w:r>
          </w:p>
          <w:p w14:paraId="48D8511E" w14:textId="77777777" w:rsidR="00B12F16" w:rsidRPr="00EC011D" w:rsidRDefault="00B12F16" w:rsidP="00836A45">
            <w:pPr>
              <w:spacing w:after="0" w:line="240" w:lineRule="auto"/>
              <w:jc w:val="both"/>
              <w:rPr>
                <w:rFonts w:ascii="Arial" w:eastAsia="Times New Roman" w:hAnsi="Arial" w:cs="Arial"/>
                <w:b/>
                <w:color w:val="000000"/>
                <w:sz w:val="20"/>
                <w:szCs w:val="20"/>
                <w:lang w:eastAsia="es-CO"/>
              </w:rPr>
            </w:pPr>
          </w:p>
          <w:p w14:paraId="2DACB913"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Se adicionan los campos de modalidad del proyecto y la modalidad de inversión, información que complementa y permite exactitud en la comparación a lo reportado en la estructura 4-063A.</w:t>
            </w:r>
          </w:p>
          <w:p w14:paraId="5644EB30"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2CFF6FBF"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b/>
                <w:color w:val="000000"/>
                <w:sz w:val="20"/>
                <w:szCs w:val="20"/>
                <w:lang w:eastAsia="es-CO"/>
              </w:rPr>
              <w:t xml:space="preserve">Estructura 4-087A. </w:t>
            </w:r>
            <w:r w:rsidRPr="00EC011D">
              <w:rPr>
                <w:rFonts w:ascii="Arial" w:eastAsia="Times New Roman" w:hAnsi="Arial" w:cs="Arial"/>
                <w:color w:val="000000"/>
                <w:sz w:val="20"/>
                <w:szCs w:val="20"/>
                <w:lang w:eastAsia="es-CO"/>
              </w:rPr>
              <w:t xml:space="preserve">Se </w:t>
            </w:r>
            <w:r>
              <w:rPr>
                <w:rFonts w:ascii="Arial" w:eastAsia="Times New Roman" w:hAnsi="Arial" w:cs="Arial"/>
                <w:color w:val="000000"/>
                <w:sz w:val="20"/>
                <w:szCs w:val="20"/>
                <w:lang w:eastAsia="es-CO"/>
              </w:rPr>
              <w:t>adiciona en</w:t>
            </w:r>
            <w:r w:rsidRPr="00EC011D">
              <w:rPr>
                <w:rFonts w:ascii="Arial" w:eastAsia="Times New Roman" w:hAnsi="Arial" w:cs="Arial"/>
                <w:color w:val="000000"/>
                <w:sz w:val="20"/>
                <w:szCs w:val="20"/>
                <w:lang w:eastAsia="es-CO"/>
              </w:rPr>
              <w:t xml:space="preserve"> algunos conceptos</w:t>
            </w:r>
            <w:r>
              <w:rPr>
                <w:rFonts w:ascii="Arial" w:eastAsia="Times New Roman" w:hAnsi="Arial" w:cs="Arial"/>
                <w:color w:val="000000"/>
                <w:sz w:val="20"/>
                <w:szCs w:val="20"/>
                <w:lang w:eastAsia="es-CO"/>
              </w:rPr>
              <w:t xml:space="preserve">, </w:t>
            </w:r>
            <w:r w:rsidRPr="00EC011D">
              <w:rPr>
                <w:rFonts w:ascii="Arial" w:eastAsia="Times New Roman" w:hAnsi="Arial" w:cs="Arial"/>
                <w:color w:val="000000"/>
                <w:sz w:val="20"/>
                <w:szCs w:val="20"/>
                <w:lang w:eastAsia="es-CO"/>
              </w:rPr>
              <w:t xml:space="preserve">los convenios, </w:t>
            </w:r>
            <w:r>
              <w:rPr>
                <w:rFonts w:ascii="Arial" w:eastAsia="Times New Roman" w:hAnsi="Arial" w:cs="Arial"/>
                <w:color w:val="000000"/>
                <w:sz w:val="20"/>
                <w:szCs w:val="20"/>
                <w:lang w:eastAsia="es-CO"/>
              </w:rPr>
              <w:t>para tener</w:t>
            </w:r>
            <w:r w:rsidRPr="00EC011D">
              <w:rPr>
                <w:rFonts w:ascii="Arial" w:eastAsia="Times New Roman" w:hAnsi="Arial" w:cs="Arial"/>
                <w:color w:val="000000"/>
                <w:sz w:val="20"/>
                <w:szCs w:val="20"/>
                <w:lang w:eastAsia="es-CO"/>
              </w:rPr>
              <w:t xml:space="preserve"> información de los mismos.</w:t>
            </w:r>
          </w:p>
          <w:p w14:paraId="5E6ECE06"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5BE29BA3"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Se incluyen campos relacionados con:</w:t>
            </w:r>
          </w:p>
          <w:p w14:paraId="1F79A5CB"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 </w:t>
            </w:r>
          </w:p>
          <w:p w14:paraId="18DA0D9A"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Características de las modificaciones que se realicen a los convenios.</w:t>
            </w:r>
          </w:p>
          <w:p w14:paraId="004890E9"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En el valor de aporte de las CCF, se complementa que solo es para los convenios.</w:t>
            </w:r>
          </w:p>
          <w:p w14:paraId="7AEBE474"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Valor del cooperante, solo aplica para convenios.</w:t>
            </w:r>
          </w:p>
          <w:p w14:paraId="46A81D9E"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Se adición valor del contrato o convenio.</w:t>
            </w:r>
          </w:p>
          <w:p w14:paraId="3A8518C8"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Fecha acta de inicio, para verificar el plazo del contrato.</w:t>
            </w:r>
          </w:p>
          <w:p w14:paraId="1F147717"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Póliza de garantía, para verificar el cumplimiento del respaldo con que debe contar el contrato durante su ejecución.</w:t>
            </w:r>
          </w:p>
          <w:p w14:paraId="6F297D4D" w14:textId="77777777" w:rsidR="00B12F16" w:rsidRPr="00EC011D" w:rsidRDefault="00B12F16" w:rsidP="00836A45">
            <w:pPr>
              <w:spacing w:after="0" w:line="240" w:lineRule="auto"/>
              <w:jc w:val="both"/>
              <w:rPr>
                <w:rStyle w:val="Ninguno"/>
                <w:rFonts w:ascii="Arial" w:hAnsi="Arial" w:cs="Arial"/>
                <w:sz w:val="20"/>
                <w:szCs w:val="20"/>
              </w:rPr>
            </w:pPr>
            <w:r w:rsidRPr="00EC011D">
              <w:rPr>
                <w:rStyle w:val="Ninguno"/>
                <w:rFonts w:ascii="Arial" w:hAnsi="Arial" w:cs="Arial"/>
                <w:sz w:val="20"/>
                <w:szCs w:val="20"/>
              </w:rPr>
              <w:t>* Fecha aprobación de la póliza, para establecer el inicio de las coberturas y vigencia de las mismas en el contrato, esta fecha no puede ser posterior a la fecha de inicio del contrato ni anterior a la suscripción del mismo.</w:t>
            </w:r>
          </w:p>
          <w:p w14:paraId="25B8EBE9" w14:textId="77777777" w:rsidR="00B12F16" w:rsidRPr="00EC011D" w:rsidRDefault="00B12F16" w:rsidP="00836A45">
            <w:pPr>
              <w:spacing w:after="0" w:line="240" w:lineRule="auto"/>
              <w:jc w:val="both"/>
              <w:rPr>
                <w:rStyle w:val="Ninguno"/>
                <w:rFonts w:ascii="Arial" w:hAnsi="Arial" w:cs="Arial"/>
                <w:sz w:val="20"/>
                <w:szCs w:val="20"/>
              </w:rPr>
            </w:pPr>
            <w:r w:rsidRPr="00EC011D">
              <w:rPr>
                <w:rStyle w:val="Ninguno"/>
                <w:rFonts w:ascii="Arial" w:hAnsi="Arial" w:cs="Arial"/>
                <w:sz w:val="20"/>
                <w:szCs w:val="20"/>
              </w:rPr>
              <w:t>* Cargo de quien aprueba la póliza, es importante verificar que quien está aprobando la póliza corresponda a la persona designada en el manual de Contratación o Supervisión.</w:t>
            </w:r>
          </w:p>
          <w:p w14:paraId="423F03B7" w14:textId="77777777" w:rsidR="00B12F16" w:rsidRPr="00EC011D" w:rsidRDefault="00B12F16" w:rsidP="00836A45">
            <w:pPr>
              <w:spacing w:after="0" w:line="240" w:lineRule="auto"/>
              <w:jc w:val="both"/>
              <w:rPr>
                <w:rStyle w:val="Ninguno"/>
                <w:rFonts w:ascii="Arial" w:hAnsi="Arial" w:cs="Arial"/>
                <w:sz w:val="20"/>
                <w:szCs w:val="20"/>
              </w:rPr>
            </w:pPr>
            <w:r w:rsidRPr="00EC011D">
              <w:rPr>
                <w:rStyle w:val="Ninguno"/>
                <w:rFonts w:ascii="Arial" w:hAnsi="Arial" w:cs="Arial"/>
                <w:sz w:val="20"/>
                <w:szCs w:val="20"/>
              </w:rPr>
              <w:t>* Ampliación Póliza, en caso de prorroga o adiciones se debe ampliar la póliza amparando la cobertura de las garantías que establezca el contrato.</w:t>
            </w:r>
          </w:p>
          <w:p w14:paraId="067E548F" w14:textId="77777777" w:rsidR="00B12F16" w:rsidRPr="00EC011D" w:rsidRDefault="00B12F16" w:rsidP="00836A45">
            <w:pPr>
              <w:spacing w:after="0" w:line="240" w:lineRule="auto"/>
              <w:jc w:val="both"/>
              <w:rPr>
                <w:rFonts w:ascii="Arial" w:eastAsia="Times New Roman" w:hAnsi="Arial" w:cs="Arial"/>
                <w:b/>
                <w:sz w:val="20"/>
                <w:szCs w:val="20"/>
                <w:lang w:eastAsia="es-CO"/>
              </w:rPr>
            </w:pPr>
          </w:p>
          <w:p w14:paraId="377E9398" w14:textId="77777777" w:rsidR="00B12F16" w:rsidRPr="00EC011D" w:rsidRDefault="00B12F16" w:rsidP="00836A45">
            <w:pPr>
              <w:spacing w:after="0" w:line="240" w:lineRule="auto"/>
              <w:jc w:val="both"/>
              <w:rPr>
                <w:rStyle w:val="Ninguno"/>
                <w:rFonts w:ascii="Arial" w:hAnsi="Arial" w:cs="Arial"/>
                <w:b/>
                <w:sz w:val="20"/>
                <w:szCs w:val="20"/>
              </w:rPr>
            </w:pPr>
            <w:r w:rsidRPr="00EC011D">
              <w:rPr>
                <w:rFonts w:ascii="Arial" w:eastAsia="Times New Roman" w:hAnsi="Arial" w:cs="Arial"/>
                <w:b/>
                <w:sz w:val="20"/>
                <w:szCs w:val="20"/>
                <w:lang w:eastAsia="es-CO"/>
              </w:rPr>
              <w:t>Estructura</w:t>
            </w:r>
            <w:r w:rsidRPr="00EC011D">
              <w:rPr>
                <w:rStyle w:val="Ninguno"/>
                <w:rFonts w:ascii="Arial" w:hAnsi="Arial" w:cs="Arial"/>
                <w:b/>
                <w:sz w:val="20"/>
                <w:szCs w:val="20"/>
              </w:rPr>
              <w:t xml:space="preserve"> 4-087J. </w:t>
            </w:r>
            <w:r w:rsidRPr="00EC011D">
              <w:rPr>
                <w:rStyle w:val="Ninguno"/>
                <w:rFonts w:ascii="Arial" w:hAnsi="Arial" w:cs="Arial"/>
                <w:sz w:val="20"/>
                <w:szCs w:val="20"/>
              </w:rPr>
              <w:t xml:space="preserve">Se incluye documento información en PDF solo para convenios internacionales, lo anterior para tener información específica de los mismos y evitar en la estructura 4-087A CONTRATOS, CONVENIOS Y ORDENES DE COMPRA, el diligenciamiento de campos No Aplica. </w:t>
            </w:r>
          </w:p>
          <w:p w14:paraId="0DF0F70D" w14:textId="77777777" w:rsidR="00B12F16" w:rsidRPr="00EC011D" w:rsidRDefault="00B12F16" w:rsidP="00836A45">
            <w:pPr>
              <w:spacing w:after="0" w:line="240" w:lineRule="auto"/>
              <w:jc w:val="both"/>
              <w:rPr>
                <w:rFonts w:ascii="Arial" w:eastAsia="Times New Roman" w:hAnsi="Arial" w:cs="Arial"/>
                <w:b/>
                <w:color w:val="000000"/>
                <w:sz w:val="20"/>
                <w:szCs w:val="20"/>
                <w:lang w:eastAsia="es-CO"/>
              </w:rPr>
            </w:pPr>
          </w:p>
          <w:p w14:paraId="7042767A"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bookmarkStart w:id="3" w:name="_Hlk182833278"/>
            <w:r w:rsidRPr="00EC011D">
              <w:rPr>
                <w:rFonts w:ascii="Arial" w:eastAsia="Times New Roman" w:hAnsi="Arial" w:cs="Arial"/>
                <w:b/>
                <w:color w:val="000000"/>
                <w:sz w:val="20"/>
                <w:szCs w:val="20"/>
                <w:lang w:eastAsia="es-CO"/>
              </w:rPr>
              <w:t>Estructura 4-088A y Estructura 4-088B</w:t>
            </w:r>
            <w:bookmarkEnd w:id="3"/>
            <w:r w:rsidRPr="00EC011D">
              <w:rPr>
                <w:rFonts w:ascii="Arial" w:eastAsia="Times New Roman" w:hAnsi="Arial" w:cs="Arial"/>
                <w:color w:val="000000"/>
                <w:sz w:val="20"/>
                <w:szCs w:val="20"/>
                <w:lang w:eastAsia="es-CO"/>
              </w:rPr>
              <w:t>. Se cambio la periodicidad de mensual a ocasional y la firma digital solicitada es la del Revisor Fiscal.</w:t>
            </w:r>
          </w:p>
          <w:p w14:paraId="40C80E79"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55DFFE04"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Se unifica en un solo campo nombres y apellidos.</w:t>
            </w:r>
          </w:p>
          <w:p w14:paraId="0D20B2ED"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 Se </w:t>
            </w:r>
            <w:r w:rsidRPr="00A2720F">
              <w:rPr>
                <w:rFonts w:ascii="Arial" w:eastAsia="Times New Roman" w:hAnsi="Arial" w:cs="Arial"/>
                <w:color w:val="000000"/>
                <w:sz w:val="20"/>
                <w:szCs w:val="20"/>
                <w:lang w:eastAsia="es-CO"/>
              </w:rPr>
              <w:t>omite</w:t>
            </w:r>
            <w:r w:rsidRPr="00EC011D">
              <w:rPr>
                <w:rFonts w:eastAsia="Times New Roman"/>
                <w:color w:val="000000"/>
                <w:sz w:val="20"/>
                <w:szCs w:val="20"/>
                <w:lang w:eastAsia="es-CO"/>
              </w:rPr>
              <w:t xml:space="preserve"> </w:t>
            </w:r>
            <w:r w:rsidRPr="00EC011D">
              <w:rPr>
                <w:rFonts w:ascii="Arial" w:eastAsia="Times New Roman" w:hAnsi="Arial" w:cs="Arial"/>
                <w:color w:val="000000"/>
                <w:sz w:val="20"/>
                <w:szCs w:val="20"/>
                <w:lang w:eastAsia="es-CO"/>
              </w:rPr>
              <w:t xml:space="preserve">valor acuerdo de pago. </w:t>
            </w:r>
          </w:p>
          <w:p w14:paraId="3A7CEEE9" w14:textId="29318881"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 </w:t>
            </w:r>
            <w:r w:rsidRPr="00EC1AF8">
              <w:rPr>
                <w:rFonts w:ascii="Arial" w:eastAsia="Times New Roman" w:hAnsi="Arial" w:cs="Arial"/>
                <w:b/>
                <w:color w:val="9CC2E5" w:themeColor="accent5" w:themeTint="99"/>
                <w:sz w:val="20"/>
                <w:szCs w:val="20"/>
                <w:lang w:eastAsia="es-CO"/>
              </w:rPr>
              <w:t xml:space="preserve">Se reemplaza valor del saldo por </w:t>
            </w:r>
            <w:r w:rsidR="00216047" w:rsidRPr="00EC1AF8">
              <w:rPr>
                <w:rFonts w:ascii="Arial" w:eastAsia="Times New Roman" w:hAnsi="Arial" w:cs="Arial"/>
                <w:b/>
                <w:color w:val="9CC2E5" w:themeColor="accent5" w:themeTint="99"/>
                <w:sz w:val="20"/>
                <w:szCs w:val="20"/>
                <w:lang w:eastAsia="es-CO"/>
              </w:rPr>
              <w:t>valor provisión</w:t>
            </w:r>
          </w:p>
          <w:p w14:paraId="65E63F0D"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4D0DD0D4"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b/>
                <w:color w:val="000000"/>
                <w:sz w:val="20"/>
                <w:szCs w:val="20"/>
                <w:lang w:eastAsia="es-CO"/>
              </w:rPr>
              <w:t xml:space="preserve">Estructura 4-087J. </w:t>
            </w:r>
            <w:r w:rsidRPr="00EC011D">
              <w:rPr>
                <w:rFonts w:ascii="Arial" w:eastAsia="Times New Roman" w:hAnsi="Arial" w:cs="Arial"/>
                <w:color w:val="000000"/>
                <w:sz w:val="20"/>
                <w:szCs w:val="20"/>
                <w:lang w:eastAsia="es-CO"/>
              </w:rPr>
              <w:t>Se adicionó, se solicita en documento PDF información adicional solo para convenios internacionales.</w:t>
            </w:r>
          </w:p>
          <w:p w14:paraId="26113F91"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7EC05C63" w14:textId="77777777" w:rsidR="00B12F16" w:rsidRDefault="00B12F16" w:rsidP="00836A45">
            <w:pPr>
              <w:spacing w:after="0" w:line="240" w:lineRule="auto"/>
              <w:jc w:val="both"/>
              <w:rPr>
                <w:rFonts w:ascii="Arial" w:eastAsia="Times New Roman" w:hAnsi="Arial" w:cs="Arial"/>
                <w:color w:val="000000"/>
                <w:sz w:val="20"/>
                <w:szCs w:val="20"/>
                <w:lang w:eastAsia="es-CO"/>
              </w:rPr>
            </w:pPr>
            <w:bookmarkStart w:id="4" w:name="_Hlk182833318"/>
            <w:r w:rsidRPr="00EC011D">
              <w:rPr>
                <w:rFonts w:ascii="Arial" w:eastAsia="Times New Roman" w:hAnsi="Arial" w:cs="Arial"/>
                <w:b/>
                <w:color w:val="000000"/>
                <w:sz w:val="20"/>
                <w:szCs w:val="20"/>
                <w:lang w:eastAsia="es-CO"/>
              </w:rPr>
              <w:t>Estructura 4-099A</w:t>
            </w:r>
            <w:bookmarkEnd w:id="4"/>
            <w:r w:rsidRPr="00EC011D">
              <w:rPr>
                <w:rFonts w:ascii="Arial" w:eastAsia="Times New Roman" w:hAnsi="Arial" w:cs="Arial"/>
                <w:b/>
                <w:color w:val="000000"/>
                <w:sz w:val="20"/>
                <w:szCs w:val="20"/>
                <w:lang w:eastAsia="es-CO"/>
              </w:rPr>
              <w:t xml:space="preserve">. </w:t>
            </w:r>
            <w:r w:rsidRPr="00EC011D">
              <w:rPr>
                <w:rFonts w:ascii="Arial" w:eastAsia="Times New Roman" w:hAnsi="Arial" w:cs="Arial"/>
                <w:color w:val="000000"/>
                <w:sz w:val="20"/>
                <w:szCs w:val="20"/>
                <w:lang w:eastAsia="es-CO"/>
              </w:rPr>
              <w:t>Se amplió información a procesos administrativos, arbitramiento y conciliaciones, lo que permitirá tener la información detallada de los procesos, adicionándose:</w:t>
            </w:r>
          </w:p>
          <w:p w14:paraId="34A54371" w14:textId="77777777" w:rsidR="00B12F16" w:rsidRPr="00EC011D" w:rsidRDefault="00B12F16" w:rsidP="00836A45">
            <w:pPr>
              <w:spacing w:after="0" w:line="240" w:lineRule="auto"/>
              <w:jc w:val="both"/>
              <w:rPr>
                <w:rFonts w:eastAsia="Times New Roman"/>
                <w:color w:val="000000"/>
                <w:sz w:val="20"/>
                <w:szCs w:val="20"/>
                <w:lang w:eastAsia="es-CO"/>
              </w:rPr>
            </w:pPr>
          </w:p>
          <w:p w14:paraId="43191B18" w14:textId="53259128"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eastAsia="Times New Roman"/>
                <w:color w:val="000000"/>
                <w:sz w:val="20"/>
                <w:szCs w:val="20"/>
                <w:lang w:eastAsia="es-CO"/>
              </w:rPr>
              <w:t>*</w:t>
            </w:r>
            <w:r w:rsidRPr="00EC011D">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F</w:t>
            </w:r>
            <w:r w:rsidRPr="00EC011D">
              <w:rPr>
                <w:rFonts w:ascii="Arial" w:eastAsia="Times New Roman" w:hAnsi="Arial" w:cs="Arial"/>
                <w:color w:val="000000"/>
                <w:sz w:val="20"/>
                <w:szCs w:val="20"/>
                <w:lang w:eastAsia="es-CO"/>
              </w:rPr>
              <w:t xml:space="preserve">echa de admisión </w:t>
            </w:r>
            <w:r w:rsidR="00836D29" w:rsidRPr="00EC1AF8">
              <w:rPr>
                <w:rFonts w:ascii="Arial" w:eastAsia="Times New Roman" w:hAnsi="Arial" w:cs="Arial"/>
                <w:b/>
                <w:color w:val="9CC2E5" w:themeColor="accent5" w:themeTint="99"/>
                <w:sz w:val="20"/>
                <w:szCs w:val="20"/>
                <w:lang w:eastAsia="es-CO"/>
              </w:rPr>
              <w:t>de la demanda</w:t>
            </w:r>
            <w:r w:rsidR="00836D29" w:rsidRPr="00EC1AF8">
              <w:rPr>
                <w:rFonts w:ascii="Arial" w:eastAsia="Times New Roman" w:hAnsi="Arial" w:cs="Arial"/>
                <w:color w:val="9CC2E5" w:themeColor="accent5" w:themeTint="99"/>
                <w:sz w:val="20"/>
                <w:szCs w:val="20"/>
                <w:lang w:eastAsia="es-CO"/>
              </w:rPr>
              <w:t xml:space="preserve"> </w:t>
            </w:r>
            <w:r w:rsidRPr="00EC011D">
              <w:rPr>
                <w:rFonts w:ascii="Arial" w:eastAsia="Times New Roman" w:hAnsi="Arial" w:cs="Arial"/>
                <w:color w:val="000000"/>
                <w:sz w:val="20"/>
                <w:szCs w:val="20"/>
                <w:lang w:eastAsia="es-CO"/>
              </w:rPr>
              <w:t>o del mandamiento de pago</w:t>
            </w:r>
          </w:p>
          <w:p w14:paraId="353147C7"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F</w:t>
            </w:r>
            <w:r w:rsidRPr="00EC011D">
              <w:rPr>
                <w:rFonts w:ascii="Arial" w:eastAsia="Times New Roman" w:hAnsi="Arial" w:cs="Arial"/>
                <w:color w:val="000000"/>
                <w:sz w:val="20"/>
                <w:szCs w:val="20"/>
                <w:lang w:eastAsia="es-CO"/>
              </w:rPr>
              <w:t xml:space="preserve">echa de notificación del proceso </w:t>
            </w:r>
          </w:p>
          <w:p w14:paraId="3E9B71E3"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D</w:t>
            </w:r>
            <w:r w:rsidRPr="00EC011D">
              <w:rPr>
                <w:rFonts w:ascii="Arial" w:eastAsia="Times New Roman" w:hAnsi="Arial" w:cs="Arial"/>
                <w:color w:val="000000"/>
                <w:sz w:val="20"/>
                <w:szCs w:val="20"/>
                <w:lang w:eastAsia="es-CO"/>
              </w:rPr>
              <w:t>atos del apoderado</w:t>
            </w:r>
          </w:p>
          <w:p w14:paraId="6C6CEE13"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R</w:t>
            </w:r>
            <w:r w:rsidRPr="00EC011D">
              <w:rPr>
                <w:rFonts w:ascii="Arial" w:eastAsia="Times New Roman" w:hAnsi="Arial" w:cs="Arial"/>
                <w:color w:val="000000"/>
                <w:sz w:val="20"/>
                <w:szCs w:val="20"/>
                <w:lang w:eastAsia="es-CO"/>
              </w:rPr>
              <w:t>elación de hechos</w:t>
            </w:r>
          </w:p>
          <w:p w14:paraId="29F63C39"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C</w:t>
            </w:r>
            <w:r w:rsidRPr="00EC011D">
              <w:rPr>
                <w:rFonts w:ascii="Arial" w:eastAsia="Times New Roman" w:hAnsi="Arial" w:cs="Arial"/>
                <w:color w:val="000000"/>
                <w:sz w:val="20"/>
                <w:szCs w:val="20"/>
                <w:lang w:eastAsia="es-CO"/>
              </w:rPr>
              <w:t>ausas del proceso</w:t>
            </w:r>
          </w:p>
          <w:p w14:paraId="66713125" w14:textId="77777777" w:rsidR="00B12F16"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V</w:t>
            </w:r>
            <w:r w:rsidRPr="00EC011D">
              <w:rPr>
                <w:rFonts w:ascii="Arial" w:eastAsia="Times New Roman" w:hAnsi="Arial" w:cs="Arial"/>
                <w:color w:val="000000"/>
                <w:sz w:val="20"/>
                <w:szCs w:val="20"/>
                <w:lang w:eastAsia="es-CO"/>
              </w:rPr>
              <w:t>alor inicial de las pretensiones</w:t>
            </w:r>
          </w:p>
          <w:p w14:paraId="1F773B80"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Valor indexado de las pretensiones</w:t>
            </w:r>
          </w:p>
          <w:p w14:paraId="3C3255EC"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O</w:t>
            </w:r>
            <w:r w:rsidRPr="00EC011D">
              <w:rPr>
                <w:rFonts w:ascii="Arial" w:eastAsia="Times New Roman" w:hAnsi="Arial" w:cs="Arial"/>
                <w:color w:val="000000"/>
                <w:sz w:val="20"/>
                <w:szCs w:val="20"/>
                <w:lang w:eastAsia="es-CO"/>
              </w:rPr>
              <w:t>rigen de los recursos embargados</w:t>
            </w:r>
          </w:p>
          <w:p w14:paraId="72170FF4"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F</w:t>
            </w:r>
            <w:r w:rsidRPr="00EC011D">
              <w:rPr>
                <w:rFonts w:ascii="Arial" w:eastAsia="Times New Roman" w:hAnsi="Arial" w:cs="Arial"/>
                <w:color w:val="000000"/>
                <w:sz w:val="20"/>
                <w:szCs w:val="20"/>
                <w:lang w:eastAsia="es-CO"/>
              </w:rPr>
              <w:t xml:space="preserve">echa de conciliación </w:t>
            </w:r>
          </w:p>
          <w:p w14:paraId="79CBFFF2"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F</w:t>
            </w:r>
            <w:r w:rsidRPr="00EC011D">
              <w:rPr>
                <w:rFonts w:ascii="Arial" w:eastAsia="Times New Roman" w:hAnsi="Arial" w:cs="Arial"/>
                <w:color w:val="000000"/>
                <w:sz w:val="20"/>
                <w:szCs w:val="20"/>
                <w:lang w:eastAsia="es-CO"/>
              </w:rPr>
              <w:t>echa de arbitramiento</w:t>
            </w:r>
          </w:p>
          <w:p w14:paraId="2226CDF1"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I</w:t>
            </w:r>
            <w:r w:rsidRPr="00EC011D">
              <w:rPr>
                <w:rFonts w:ascii="Arial" w:eastAsia="Times New Roman" w:hAnsi="Arial" w:cs="Arial"/>
                <w:color w:val="000000"/>
                <w:sz w:val="20"/>
                <w:szCs w:val="20"/>
                <w:lang w:eastAsia="es-CO"/>
              </w:rPr>
              <w:t>nstancias de las sentencias</w:t>
            </w:r>
          </w:p>
          <w:p w14:paraId="45B76719"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A</w:t>
            </w:r>
            <w:r w:rsidRPr="00EC011D">
              <w:rPr>
                <w:rFonts w:ascii="Arial" w:eastAsia="Times New Roman" w:hAnsi="Arial" w:cs="Arial"/>
                <w:color w:val="000000"/>
                <w:sz w:val="20"/>
                <w:szCs w:val="20"/>
                <w:lang w:eastAsia="es-CO"/>
              </w:rPr>
              <w:t>ctuaciones de terminación del proceso</w:t>
            </w:r>
          </w:p>
          <w:p w14:paraId="27FB0E0A" w14:textId="77777777" w:rsidR="00B12F16" w:rsidRPr="00EC011D" w:rsidRDefault="00B12F16" w:rsidP="00836A45">
            <w:pPr>
              <w:spacing w:after="0" w:line="240" w:lineRule="auto"/>
              <w:jc w:val="both"/>
              <w:rPr>
                <w:rFonts w:ascii="Arial" w:eastAsia="Times New Roman" w:hAnsi="Arial" w:cs="Arial"/>
                <w:b/>
                <w:color w:val="000000"/>
                <w:sz w:val="20"/>
                <w:szCs w:val="20"/>
                <w:lang w:eastAsia="es-CO"/>
              </w:rPr>
            </w:pPr>
            <w:r w:rsidRPr="00EC011D">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F</w:t>
            </w:r>
            <w:r w:rsidRPr="00EC011D">
              <w:rPr>
                <w:rFonts w:ascii="Arial" w:eastAsia="Times New Roman" w:hAnsi="Arial" w:cs="Arial"/>
                <w:color w:val="000000"/>
                <w:sz w:val="20"/>
                <w:szCs w:val="20"/>
                <w:lang w:eastAsia="es-CO"/>
              </w:rPr>
              <w:t xml:space="preserve">echa de terminación de la actuación. </w:t>
            </w:r>
          </w:p>
          <w:p w14:paraId="655654F2" w14:textId="77777777" w:rsidR="00B12F16" w:rsidRDefault="00B12F16" w:rsidP="00836A45">
            <w:pPr>
              <w:spacing w:after="0" w:line="240" w:lineRule="auto"/>
              <w:jc w:val="both"/>
              <w:rPr>
                <w:rFonts w:ascii="Arial" w:eastAsia="Times New Roman" w:hAnsi="Arial" w:cs="Arial"/>
                <w:b/>
                <w:color w:val="000000"/>
                <w:sz w:val="20"/>
                <w:szCs w:val="20"/>
                <w:lang w:eastAsia="es-CO"/>
              </w:rPr>
            </w:pPr>
          </w:p>
          <w:p w14:paraId="3C05B469" w14:textId="77777777" w:rsidR="00B12F16" w:rsidRPr="00A2720F" w:rsidRDefault="00B12F16" w:rsidP="00836A45">
            <w:pPr>
              <w:spacing w:after="0" w:line="240" w:lineRule="auto"/>
              <w:jc w:val="both"/>
              <w:rPr>
                <w:rFonts w:ascii="Arial" w:eastAsia="Times New Roman" w:hAnsi="Arial" w:cs="Arial"/>
                <w:color w:val="000000"/>
                <w:sz w:val="20"/>
                <w:szCs w:val="20"/>
                <w:lang w:eastAsia="es-CO"/>
              </w:rPr>
            </w:pPr>
            <w:r w:rsidRPr="00A2720F">
              <w:rPr>
                <w:rFonts w:ascii="Arial" w:eastAsia="Times New Roman" w:hAnsi="Arial" w:cs="Arial"/>
                <w:color w:val="000000"/>
                <w:sz w:val="20"/>
                <w:szCs w:val="20"/>
                <w:lang w:eastAsia="es-CO"/>
              </w:rPr>
              <w:t>Se omite</w:t>
            </w:r>
            <w:r>
              <w:rPr>
                <w:rFonts w:ascii="Arial" w:eastAsia="Times New Roman" w:hAnsi="Arial" w:cs="Arial"/>
                <w:color w:val="000000"/>
                <w:sz w:val="20"/>
                <w:szCs w:val="20"/>
                <w:lang w:eastAsia="es-CO"/>
              </w:rPr>
              <w:t xml:space="preserve"> fecha de inicio del proceso o notificación y se modifica el texto de sentencia.</w:t>
            </w:r>
          </w:p>
          <w:p w14:paraId="41E6FA95" w14:textId="77777777" w:rsidR="00B12F16" w:rsidRDefault="00B12F16" w:rsidP="00836A45">
            <w:pPr>
              <w:spacing w:after="0" w:line="240" w:lineRule="auto"/>
              <w:jc w:val="both"/>
              <w:rPr>
                <w:rFonts w:ascii="Arial" w:eastAsia="Times New Roman" w:hAnsi="Arial" w:cs="Arial"/>
                <w:b/>
                <w:color w:val="000000"/>
                <w:sz w:val="20"/>
                <w:szCs w:val="20"/>
                <w:lang w:eastAsia="es-CO"/>
              </w:rPr>
            </w:pPr>
          </w:p>
          <w:p w14:paraId="5528092F"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b/>
                <w:color w:val="000000"/>
                <w:sz w:val="20"/>
                <w:szCs w:val="20"/>
                <w:lang w:eastAsia="es-CO"/>
              </w:rPr>
              <w:t xml:space="preserve">Estructura 4-099C. </w:t>
            </w:r>
            <w:r w:rsidRPr="00EC011D">
              <w:rPr>
                <w:rFonts w:ascii="Arial" w:eastAsia="Times New Roman" w:hAnsi="Arial" w:cs="Arial"/>
                <w:color w:val="000000"/>
                <w:sz w:val="20"/>
                <w:szCs w:val="20"/>
                <w:lang w:eastAsia="es-CO"/>
              </w:rPr>
              <w:t>Se adicionó acta de conciliación como complemento a la estructura de procesos.</w:t>
            </w:r>
          </w:p>
          <w:p w14:paraId="7BF52EDB" w14:textId="77777777" w:rsidR="00B12F16" w:rsidRPr="00EC011D" w:rsidRDefault="00B12F16" w:rsidP="00836A45">
            <w:pPr>
              <w:spacing w:after="0" w:line="240" w:lineRule="auto"/>
              <w:jc w:val="both"/>
              <w:rPr>
                <w:rFonts w:ascii="Arial" w:eastAsia="Times New Roman" w:hAnsi="Arial" w:cs="Arial"/>
                <w:b/>
                <w:color w:val="000000"/>
                <w:sz w:val="20"/>
                <w:szCs w:val="20"/>
                <w:lang w:eastAsia="es-CO"/>
              </w:rPr>
            </w:pPr>
          </w:p>
          <w:p w14:paraId="08137F26"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b/>
                <w:color w:val="000000"/>
                <w:sz w:val="20"/>
                <w:szCs w:val="20"/>
                <w:lang w:eastAsia="es-CO"/>
              </w:rPr>
              <w:t xml:space="preserve">Estructura 4-099D. </w:t>
            </w:r>
            <w:r w:rsidRPr="00EC011D">
              <w:rPr>
                <w:rFonts w:ascii="Arial" w:eastAsia="Times New Roman" w:hAnsi="Arial" w:cs="Arial"/>
                <w:color w:val="000000"/>
                <w:sz w:val="20"/>
                <w:szCs w:val="20"/>
                <w:lang w:eastAsia="es-CO"/>
              </w:rPr>
              <w:t>Se adicionó acta de conciliación como complemento a la estructura de procesos.</w:t>
            </w:r>
          </w:p>
          <w:p w14:paraId="6F018462"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28408A8E" w14:textId="77777777" w:rsidR="00B12F16"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b/>
                <w:color w:val="000000"/>
                <w:sz w:val="20"/>
                <w:szCs w:val="20"/>
                <w:lang w:eastAsia="es-CO"/>
              </w:rPr>
              <w:t xml:space="preserve">Estructura 4-099E. </w:t>
            </w:r>
            <w:r w:rsidRPr="00EC011D">
              <w:rPr>
                <w:rFonts w:ascii="Arial" w:eastAsia="Times New Roman" w:hAnsi="Arial" w:cs="Arial"/>
                <w:color w:val="000000"/>
                <w:sz w:val="20"/>
                <w:szCs w:val="20"/>
                <w:lang w:eastAsia="es-CO"/>
              </w:rPr>
              <w:t>Se adicionó acta de conciliación como complemento a la estructura de procesos.</w:t>
            </w:r>
          </w:p>
          <w:p w14:paraId="4F10333D" w14:textId="77777777" w:rsidR="00B12F16" w:rsidRDefault="00B12F16" w:rsidP="00836A45">
            <w:pPr>
              <w:spacing w:after="0" w:line="240" w:lineRule="auto"/>
              <w:jc w:val="both"/>
              <w:rPr>
                <w:rFonts w:ascii="Arial" w:eastAsia="Times New Roman" w:hAnsi="Arial" w:cs="Arial"/>
                <w:color w:val="000000"/>
                <w:sz w:val="20"/>
                <w:szCs w:val="20"/>
                <w:lang w:eastAsia="es-CO"/>
              </w:rPr>
            </w:pPr>
          </w:p>
          <w:p w14:paraId="3B8A9A34"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Pr>
                <w:rFonts w:ascii="Arial" w:eastAsia="Times New Roman" w:hAnsi="Arial" w:cs="Arial"/>
                <w:b/>
                <w:color w:val="000000"/>
                <w:sz w:val="20"/>
                <w:szCs w:val="20"/>
                <w:lang w:eastAsia="es-CO"/>
              </w:rPr>
              <w:lastRenderedPageBreak/>
              <w:t xml:space="preserve">Estructura </w:t>
            </w:r>
            <w:r w:rsidRPr="00EC011D">
              <w:rPr>
                <w:rFonts w:ascii="Arial" w:eastAsia="Times New Roman" w:hAnsi="Arial" w:cs="Arial"/>
                <w:b/>
                <w:color w:val="000000"/>
                <w:sz w:val="20"/>
                <w:szCs w:val="20"/>
                <w:lang w:eastAsia="es-CO"/>
              </w:rPr>
              <w:t>4-100</w:t>
            </w:r>
            <w:r>
              <w:rPr>
                <w:rFonts w:ascii="Arial" w:eastAsia="Times New Roman" w:hAnsi="Arial" w:cs="Arial"/>
                <w:b/>
                <w:color w:val="000000"/>
                <w:sz w:val="20"/>
                <w:szCs w:val="20"/>
                <w:lang w:eastAsia="es-CO"/>
              </w:rPr>
              <w:t xml:space="preserve">A. </w:t>
            </w:r>
            <w:r w:rsidRPr="00EC011D">
              <w:rPr>
                <w:rFonts w:ascii="Arial" w:eastAsia="Times New Roman" w:hAnsi="Arial" w:cs="Arial"/>
                <w:color w:val="000000"/>
                <w:sz w:val="20"/>
                <w:szCs w:val="20"/>
                <w:lang w:eastAsia="es-CO"/>
              </w:rPr>
              <w:t>Se adicionó el Subcentro de Costos para identificar la destinación de los recursos en forma específica, información complementaria a los centros de costos.</w:t>
            </w:r>
          </w:p>
          <w:p w14:paraId="4F4A9E12"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7C9F08EE" w14:textId="77777777" w:rsidR="00B12F16" w:rsidRPr="00A2720F" w:rsidRDefault="00B12F16" w:rsidP="00836A45">
            <w:pPr>
              <w:spacing w:after="0" w:line="240" w:lineRule="auto"/>
              <w:jc w:val="both"/>
              <w:rPr>
                <w:rStyle w:val="Ninguno"/>
                <w:rFonts w:ascii="Arial" w:hAnsi="Arial" w:cs="Arial"/>
                <w:sz w:val="20"/>
                <w:szCs w:val="20"/>
                <w:u w:color="00B050"/>
              </w:rPr>
            </w:pPr>
            <w:r w:rsidRPr="00A2720F">
              <w:rPr>
                <w:rStyle w:val="Ninguno"/>
                <w:rFonts w:ascii="Arial" w:hAnsi="Arial" w:cs="Arial"/>
                <w:b/>
                <w:sz w:val="20"/>
                <w:szCs w:val="20"/>
                <w:u w:color="00B050"/>
              </w:rPr>
              <w:t>Estructura 4-112A</w:t>
            </w:r>
            <w:r w:rsidRPr="00A2720F">
              <w:rPr>
                <w:rStyle w:val="Ninguno"/>
                <w:rFonts w:ascii="Arial" w:hAnsi="Arial" w:cs="Arial"/>
                <w:sz w:val="20"/>
                <w:szCs w:val="20"/>
                <w:u w:color="00B050"/>
              </w:rPr>
              <w:t>. Se adicionó aprobación.</w:t>
            </w:r>
          </w:p>
          <w:p w14:paraId="7C267DFB" w14:textId="77777777" w:rsidR="00B12F16" w:rsidRPr="00A2720F" w:rsidRDefault="00B12F16" w:rsidP="00836A45">
            <w:pPr>
              <w:spacing w:after="0" w:line="240" w:lineRule="auto"/>
              <w:jc w:val="both"/>
              <w:rPr>
                <w:rStyle w:val="Ninguno"/>
                <w:rFonts w:ascii="Arial" w:hAnsi="Arial" w:cs="Arial"/>
                <w:sz w:val="20"/>
                <w:szCs w:val="20"/>
              </w:rPr>
            </w:pPr>
          </w:p>
          <w:p w14:paraId="6BBBF932"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b/>
                <w:color w:val="000000"/>
                <w:sz w:val="20"/>
                <w:szCs w:val="20"/>
                <w:lang w:eastAsia="es-CO"/>
              </w:rPr>
              <w:t>Estructura</w:t>
            </w:r>
            <w:r w:rsidRPr="00EC011D">
              <w:rPr>
                <w:rStyle w:val="Ninguno"/>
                <w:rFonts w:ascii="Arial" w:hAnsi="Arial" w:cs="Arial"/>
                <w:sz w:val="20"/>
                <w:szCs w:val="20"/>
              </w:rPr>
              <w:t xml:space="preserve"> </w:t>
            </w:r>
            <w:r w:rsidRPr="00EC011D">
              <w:rPr>
                <w:rStyle w:val="Ninguno"/>
                <w:rFonts w:ascii="Arial" w:hAnsi="Arial" w:cs="Arial"/>
                <w:b/>
                <w:sz w:val="20"/>
                <w:szCs w:val="20"/>
              </w:rPr>
              <w:t>4-093A</w:t>
            </w:r>
            <w:r w:rsidRPr="00EC011D">
              <w:rPr>
                <w:rStyle w:val="Ninguno"/>
                <w:rFonts w:ascii="Arial" w:hAnsi="Arial" w:cs="Arial"/>
                <w:sz w:val="20"/>
                <w:szCs w:val="20"/>
              </w:rPr>
              <w:t>. Se adicionó al nombre del archivo “de Cooperación internacional”.</w:t>
            </w:r>
          </w:p>
        </w:tc>
      </w:tr>
      <w:tr w:rsidR="00B12F16" w:rsidRPr="00EC011D" w14:paraId="40A05234" w14:textId="77777777" w:rsidTr="00836A45">
        <w:trPr>
          <w:trHeight w:val="2564"/>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FA3BACC" w14:textId="77777777" w:rsidR="00B12F16" w:rsidRPr="00EC011D" w:rsidRDefault="00B12F16" w:rsidP="00836A45">
            <w:pPr>
              <w:spacing w:after="0" w:line="240" w:lineRule="auto"/>
              <w:rPr>
                <w:rFonts w:ascii="Arial" w:eastAsia="Times New Roman" w:hAnsi="Arial" w:cs="Arial"/>
                <w:b/>
                <w:bCs/>
                <w:color w:val="000000"/>
                <w:sz w:val="20"/>
                <w:szCs w:val="20"/>
                <w:lang w:eastAsia="es-CO"/>
              </w:rPr>
            </w:pPr>
            <w:r w:rsidRPr="00EC011D">
              <w:rPr>
                <w:rFonts w:ascii="Arial" w:eastAsia="Times New Roman" w:hAnsi="Arial" w:cs="Arial"/>
                <w:b/>
                <w:bCs/>
                <w:color w:val="000000"/>
                <w:sz w:val="20"/>
                <w:szCs w:val="20"/>
                <w:lang w:eastAsia="es-CO"/>
              </w:rPr>
              <w:lastRenderedPageBreak/>
              <w:t>5. CAPÍTULO V</w:t>
            </w:r>
            <w:r w:rsidRPr="00EC011D">
              <w:rPr>
                <w:rFonts w:ascii="Arial" w:eastAsia="Times New Roman" w:hAnsi="Arial" w:cs="Arial"/>
                <w:b/>
                <w:bCs/>
                <w:color w:val="000000"/>
                <w:sz w:val="20"/>
                <w:szCs w:val="20"/>
                <w:lang w:eastAsia="es-CO"/>
              </w:rPr>
              <w:br/>
              <w:t>INFORMACIÓN FONDOS DE LEY</w:t>
            </w:r>
          </w:p>
        </w:tc>
        <w:tc>
          <w:tcPr>
            <w:tcW w:w="6379" w:type="dxa"/>
            <w:tcBorders>
              <w:top w:val="nil"/>
              <w:left w:val="nil"/>
              <w:bottom w:val="single" w:sz="4" w:space="0" w:color="auto"/>
              <w:right w:val="single" w:sz="4" w:space="0" w:color="auto"/>
            </w:tcBorders>
            <w:shd w:val="clear" w:color="auto" w:fill="auto"/>
            <w:vAlign w:val="bottom"/>
            <w:hideMark/>
          </w:tcPr>
          <w:p w14:paraId="6741D99B" w14:textId="77777777" w:rsidR="00B12F16" w:rsidRPr="00EC011D" w:rsidRDefault="00B12F16" w:rsidP="00836A45">
            <w:pPr>
              <w:spacing w:after="0" w:line="240" w:lineRule="auto"/>
              <w:rPr>
                <w:rFonts w:ascii="Arial" w:eastAsia="Times New Roman" w:hAnsi="Arial" w:cs="Arial"/>
                <w:b/>
                <w:color w:val="000000"/>
                <w:sz w:val="20"/>
                <w:szCs w:val="20"/>
                <w:lang w:eastAsia="es-CO"/>
              </w:rPr>
            </w:pPr>
          </w:p>
          <w:p w14:paraId="644603AC" w14:textId="77777777" w:rsidR="00B12F16" w:rsidRPr="00EC011D" w:rsidRDefault="00B12F16" w:rsidP="00836A45">
            <w:pPr>
              <w:spacing w:after="0" w:line="240" w:lineRule="auto"/>
              <w:rPr>
                <w:rFonts w:ascii="Arial" w:eastAsia="Times New Roman" w:hAnsi="Arial" w:cs="Arial"/>
                <w:color w:val="000000"/>
                <w:sz w:val="20"/>
                <w:szCs w:val="20"/>
                <w:lang w:eastAsia="es-CO"/>
              </w:rPr>
            </w:pPr>
            <w:r w:rsidRPr="00EC011D">
              <w:rPr>
                <w:rFonts w:ascii="Arial" w:eastAsia="Times New Roman" w:hAnsi="Arial" w:cs="Arial"/>
                <w:b/>
                <w:color w:val="000000"/>
                <w:sz w:val="20"/>
                <w:szCs w:val="20"/>
                <w:lang w:eastAsia="es-CO"/>
              </w:rPr>
              <w:t>5-100 FONIÑEZ</w:t>
            </w:r>
            <w:r w:rsidRPr="00EC011D">
              <w:rPr>
                <w:rFonts w:ascii="Arial" w:eastAsia="Times New Roman" w:hAnsi="Arial" w:cs="Arial"/>
                <w:color w:val="000000"/>
                <w:sz w:val="20"/>
                <w:szCs w:val="20"/>
                <w:lang w:eastAsia="es-CO"/>
              </w:rPr>
              <w:t xml:space="preserve"> </w:t>
            </w:r>
            <w:r w:rsidRPr="00EC011D">
              <w:rPr>
                <w:rFonts w:ascii="Arial" w:eastAsia="Times New Roman" w:hAnsi="Arial" w:cs="Arial"/>
                <w:color w:val="000000"/>
                <w:sz w:val="20"/>
                <w:szCs w:val="20"/>
                <w:lang w:eastAsia="es-CO"/>
              </w:rPr>
              <w:br/>
            </w:r>
            <w:r w:rsidRPr="00EC011D">
              <w:rPr>
                <w:rFonts w:ascii="Arial" w:eastAsia="Times New Roman" w:hAnsi="Arial" w:cs="Arial"/>
                <w:color w:val="000000"/>
                <w:sz w:val="20"/>
                <w:szCs w:val="20"/>
                <w:lang w:eastAsia="es-CO"/>
              </w:rPr>
              <w:br/>
            </w:r>
            <w:r w:rsidRPr="00EC011D">
              <w:rPr>
                <w:rFonts w:ascii="Arial" w:eastAsia="Times New Roman" w:hAnsi="Arial" w:cs="Arial"/>
                <w:b/>
                <w:bCs/>
                <w:color w:val="000000"/>
                <w:sz w:val="20"/>
                <w:szCs w:val="20"/>
                <w:lang w:eastAsia="es-CO"/>
              </w:rPr>
              <w:t xml:space="preserve">ESTRUCTURAS SEMESTRALES. </w:t>
            </w:r>
            <w:r w:rsidRPr="00EC011D">
              <w:rPr>
                <w:rFonts w:ascii="Arial" w:eastAsia="Times New Roman" w:hAnsi="Arial" w:cs="Arial"/>
                <w:color w:val="000000"/>
                <w:sz w:val="20"/>
                <w:szCs w:val="20"/>
                <w:lang w:eastAsia="es-CO"/>
              </w:rPr>
              <w:t>Se adicionan las estructuras 5-186E y 5-186F, estructuras que dan cuenta en forma consolidada de la ejecución de los recursos de AIPI y JEC, como complemento a la información de recursos.</w:t>
            </w:r>
          </w:p>
          <w:p w14:paraId="6D07BAB1"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5C921701"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b/>
                <w:color w:val="000000"/>
                <w:sz w:val="20"/>
                <w:szCs w:val="20"/>
                <w:lang w:eastAsia="es-CO"/>
              </w:rPr>
              <w:t>ESTRUCTURAS OCASIONALES</w:t>
            </w:r>
          </w:p>
          <w:p w14:paraId="6B896132"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Estructura 5-188A</w:t>
            </w:r>
            <w:r w:rsidRPr="00EC011D">
              <w:rPr>
                <w:rFonts w:ascii="Arial" w:eastAsia="Times New Roman" w:hAnsi="Arial" w:cs="Arial"/>
                <w:bCs/>
                <w:color w:val="000000"/>
                <w:sz w:val="20"/>
                <w:szCs w:val="20"/>
                <w:lang w:eastAsia="es-CO"/>
              </w:rPr>
              <w:t>, pasa de reporte trimestral a ocasional</w:t>
            </w:r>
          </w:p>
          <w:p w14:paraId="1062A138"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 xml:space="preserve">Estructura 5-199A. </w:t>
            </w:r>
            <w:r w:rsidRPr="00EC011D">
              <w:rPr>
                <w:rFonts w:ascii="Arial" w:eastAsia="Times New Roman" w:hAnsi="Arial" w:cs="Arial"/>
                <w:bCs/>
                <w:color w:val="000000"/>
                <w:sz w:val="20"/>
                <w:szCs w:val="20"/>
                <w:lang w:eastAsia="es-CO"/>
              </w:rPr>
              <w:t>Se adicionó</w:t>
            </w:r>
            <w:r w:rsidRPr="00EC011D">
              <w:rPr>
                <w:rFonts w:ascii="Arial" w:eastAsia="Times New Roman" w:hAnsi="Arial" w:cs="Arial"/>
                <w:b/>
                <w:bCs/>
                <w:color w:val="000000"/>
                <w:sz w:val="20"/>
                <w:szCs w:val="20"/>
                <w:lang w:eastAsia="es-CO"/>
              </w:rPr>
              <w:t xml:space="preserve"> </w:t>
            </w:r>
            <w:r w:rsidRPr="00EC011D">
              <w:rPr>
                <w:rFonts w:ascii="Arial" w:eastAsia="Times New Roman" w:hAnsi="Arial" w:cs="Arial"/>
                <w:bCs/>
                <w:color w:val="000000"/>
                <w:sz w:val="20"/>
                <w:szCs w:val="20"/>
                <w:lang w:eastAsia="es-CO"/>
              </w:rPr>
              <w:t>este archivo para tener los históricos de las modificaciones de los programas FONIÑEZ del Consejo Directivo.</w:t>
            </w:r>
          </w:p>
          <w:p w14:paraId="32CFA41B"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p>
          <w:p w14:paraId="62D77394"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 xml:space="preserve">Estructura 5-172A. </w:t>
            </w:r>
            <w:r w:rsidRPr="00EC011D">
              <w:rPr>
                <w:rFonts w:ascii="Arial" w:eastAsia="Times New Roman" w:hAnsi="Arial" w:cs="Arial"/>
                <w:bCs/>
                <w:color w:val="000000"/>
                <w:sz w:val="20"/>
                <w:szCs w:val="20"/>
                <w:lang w:eastAsia="es-CO"/>
              </w:rPr>
              <w:t>Se complementó enunciado.</w:t>
            </w:r>
          </w:p>
          <w:p w14:paraId="7E79D173"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030C4456"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Cs/>
                <w:color w:val="000000"/>
                <w:sz w:val="20"/>
                <w:szCs w:val="20"/>
                <w:lang w:eastAsia="es-CO"/>
              </w:rPr>
              <w:t>Se agregan los siguientes conceptos: Código DANE departamento, código DANE municipio, Código MEN, sede establecimiento educativo. Lo anterior para tener dados comparables con la ejecución.</w:t>
            </w:r>
          </w:p>
          <w:p w14:paraId="08A65044"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6F61FCF2"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Cs/>
                <w:color w:val="000000"/>
                <w:sz w:val="20"/>
                <w:szCs w:val="20"/>
                <w:lang w:eastAsia="es-CO"/>
              </w:rPr>
              <w:t>Se omite total de agentes educativos, considerando que el número y disponibilidad de recursos puede variar en el desarrollo del programa.</w:t>
            </w:r>
          </w:p>
          <w:p w14:paraId="1D31C23F"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18F5BCA3"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 xml:space="preserve">Estructura 5-172B. </w:t>
            </w:r>
            <w:r w:rsidRPr="00EC011D">
              <w:rPr>
                <w:rFonts w:ascii="Arial" w:eastAsia="Times New Roman" w:hAnsi="Arial" w:cs="Arial"/>
                <w:bCs/>
                <w:color w:val="000000"/>
                <w:sz w:val="20"/>
                <w:szCs w:val="20"/>
                <w:lang w:eastAsia="es-CO"/>
              </w:rPr>
              <w:t>Se complementó enunciado, se adicionó servicio y se omite concepto para evitar duplicidad en la descripción.</w:t>
            </w:r>
          </w:p>
          <w:p w14:paraId="26527336"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441AA8B9"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 xml:space="preserve">Estructura 5-173A. </w:t>
            </w:r>
            <w:r w:rsidRPr="00EC011D">
              <w:rPr>
                <w:rFonts w:ascii="Arial" w:eastAsia="Times New Roman" w:hAnsi="Arial" w:cs="Arial"/>
                <w:bCs/>
                <w:color w:val="000000"/>
                <w:sz w:val="20"/>
                <w:szCs w:val="20"/>
                <w:lang w:eastAsia="es-CO"/>
              </w:rPr>
              <w:t>Se aclara enunciado.</w:t>
            </w:r>
          </w:p>
          <w:p w14:paraId="4DC78D55"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7B85E4B2"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Cs/>
                <w:color w:val="000000"/>
                <w:sz w:val="20"/>
                <w:szCs w:val="20"/>
                <w:lang w:eastAsia="es-CO"/>
              </w:rPr>
              <w:t>Se agregan los siguientes conceptos: Código DANE departamento, código DANE municipio, Código MEN, sede establecimiento educativo. Lo anterior para tener datos comparables con la ejecución.</w:t>
            </w:r>
          </w:p>
          <w:p w14:paraId="5AA3734E"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p>
          <w:p w14:paraId="4B8B4DE1"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 xml:space="preserve">Estructura 5-173B. </w:t>
            </w:r>
            <w:r w:rsidRPr="00EC011D">
              <w:rPr>
                <w:rFonts w:ascii="Arial" w:eastAsia="Times New Roman" w:hAnsi="Arial" w:cs="Arial"/>
                <w:bCs/>
                <w:color w:val="000000"/>
                <w:sz w:val="20"/>
                <w:szCs w:val="20"/>
                <w:lang w:eastAsia="es-CO"/>
              </w:rPr>
              <w:t>Se complementó enunciado y se adicionó modalidad para tener información completa y se omite concepto para evitar duplicidad en la descripción.</w:t>
            </w:r>
          </w:p>
          <w:p w14:paraId="3A3782B6"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7E9E4F03"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r w:rsidRPr="00EC011D">
              <w:rPr>
                <w:rFonts w:ascii="Arial" w:eastAsia="Times New Roman" w:hAnsi="Arial" w:cs="Arial"/>
                <w:b/>
                <w:bCs/>
                <w:color w:val="000000"/>
                <w:sz w:val="20"/>
                <w:szCs w:val="20"/>
                <w:lang w:eastAsia="es-CO"/>
              </w:rPr>
              <w:t xml:space="preserve">Se adicionó: </w:t>
            </w:r>
          </w:p>
          <w:p w14:paraId="1A4A308F"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2B35AB34"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Cs/>
                <w:color w:val="000000"/>
                <w:sz w:val="20"/>
                <w:szCs w:val="20"/>
                <w:lang w:eastAsia="es-CO"/>
              </w:rPr>
              <w:t xml:space="preserve">Parte pertinente A LAS MODIFICACIONES DE LOS POAS FINANCIEROS Y DE COBERTURAS, relacionados con la los reportes a presentar y aprobación del Consejo Directivo. </w:t>
            </w:r>
          </w:p>
          <w:p w14:paraId="44F5A7C8"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p>
          <w:p w14:paraId="1F327ED9" w14:textId="77777777" w:rsidR="00B12F16"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 xml:space="preserve">Estructuras 5-183A, 5-184A 5-185A, 5-185B, 5-186A, 5-186B. </w:t>
            </w:r>
            <w:r w:rsidRPr="00EC011D">
              <w:rPr>
                <w:rFonts w:ascii="Arial" w:eastAsia="Times New Roman" w:hAnsi="Arial" w:cs="Arial"/>
                <w:bCs/>
                <w:color w:val="000000"/>
                <w:sz w:val="20"/>
                <w:szCs w:val="20"/>
                <w:lang w:eastAsia="es-CO"/>
              </w:rPr>
              <w:t>En estas estructuras se hacen algunas aclaraciones a los conceptos.</w:t>
            </w:r>
          </w:p>
          <w:p w14:paraId="6F39007A" w14:textId="77777777" w:rsidR="00B12F16" w:rsidRDefault="00B12F16" w:rsidP="00836A45">
            <w:pPr>
              <w:spacing w:after="0" w:line="240" w:lineRule="auto"/>
              <w:jc w:val="both"/>
              <w:rPr>
                <w:rFonts w:ascii="Arial" w:eastAsia="Times New Roman" w:hAnsi="Arial" w:cs="Arial"/>
                <w:b/>
                <w:bCs/>
                <w:color w:val="000000"/>
                <w:sz w:val="20"/>
                <w:szCs w:val="20"/>
                <w:lang w:eastAsia="es-CO"/>
              </w:rPr>
            </w:pPr>
          </w:p>
          <w:p w14:paraId="78D44A9E" w14:textId="77777777" w:rsidR="00B12F16" w:rsidRPr="00295B8E" w:rsidRDefault="00B12F16" w:rsidP="00836A45">
            <w:pPr>
              <w:spacing w:after="0" w:line="240" w:lineRule="auto"/>
              <w:jc w:val="both"/>
              <w:rPr>
                <w:rFonts w:ascii="Arial" w:eastAsia="Times New Roman" w:hAnsi="Arial" w:cs="Arial"/>
                <w:bCs/>
                <w:color w:val="000000"/>
                <w:sz w:val="20"/>
                <w:szCs w:val="20"/>
                <w:lang w:eastAsia="es-CO"/>
              </w:rPr>
            </w:pPr>
            <w:r>
              <w:rPr>
                <w:rFonts w:ascii="Arial" w:eastAsia="Times New Roman" w:hAnsi="Arial" w:cs="Arial"/>
                <w:b/>
                <w:bCs/>
                <w:color w:val="000000"/>
                <w:sz w:val="20"/>
                <w:szCs w:val="20"/>
                <w:lang w:eastAsia="es-CO"/>
              </w:rPr>
              <w:t xml:space="preserve">En la estructura 5-184A, </w:t>
            </w:r>
            <w:r w:rsidRPr="00295B8E">
              <w:rPr>
                <w:rFonts w:ascii="Arial" w:eastAsia="Times New Roman" w:hAnsi="Arial" w:cs="Arial"/>
                <w:bCs/>
                <w:color w:val="000000"/>
                <w:sz w:val="20"/>
                <w:szCs w:val="20"/>
                <w:lang w:eastAsia="es-CO"/>
              </w:rPr>
              <w:t xml:space="preserve">se adicionó el campo </w:t>
            </w:r>
            <w:r>
              <w:rPr>
                <w:rFonts w:ascii="Arial" w:eastAsia="Times New Roman" w:hAnsi="Arial" w:cs="Arial"/>
                <w:bCs/>
                <w:color w:val="000000"/>
                <w:sz w:val="20"/>
                <w:szCs w:val="20"/>
                <w:lang w:eastAsia="es-CO"/>
              </w:rPr>
              <w:t xml:space="preserve">valor ejecución solo del aporte que realiza la entidad u organización con la que se suscribe convenio, lo anterior permite hacer seguimiento a la ejecución de los recursos del tercero.  </w:t>
            </w:r>
          </w:p>
          <w:p w14:paraId="033F8ACF" w14:textId="77777777" w:rsidR="00B12F16" w:rsidRDefault="00B12F16" w:rsidP="00836A45">
            <w:pPr>
              <w:spacing w:after="0" w:line="240" w:lineRule="auto"/>
              <w:jc w:val="both"/>
              <w:rPr>
                <w:rFonts w:ascii="Arial" w:eastAsia="Times New Roman" w:hAnsi="Arial" w:cs="Arial"/>
                <w:b/>
                <w:bCs/>
                <w:color w:val="000000"/>
                <w:sz w:val="20"/>
                <w:szCs w:val="20"/>
                <w:lang w:eastAsia="es-CO"/>
              </w:rPr>
            </w:pPr>
          </w:p>
          <w:p w14:paraId="37BCE0F8" w14:textId="77777777" w:rsidR="00B12F16" w:rsidRDefault="00B12F16" w:rsidP="00836A45">
            <w:pPr>
              <w:spacing w:after="0" w:line="240" w:lineRule="auto"/>
              <w:jc w:val="both"/>
              <w:rPr>
                <w:rFonts w:ascii="Arial" w:eastAsia="Times New Roman" w:hAnsi="Arial" w:cs="Arial"/>
                <w:b/>
                <w:bCs/>
                <w:color w:val="000000"/>
                <w:sz w:val="20"/>
                <w:szCs w:val="20"/>
                <w:lang w:eastAsia="es-CO"/>
              </w:rPr>
            </w:pPr>
            <w:r w:rsidRPr="00EC011D">
              <w:rPr>
                <w:rFonts w:ascii="Arial" w:eastAsia="Times New Roman" w:hAnsi="Arial" w:cs="Arial"/>
                <w:b/>
                <w:bCs/>
                <w:color w:val="000000"/>
                <w:sz w:val="20"/>
                <w:szCs w:val="20"/>
                <w:lang w:eastAsia="es-CO"/>
              </w:rPr>
              <w:t>Estructura 5-18</w:t>
            </w:r>
            <w:r>
              <w:rPr>
                <w:rFonts w:ascii="Arial" w:eastAsia="Times New Roman" w:hAnsi="Arial" w:cs="Arial"/>
                <w:b/>
                <w:bCs/>
                <w:color w:val="000000"/>
                <w:sz w:val="20"/>
                <w:szCs w:val="20"/>
                <w:lang w:eastAsia="es-CO"/>
              </w:rPr>
              <w:t xml:space="preserve">5B, </w:t>
            </w:r>
            <w:r w:rsidRPr="00C72E18">
              <w:rPr>
                <w:rFonts w:ascii="Arial" w:eastAsia="Times New Roman" w:hAnsi="Arial" w:cs="Arial"/>
                <w:bCs/>
                <w:color w:val="000000"/>
                <w:sz w:val="20"/>
                <w:szCs w:val="20"/>
                <w:lang w:eastAsia="es-CO"/>
              </w:rPr>
              <w:t>se omite esta estructura</w:t>
            </w:r>
            <w:r>
              <w:rPr>
                <w:rFonts w:ascii="Arial" w:eastAsia="Times New Roman" w:hAnsi="Arial" w:cs="Arial"/>
                <w:bCs/>
                <w:color w:val="000000"/>
                <w:sz w:val="20"/>
                <w:szCs w:val="20"/>
                <w:lang w:eastAsia="es-CO"/>
              </w:rPr>
              <w:t>, por cuanto en la estructura 5-184A se adicionó un campo que relaciona la ejecución por convenio suscrito en los que la Corporación recibe aportes de un tercero.</w:t>
            </w:r>
          </w:p>
          <w:p w14:paraId="640F65A8"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p>
          <w:p w14:paraId="3DBBCD86"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Estructura 5-186A</w:t>
            </w:r>
            <w:r w:rsidRPr="00EC011D">
              <w:rPr>
                <w:rFonts w:ascii="Arial" w:eastAsia="Times New Roman" w:hAnsi="Arial" w:cs="Arial"/>
                <w:bCs/>
                <w:color w:val="000000"/>
                <w:sz w:val="20"/>
                <w:szCs w:val="20"/>
                <w:lang w:eastAsia="es-CO"/>
              </w:rPr>
              <w:t>, se omitió fecha de inactivación y motivo de la inactivación, por cuanto se generaba duplicidad en la atención del beneficiario en la consolidación de la información.</w:t>
            </w:r>
          </w:p>
          <w:p w14:paraId="68C8724E"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6CD6185D"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r w:rsidRPr="00EC011D">
              <w:rPr>
                <w:rFonts w:ascii="Arial" w:eastAsia="Times New Roman" w:hAnsi="Arial" w:cs="Arial"/>
                <w:bCs/>
                <w:color w:val="000000"/>
                <w:sz w:val="20"/>
                <w:szCs w:val="20"/>
                <w:lang w:eastAsia="es-CO"/>
              </w:rPr>
              <w:t>Se agrega código DANE de la sede, para identificar el municipio al cual pertenece, por cuanto en un mismo departamento se pueden tener nombres de sedes iguales.</w:t>
            </w:r>
          </w:p>
          <w:p w14:paraId="6C71958D"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p>
          <w:p w14:paraId="5C834678"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r w:rsidRPr="00EC011D">
              <w:rPr>
                <w:rFonts w:ascii="Arial" w:eastAsia="Times New Roman" w:hAnsi="Arial" w:cs="Arial"/>
                <w:b/>
                <w:bCs/>
                <w:color w:val="000000"/>
                <w:sz w:val="20"/>
                <w:szCs w:val="20"/>
                <w:lang w:eastAsia="es-CO"/>
              </w:rPr>
              <w:t xml:space="preserve">Estructura 5-186B. </w:t>
            </w:r>
            <w:r w:rsidRPr="00EC011D">
              <w:rPr>
                <w:rFonts w:ascii="Arial" w:eastAsia="Times New Roman" w:hAnsi="Arial" w:cs="Arial"/>
                <w:bCs/>
                <w:color w:val="000000"/>
                <w:sz w:val="20"/>
                <w:szCs w:val="20"/>
                <w:lang w:eastAsia="es-CO"/>
              </w:rPr>
              <w:t>Se adicionó nota aclaratoria que brinda mayor información del reporte y su relación entre estructuras. Se ajustan conceptos.</w:t>
            </w:r>
          </w:p>
          <w:p w14:paraId="33335A5D"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p>
          <w:p w14:paraId="541E636C"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 xml:space="preserve">Estructura 5-186C. </w:t>
            </w:r>
            <w:r w:rsidRPr="00EC011D">
              <w:rPr>
                <w:rFonts w:ascii="Arial" w:eastAsia="Times New Roman" w:hAnsi="Arial" w:cs="Arial"/>
                <w:bCs/>
                <w:color w:val="000000"/>
                <w:sz w:val="20"/>
                <w:szCs w:val="20"/>
                <w:lang w:eastAsia="es-CO"/>
              </w:rPr>
              <w:t>Se adicionó descripción de la estructura para tener mayor información del reporte.</w:t>
            </w:r>
          </w:p>
          <w:p w14:paraId="2CD90492"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p>
          <w:p w14:paraId="1C9122D1"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Cs/>
                <w:color w:val="000000"/>
                <w:sz w:val="20"/>
                <w:szCs w:val="20"/>
                <w:lang w:eastAsia="es-CO"/>
              </w:rPr>
              <w:t>Se adicionaron los siguientes campos: Proceso de formación, número de horas, objeto de formación, nombre de formación, entidad o institución que capacitó y NIT correspondiente, lo anterior por solicitud del Ministerio de Educación Nacional (MEN).</w:t>
            </w:r>
          </w:p>
          <w:p w14:paraId="06F1743C"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7804E022"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Cs/>
                <w:color w:val="000000"/>
                <w:sz w:val="20"/>
                <w:szCs w:val="20"/>
                <w:lang w:eastAsia="es-CO"/>
              </w:rPr>
              <w:t>Se omite la información de las tablas 120 Estado Agente Educativo y tabla 121 Motivos de Retiro, en concertación con el MEN, entidad con la cual se construyen las estructuras.</w:t>
            </w:r>
          </w:p>
          <w:p w14:paraId="6E177D59"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1630A90F"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Estructura 5-186D</w:t>
            </w:r>
            <w:r w:rsidRPr="00EC011D">
              <w:rPr>
                <w:rFonts w:ascii="Arial" w:eastAsia="Times New Roman" w:hAnsi="Arial" w:cs="Arial"/>
                <w:bCs/>
                <w:color w:val="000000"/>
                <w:sz w:val="20"/>
                <w:szCs w:val="20"/>
                <w:lang w:eastAsia="es-CO"/>
              </w:rPr>
              <w:t>. Se creó nueva estructura de información de los docentes e instructores de acuerdo a lo determinado en la Circular 018 de 2022 del MEN, información que da cuenta del total de recursos invertidos en capacitación y número de participantes.</w:t>
            </w:r>
          </w:p>
          <w:p w14:paraId="63D26350"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p>
          <w:p w14:paraId="1938DD1D"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 xml:space="preserve">Estructura 5-187A. </w:t>
            </w:r>
            <w:r w:rsidRPr="00EC011D">
              <w:rPr>
                <w:rFonts w:ascii="Arial" w:eastAsia="Times New Roman" w:hAnsi="Arial" w:cs="Arial"/>
                <w:bCs/>
                <w:color w:val="000000"/>
                <w:sz w:val="20"/>
                <w:szCs w:val="20"/>
                <w:lang w:eastAsia="es-CO"/>
              </w:rPr>
              <w:t>Se cambió beneficiario por estudiante atendido.</w:t>
            </w:r>
          </w:p>
          <w:p w14:paraId="35876E56"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Cs/>
                <w:color w:val="000000"/>
                <w:sz w:val="20"/>
                <w:szCs w:val="20"/>
                <w:lang w:eastAsia="es-CO"/>
              </w:rPr>
              <w:t>Se agregó intensidad horaria. Se complementaron conceptos.</w:t>
            </w:r>
          </w:p>
          <w:p w14:paraId="27A0BA0D"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5C0E5246"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r w:rsidRPr="00EC011D">
              <w:rPr>
                <w:rFonts w:ascii="Arial" w:eastAsia="Times New Roman" w:hAnsi="Arial" w:cs="Arial"/>
                <w:b/>
                <w:bCs/>
                <w:color w:val="000000"/>
                <w:sz w:val="20"/>
                <w:szCs w:val="20"/>
                <w:lang w:eastAsia="es-CO"/>
              </w:rPr>
              <w:t xml:space="preserve">Estructura 5-087J. </w:t>
            </w:r>
            <w:r w:rsidRPr="00EC011D">
              <w:rPr>
                <w:rFonts w:ascii="Arial" w:eastAsia="Times New Roman" w:hAnsi="Arial" w:cs="Arial"/>
                <w:bCs/>
                <w:color w:val="000000"/>
                <w:sz w:val="20"/>
                <w:szCs w:val="20"/>
                <w:lang w:eastAsia="es-CO"/>
              </w:rPr>
              <w:t>Se complementó descripción.</w:t>
            </w:r>
            <w:r w:rsidRPr="00EC011D">
              <w:rPr>
                <w:rFonts w:ascii="Arial" w:eastAsia="Times New Roman" w:hAnsi="Arial" w:cs="Arial"/>
                <w:b/>
                <w:bCs/>
                <w:color w:val="000000"/>
                <w:sz w:val="20"/>
                <w:szCs w:val="20"/>
                <w:lang w:eastAsia="es-CO"/>
              </w:rPr>
              <w:t xml:space="preserve"> </w:t>
            </w:r>
          </w:p>
          <w:p w14:paraId="2C772132"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p>
          <w:p w14:paraId="714145DD"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r w:rsidRPr="00EC011D">
              <w:rPr>
                <w:rFonts w:ascii="Arial" w:eastAsia="Times New Roman" w:hAnsi="Arial" w:cs="Arial"/>
                <w:b/>
                <w:bCs/>
                <w:color w:val="000000"/>
                <w:sz w:val="20"/>
                <w:szCs w:val="20"/>
                <w:lang w:eastAsia="es-CO"/>
              </w:rPr>
              <w:t xml:space="preserve">Estructura 5-087K. </w:t>
            </w:r>
            <w:r w:rsidRPr="00EC011D">
              <w:rPr>
                <w:rFonts w:ascii="Arial" w:eastAsia="Times New Roman" w:hAnsi="Arial" w:cs="Arial"/>
                <w:bCs/>
                <w:color w:val="000000"/>
                <w:sz w:val="20"/>
                <w:szCs w:val="20"/>
                <w:lang w:eastAsia="es-CO"/>
              </w:rPr>
              <w:t>Se complementó descripción.</w:t>
            </w:r>
          </w:p>
          <w:p w14:paraId="70223328"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p>
          <w:p w14:paraId="6B1179BE"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 xml:space="preserve">Estructura 5-087Q. </w:t>
            </w:r>
            <w:r w:rsidRPr="00EC011D">
              <w:rPr>
                <w:rFonts w:ascii="Arial" w:eastAsia="Times New Roman" w:hAnsi="Arial" w:cs="Arial"/>
                <w:bCs/>
                <w:color w:val="000000"/>
                <w:sz w:val="20"/>
                <w:szCs w:val="20"/>
                <w:lang w:eastAsia="es-CO"/>
              </w:rPr>
              <w:t>Se complementó descripción y características de la información, con el fin de tener información que se pueda comparar las apropiaciones de los programas del Fondo.</w:t>
            </w:r>
          </w:p>
          <w:p w14:paraId="187863BD"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p>
          <w:p w14:paraId="5D970AEC"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 xml:space="preserve">Estructura 5-087A. </w:t>
            </w:r>
            <w:r w:rsidRPr="00EC011D">
              <w:rPr>
                <w:rFonts w:ascii="Arial" w:eastAsia="Times New Roman" w:hAnsi="Arial" w:cs="Arial"/>
                <w:bCs/>
                <w:color w:val="000000"/>
                <w:sz w:val="20"/>
                <w:szCs w:val="20"/>
                <w:lang w:eastAsia="es-CO"/>
              </w:rPr>
              <w:t>Se complementó descripción.</w:t>
            </w:r>
          </w:p>
          <w:p w14:paraId="068AE198"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p>
          <w:p w14:paraId="18FD403D"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 xml:space="preserve">Estructura 5-199A. </w:t>
            </w:r>
            <w:r w:rsidRPr="00EC011D">
              <w:rPr>
                <w:rFonts w:ascii="Arial" w:eastAsia="Times New Roman" w:hAnsi="Arial" w:cs="Arial"/>
                <w:bCs/>
                <w:color w:val="000000"/>
                <w:sz w:val="20"/>
                <w:szCs w:val="20"/>
                <w:lang w:eastAsia="es-CO"/>
              </w:rPr>
              <w:t xml:space="preserve">Información requerida para no perder la trazabilidad de las decisiones en la aprobación de los programas del Fondo y sus modificaciones por parte del Consejo Directivo. </w:t>
            </w:r>
          </w:p>
          <w:p w14:paraId="46962A98"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09ECD92C"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Estructuras 5-200A y 5-200B</w:t>
            </w:r>
            <w:r w:rsidRPr="00EC011D">
              <w:rPr>
                <w:rFonts w:ascii="Arial" w:eastAsia="Times New Roman" w:hAnsi="Arial" w:cs="Arial"/>
                <w:bCs/>
                <w:color w:val="000000"/>
                <w:sz w:val="20"/>
                <w:szCs w:val="20"/>
                <w:lang w:eastAsia="es-CO"/>
              </w:rPr>
              <w:t>. Se incluyen dos (2) estructuras en PDF, relacionadas con los avances del PACTO POR LA INFANCIA Y LA ADOLESCENCIA.</w:t>
            </w:r>
          </w:p>
          <w:p w14:paraId="5E541931"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p>
          <w:p w14:paraId="5B574D15"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r w:rsidRPr="00EC011D">
              <w:rPr>
                <w:rFonts w:ascii="Arial" w:eastAsia="Times New Roman" w:hAnsi="Arial" w:cs="Arial"/>
                <w:b/>
                <w:bCs/>
                <w:color w:val="000000"/>
                <w:sz w:val="20"/>
                <w:szCs w:val="20"/>
                <w:lang w:eastAsia="es-CO"/>
              </w:rPr>
              <w:t>5-200 LEY 115 DE 1994</w:t>
            </w:r>
          </w:p>
          <w:p w14:paraId="3F350821"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p>
          <w:p w14:paraId="7085AA3C"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 xml:space="preserve">Estructura 5-274A. </w:t>
            </w:r>
            <w:r w:rsidRPr="00EC011D">
              <w:rPr>
                <w:rFonts w:ascii="Arial" w:eastAsia="Times New Roman" w:hAnsi="Arial" w:cs="Arial"/>
                <w:bCs/>
                <w:color w:val="000000"/>
                <w:sz w:val="20"/>
                <w:szCs w:val="20"/>
                <w:lang w:eastAsia="es-CO"/>
              </w:rPr>
              <w:t>Se modificó el reporte de valor trimestral. El cual se hará en forma mensual, con el fin de tener información comparable con la estructura 5-281A, la cual se reporta con periodicidad mensual.</w:t>
            </w:r>
          </w:p>
          <w:p w14:paraId="52E0AE3E"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1089507A"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r w:rsidRPr="00EC011D">
              <w:rPr>
                <w:rFonts w:ascii="Arial" w:eastAsia="Times New Roman" w:hAnsi="Arial" w:cs="Arial"/>
                <w:b/>
                <w:bCs/>
                <w:color w:val="000000"/>
                <w:sz w:val="20"/>
                <w:szCs w:val="20"/>
                <w:lang w:eastAsia="es-CO"/>
              </w:rPr>
              <w:t>5-300 FONDO DE SOLIDADARIDAD DE FOMENTO AL EMPLEO Y PROTECCIÓN AL CESANTE FOSFEC</w:t>
            </w:r>
          </w:p>
          <w:p w14:paraId="7EE10486" w14:textId="77777777" w:rsidR="00B12F16" w:rsidRPr="00EC011D" w:rsidRDefault="00B12F16" w:rsidP="00836A45">
            <w:pPr>
              <w:spacing w:after="0" w:line="240" w:lineRule="auto"/>
              <w:jc w:val="both"/>
              <w:rPr>
                <w:rFonts w:ascii="Arial" w:eastAsia="Times New Roman" w:hAnsi="Arial" w:cs="Arial"/>
                <w:b/>
                <w:bCs/>
                <w:color w:val="000000"/>
                <w:sz w:val="20"/>
                <w:szCs w:val="20"/>
                <w:lang w:eastAsia="es-CO"/>
              </w:rPr>
            </w:pPr>
          </w:p>
          <w:p w14:paraId="19778F54" w14:textId="77777777" w:rsidR="00B12F16" w:rsidRPr="00EC011D" w:rsidRDefault="00B12F16" w:rsidP="00836A45">
            <w:pPr>
              <w:spacing w:after="0" w:line="240" w:lineRule="auto"/>
              <w:jc w:val="both"/>
              <w:rPr>
                <w:rFonts w:ascii="Arial" w:eastAsia="Times New Roman" w:hAnsi="Arial" w:cs="Arial"/>
                <w:b/>
                <w:bCs/>
                <w:color w:val="0070C0"/>
                <w:sz w:val="20"/>
                <w:szCs w:val="20"/>
                <w:lang w:eastAsia="es-CO"/>
              </w:rPr>
            </w:pPr>
            <w:r w:rsidRPr="00EC011D">
              <w:rPr>
                <w:rFonts w:ascii="Arial" w:eastAsia="Times New Roman" w:hAnsi="Arial" w:cs="Arial"/>
                <w:b/>
                <w:bCs/>
                <w:color w:val="000000"/>
                <w:sz w:val="20"/>
                <w:szCs w:val="20"/>
                <w:lang w:eastAsia="es-CO"/>
              </w:rPr>
              <w:t xml:space="preserve">Estructura 5-376B. </w:t>
            </w:r>
            <w:r w:rsidRPr="00EC011D">
              <w:rPr>
                <w:rFonts w:ascii="Arial" w:eastAsia="Times New Roman" w:hAnsi="Arial" w:cs="Arial"/>
                <w:bCs/>
                <w:color w:val="000000"/>
                <w:sz w:val="20"/>
                <w:szCs w:val="20"/>
                <w:lang w:eastAsia="es-CO"/>
              </w:rPr>
              <w:t>S</w:t>
            </w:r>
            <w:r w:rsidRPr="00EC011D">
              <w:rPr>
                <w:rFonts w:ascii="Arial" w:hAnsi="Arial" w:cs="Arial"/>
                <w:color w:val="000000"/>
                <w:sz w:val="20"/>
                <w:szCs w:val="20"/>
                <w:shd w:val="clear" w:color="auto" w:fill="FFFFFF"/>
              </w:rPr>
              <w:t>e busca obtener el detalle de todos los contratos de prestación de servicios que soportan la operación, con personas naturales cuando dichas actividades no puedan realizarse con personal de planta o requieran conocimientos especializados y así tener información detallada de los gastos administrativos del fondo FOSFEC</w:t>
            </w:r>
            <w:r w:rsidRPr="00EC011D">
              <w:rPr>
                <w:rFonts w:ascii="Calibri" w:hAnsi="Calibri" w:cs="Calibri"/>
                <w:color w:val="000000"/>
                <w:sz w:val="20"/>
                <w:szCs w:val="20"/>
                <w:shd w:val="clear" w:color="auto" w:fill="FFFFFF"/>
              </w:rPr>
              <w:t>.</w:t>
            </w:r>
          </w:p>
          <w:p w14:paraId="1AC24CBB" w14:textId="77777777" w:rsidR="00B12F16" w:rsidRPr="00EC011D" w:rsidRDefault="00B12F16" w:rsidP="00836A45">
            <w:pPr>
              <w:spacing w:after="0" w:line="240" w:lineRule="auto"/>
              <w:jc w:val="both"/>
              <w:rPr>
                <w:rFonts w:ascii="Arial" w:eastAsia="Times New Roman" w:hAnsi="Arial" w:cs="Arial"/>
                <w:b/>
                <w:bCs/>
                <w:color w:val="0070C0"/>
                <w:sz w:val="20"/>
                <w:szCs w:val="20"/>
                <w:lang w:eastAsia="es-CO"/>
              </w:rPr>
            </w:pPr>
          </w:p>
          <w:p w14:paraId="2B0652CA"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sz w:val="20"/>
                <w:szCs w:val="20"/>
                <w:lang w:eastAsia="es-CO"/>
              </w:rPr>
              <w:t xml:space="preserve">Estructura 5-398A. </w:t>
            </w:r>
            <w:r w:rsidRPr="00EC011D">
              <w:rPr>
                <w:rFonts w:ascii="Arial" w:eastAsia="Times New Roman" w:hAnsi="Arial" w:cs="Arial"/>
                <w:bCs/>
                <w:sz w:val="20"/>
                <w:szCs w:val="20"/>
                <w:lang w:eastAsia="es-CO"/>
              </w:rPr>
              <w:t>Se omitió esta estructura por cuanto la ley estuvo vigente hasta 2023.</w:t>
            </w:r>
          </w:p>
          <w:p w14:paraId="2CA2D358"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p w14:paraId="7D92A723"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 xml:space="preserve">Estructura 5-311. </w:t>
            </w:r>
            <w:r w:rsidRPr="00EC011D">
              <w:rPr>
                <w:rFonts w:ascii="Arial" w:eastAsia="Times New Roman" w:hAnsi="Arial" w:cs="Arial"/>
                <w:bCs/>
                <w:color w:val="000000"/>
                <w:sz w:val="20"/>
                <w:szCs w:val="20"/>
                <w:lang w:eastAsia="es-CO"/>
              </w:rPr>
              <w:t>Se complementó descripción.</w:t>
            </w:r>
          </w:p>
          <w:p w14:paraId="7E22F78D"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p w14:paraId="1E7FD695"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Cs/>
                <w:sz w:val="20"/>
                <w:szCs w:val="20"/>
                <w:lang w:eastAsia="es-CO"/>
              </w:rPr>
              <w:t>Se adicionaron los siguientes campos: Fecha de pérdida de empleo o finalización del contrato, fecha de devolución de postulación, fecha de subsanación de postulación, fecha de subsanación de postulación, fecha de pago de beneficios de seguridad social, fecha de pago de transferencia económica, en cumplimiento de la normatividad vigente.</w:t>
            </w:r>
          </w:p>
          <w:p w14:paraId="2957DD6F"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p w14:paraId="2AD6B3DB"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Cs/>
                <w:sz w:val="20"/>
                <w:szCs w:val="20"/>
                <w:lang w:eastAsia="es-CO"/>
              </w:rPr>
              <w:t>Se omite la información de componente de la Tabla 109 y fecha de liquidación del beneficio.</w:t>
            </w:r>
          </w:p>
          <w:p w14:paraId="09BEABCF"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hAnsi="Arial" w:cs="Arial"/>
                <w:color w:val="000000"/>
                <w:sz w:val="20"/>
                <w:szCs w:val="20"/>
                <w:shd w:val="clear" w:color="auto" w:fill="FFFFFF"/>
              </w:rPr>
              <w:t>Se adicionaron estos campos con el fin de hacer seguimiento a los términos descritos en los artículos 2.2.1.6.3.6, 2.2.1.6.3.9 y 2.2.1.6.3.18 del Decreto 1072 de 2015.</w:t>
            </w:r>
          </w:p>
          <w:p w14:paraId="72D1D01B"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p w14:paraId="76298694"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color w:val="000000"/>
                <w:sz w:val="20"/>
                <w:szCs w:val="20"/>
                <w:lang w:eastAsia="es-CO"/>
              </w:rPr>
              <w:t xml:space="preserve">Estructura 5-376A. </w:t>
            </w:r>
            <w:r w:rsidRPr="00EC011D">
              <w:rPr>
                <w:rFonts w:ascii="Arial" w:eastAsia="Times New Roman" w:hAnsi="Arial" w:cs="Arial"/>
                <w:bCs/>
                <w:color w:val="000000"/>
                <w:sz w:val="20"/>
                <w:szCs w:val="20"/>
                <w:lang w:eastAsia="es-CO"/>
              </w:rPr>
              <w:t>Se ajustó nombre y descripción</w:t>
            </w:r>
            <w:r w:rsidRPr="00EC011D">
              <w:rPr>
                <w:rFonts w:ascii="Arial" w:eastAsia="Times New Roman" w:hAnsi="Arial" w:cs="Arial"/>
                <w:b/>
                <w:bCs/>
                <w:color w:val="000000"/>
                <w:sz w:val="20"/>
                <w:szCs w:val="20"/>
                <w:lang w:eastAsia="es-CO"/>
              </w:rPr>
              <w:t>.</w:t>
            </w:r>
            <w:r w:rsidRPr="00EC011D">
              <w:rPr>
                <w:rFonts w:ascii="Arial" w:eastAsia="Times New Roman" w:hAnsi="Arial" w:cs="Arial"/>
                <w:bCs/>
                <w:sz w:val="20"/>
                <w:szCs w:val="20"/>
                <w:lang w:eastAsia="es-CO"/>
              </w:rPr>
              <w:t xml:space="preserve"> </w:t>
            </w:r>
          </w:p>
          <w:p w14:paraId="321CD5D3"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Cs/>
                <w:color w:val="000000"/>
                <w:sz w:val="20"/>
                <w:szCs w:val="20"/>
                <w:lang w:eastAsia="es-CO"/>
              </w:rPr>
              <w:t>Se adicionó el concepto gastos de seguridad social.</w:t>
            </w:r>
          </w:p>
          <w:p w14:paraId="1743D573"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hAnsi="Arial" w:cs="Arial"/>
                <w:color w:val="000000"/>
                <w:sz w:val="20"/>
                <w:szCs w:val="20"/>
                <w:shd w:val="clear" w:color="auto" w:fill="FFFFFF"/>
              </w:rPr>
              <w:lastRenderedPageBreak/>
              <w:t>Se adicionan los costos por concepto de “Seguridad Social” con el fin de contar con información más completa del valor total de la nómina y sus prestaciones.</w:t>
            </w:r>
          </w:p>
          <w:p w14:paraId="20604F6E"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29D400B6"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color w:val="000000"/>
                <w:sz w:val="20"/>
                <w:szCs w:val="20"/>
                <w:lang w:eastAsia="es-CO"/>
              </w:rPr>
              <w:t xml:space="preserve">Estructura 5-377A. </w:t>
            </w:r>
            <w:r w:rsidRPr="00EC011D">
              <w:rPr>
                <w:rFonts w:ascii="Arial" w:eastAsia="Times New Roman" w:hAnsi="Arial" w:cs="Arial"/>
                <w:bCs/>
                <w:color w:val="000000"/>
                <w:sz w:val="20"/>
                <w:szCs w:val="20"/>
                <w:lang w:eastAsia="es-CO"/>
              </w:rPr>
              <w:t>Se ajustó nombre y descripción</w:t>
            </w:r>
            <w:r w:rsidRPr="00EC011D">
              <w:rPr>
                <w:rFonts w:ascii="Arial" w:eastAsia="Times New Roman" w:hAnsi="Arial" w:cs="Arial"/>
                <w:b/>
                <w:bCs/>
                <w:color w:val="000000"/>
                <w:sz w:val="20"/>
                <w:szCs w:val="20"/>
                <w:lang w:eastAsia="es-CO"/>
              </w:rPr>
              <w:t>.</w:t>
            </w:r>
            <w:r w:rsidRPr="00EC011D">
              <w:rPr>
                <w:rFonts w:ascii="Arial" w:eastAsia="Times New Roman" w:hAnsi="Arial" w:cs="Arial"/>
                <w:bCs/>
                <w:sz w:val="20"/>
                <w:szCs w:val="20"/>
                <w:lang w:eastAsia="es-CO"/>
              </w:rPr>
              <w:t xml:space="preserve"> </w:t>
            </w:r>
          </w:p>
          <w:p w14:paraId="452C001D"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hAnsi="Arial" w:cs="Arial"/>
                <w:color w:val="000000"/>
                <w:sz w:val="20"/>
                <w:szCs w:val="20"/>
                <w:shd w:val="clear" w:color="auto" w:fill="FFFFFF"/>
              </w:rPr>
              <w:t>Se realizó el cambio en el nombre, para dar mayor claridad y orientación a los vigilados sobre lo que se reportará en esta estructura.</w:t>
            </w:r>
          </w:p>
          <w:p w14:paraId="440D22A4"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46F6B9B5"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color w:val="000000"/>
                <w:sz w:val="20"/>
                <w:szCs w:val="20"/>
                <w:lang w:eastAsia="es-CO"/>
              </w:rPr>
              <w:t xml:space="preserve">Estructura 5-380. </w:t>
            </w:r>
            <w:r w:rsidRPr="00EC011D">
              <w:rPr>
                <w:rFonts w:ascii="Arial" w:eastAsia="Times New Roman" w:hAnsi="Arial" w:cs="Arial"/>
                <w:bCs/>
                <w:color w:val="000000"/>
                <w:sz w:val="20"/>
                <w:szCs w:val="20"/>
                <w:lang w:eastAsia="es-CO"/>
              </w:rPr>
              <w:t>Se describe la estructura</w:t>
            </w:r>
            <w:r w:rsidRPr="00EC011D">
              <w:rPr>
                <w:rFonts w:ascii="Arial" w:eastAsia="Times New Roman" w:hAnsi="Arial" w:cs="Arial"/>
                <w:b/>
                <w:bCs/>
                <w:color w:val="000000"/>
                <w:sz w:val="20"/>
                <w:szCs w:val="20"/>
                <w:lang w:eastAsia="es-CO"/>
              </w:rPr>
              <w:t>.</w:t>
            </w:r>
            <w:r w:rsidRPr="00EC011D">
              <w:rPr>
                <w:rFonts w:ascii="Arial" w:eastAsia="Times New Roman" w:hAnsi="Arial" w:cs="Arial"/>
                <w:bCs/>
                <w:sz w:val="20"/>
                <w:szCs w:val="20"/>
                <w:lang w:eastAsia="es-CO"/>
              </w:rPr>
              <w:t xml:space="preserve"> </w:t>
            </w:r>
          </w:p>
          <w:p w14:paraId="023F1D37"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hAnsi="Arial" w:cs="Arial"/>
                <w:color w:val="000000"/>
                <w:sz w:val="20"/>
                <w:szCs w:val="20"/>
                <w:shd w:val="clear" w:color="auto" w:fill="FFFFFF"/>
              </w:rPr>
              <w:t>Se amplió la descripción con el fin que los vigilados puedan reportar por esta estructura los créditos que en función del artículo 66 de la Ley 2069 de 2020 puedan colocar por Fomento y Desarrollo Empresarial, componente del FOSFEC.</w:t>
            </w:r>
          </w:p>
          <w:p w14:paraId="4A506CE5"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p w14:paraId="0A6E6397"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r w:rsidRPr="00EC011D">
              <w:rPr>
                <w:rFonts w:ascii="Arial" w:eastAsia="Times New Roman" w:hAnsi="Arial" w:cs="Arial"/>
                <w:b/>
                <w:bCs/>
                <w:color w:val="000000"/>
                <w:sz w:val="20"/>
                <w:szCs w:val="20"/>
                <w:lang w:eastAsia="es-CO"/>
              </w:rPr>
              <w:t xml:space="preserve">Estructura 5-381A. </w:t>
            </w:r>
            <w:r w:rsidRPr="00EC011D">
              <w:rPr>
                <w:rFonts w:ascii="Arial" w:eastAsia="Times New Roman" w:hAnsi="Arial" w:cs="Arial"/>
                <w:bCs/>
                <w:color w:val="000000"/>
                <w:sz w:val="20"/>
                <w:szCs w:val="20"/>
                <w:lang w:eastAsia="es-CO"/>
              </w:rPr>
              <w:t xml:space="preserve">Se </w:t>
            </w:r>
            <w:r>
              <w:rPr>
                <w:rFonts w:ascii="Arial" w:eastAsia="Times New Roman" w:hAnsi="Arial" w:cs="Arial"/>
                <w:bCs/>
                <w:color w:val="000000"/>
                <w:sz w:val="20"/>
                <w:szCs w:val="20"/>
                <w:lang w:eastAsia="es-CO"/>
              </w:rPr>
              <w:t xml:space="preserve">crea esta estructura en la que se </w:t>
            </w:r>
            <w:r w:rsidRPr="00EC011D">
              <w:rPr>
                <w:rFonts w:ascii="Arial" w:eastAsia="Times New Roman" w:hAnsi="Arial" w:cs="Arial"/>
                <w:bCs/>
                <w:color w:val="000000"/>
                <w:sz w:val="20"/>
                <w:szCs w:val="20"/>
                <w:lang w:eastAsia="es-CO"/>
              </w:rPr>
              <w:t>solicita información a nivel de microdato de recobros.</w:t>
            </w:r>
          </w:p>
          <w:p w14:paraId="47EF4C88"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4257CB7B" w14:textId="77777777" w:rsidR="00B12F16" w:rsidRPr="00EC011D" w:rsidRDefault="00B12F16" w:rsidP="00836A45">
            <w:pPr>
              <w:spacing w:after="0" w:line="240" w:lineRule="auto"/>
              <w:jc w:val="both"/>
              <w:rPr>
                <w:rFonts w:ascii="Arial" w:hAnsi="Arial" w:cs="Arial"/>
                <w:color w:val="000000"/>
                <w:sz w:val="20"/>
                <w:szCs w:val="20"/>
                <w:shd w:val="clear" w:color="auto" w:fill="FFFFFF"/>
              </w:rPr>
            </w:pPr>
            <w:r w:rsidRPr="00EC011D">
              <w:rPr>
                <w:rFonts w:ascii="Arial" w:hAnsi="Arial" w:cs="Arial"/>
                <w:color w:val="000000"/>
                <w:sz w:val="20"/>
                <w:szCs w:val="20"/>
                <w:shd w:val="clear" w:color="auto" w:fill="FFFFFF"/>
              </w:rPr>
              <w:t>Se crea esta nueva estructura para seguir la gestión de las CCF en el proceso de recuperación del pago de lo no debido.</w:t>
            </w:r>
          </w:p>
          <w:p w14:paraId="3D2611DD" w14:textId="77777777" w:rsidR="00B12F16" w:rsidRPr="00EC011D" w:rsidRDefault="00B12F16" w:rsidP="00836A45">
            <w:pPr>
              <w:spacing w:after="0" w:line="240" w:lineRule="auto"/>
              <w:jc w:val="both"/>
              <w:rPr>
                <w:rFonts w:ascii="Arial" w:eastAsia="Times New Roman" w:hAnsi="Arial" w:cs="Arial"/>
                <w:bCs/>
                <w:color w:val="000000"/>
                <w:sz w:val="20"/>
                <w:szCs w:val="20"/>
                <w:lang w:eastAsia="es-CO"/>
              </w:rPr>
            </w:pPr>
          </w:p>
          <w:p w14:paraId="78881F80"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color w:val="000000"/>
                <w:sz w:val="20"/>
                <w:szCs w:val="20"/>
                <w:lang w:eastAsia="es-CO"/>
              </w:rPr>
              <w:t xml:space="preserve">Estructura 5-395A. </w:t>
            </w:r>
            <w:r w:rsidRPr="00EC011D">
              <w:rPr>
                <w:rFonts w:ascii="Arial" w:eastAsia="Times New Roman" w:hAnsi="Arial" w:cs="Arial"/>
                <w:bCs/>
                <w:color w:val="000000"/>
                <w:sz w:val="20"/>
                <w:szCs w:val="20"/>
                <w:lang w:eastAsia="es-CO"/>
              </w:rPr>
              <w:t>Se adicionó concepto de valor de beneficios pendiente por pago</w:t>
            </w:r>
            <w:r w:rsidRPr="00EC011D">
              <w:rPr>
                <w:rFonts w:ascii="Arial" w:eastAsia="Times New Roman" w:hAnsi="Arial" w:cs="Arial"/>
                <w:b/>
                <w:bCs/>
                <w:color w:val="000000"/>
                <w:sz w:val="20"/>
                <w:szCs w:val="20"/>
                <w:lang w:eastAsia="es-CO"/>
              </w:rPr>
              <w:t>.</w:t>
            </w:r>
            <w:r w:rsidRPr="00EC011D">
              <w:rPr>
                <w:rFonts w:ascii="Arial" w:eastAsia="Times New Roman" w:hAnsi="Arial" w:cs="Arial"/>
                <w:bCs/>
                <w:sz w:val="20"/>
                <w:szCs w:val="20"/>
                <w:lang w:eastAsia="es-CO"/>
              </w:rPr>
              <w:t xml:space="preserve"> </w:t>
            </w:r>
          </w:p>
          <w:p w14:paraId="192D7800"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p w14:paraId="00614D47" w14:textId="77777777" w:rsidR="00B12F16" w:rsidRPr="00EC011D" w:rsidRDefault="00B12F16" w:rsidP="00836A45">
            <w:pPr>
              <w:spacing w:after="0" w:line="240" w:lineRule="auto"/>
              <w:jc w:val="both"/>
              <w:rPr>
                <w:rFonts w:ascii="Arial" w:hAnsi="Arial" w:cs="Arial"/>
                <w:color w:val="000000"/>
                <w:sz w:val="20"/>
                <w:szCs w:val="20"/>
                <w:shd w:val="clear" w:color="auto" w:fill="FFFFFF"/>
              </w:rPr>
            </w:pPr>
            <w:r w:rsidRPr="00EC011D">
              <w:rPr>
                <w:rFonts w:ascii="Arial" w:hAnsi="Arial" w:cs="Arial"/>
                <w:color w:val="000000"/>
                <w:sz w:val="20"/>
                <w:szCs w:val="20"/>
                <w:shd w:val="clear" w:color="auto" w:fill="FFFFFF"/>
              </w:rPr>
              <w:t>Se adicionó este código a la tabla 44 de referencia de la estructura 5-395A Ejecución Fosfec Estructura A, para conocer el detalle de los valores pendientes por pagar y realizar control respecto a los registros contables (subcuenta 2868).</w:t>
            </w:r>
          </w:p>
          <w:p w14:paraId="2FDE55E4"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p w14:paraId="7F91CF09"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color w:val="000000"/>
                <w:sz w:val="20"/>
                <w:szCs w:val="20"/>
                <w:lang w:eastAsia="es-CO"/>
              </w:rPr>
              <w:t xml:space="preserve">Estructura 5-310. </w:t>
            </w:r>
            <w:r w:rsidRPr="00EC011D">
              <w:rPr>
                <w:rFonts w:ascii="Arial" w:eastAsia="Times New Roman" w:hAnsi="Arial" w:cs="Arial"/>
                <w:bCs/>
                <w:color w:val="000000"/>
                <w:sz w:val="20"/>
                <w:szCs w:val="20"/>
                <w:lang w:eastAsia="es-CO"/>
              </w:rPr>
              <w:t>Se ajustó descripción</w:t>
            </w:r>
            <w:r w:rsidRPr="00EC011D">
              <w:rPr>
                <w:rFonts w:ascii="Arial" w:eastAsia="Times New Roman" w:hAnsi="Arial" w:cs="Arial"/>
                <w:b/>
                <w:bCs/>
                <w:color w:val="000000"/>
                <w:sz w:val="20"/>
                <w:szCs w:val="20"/>
                <w:lang w:eastAsia="es-CO"/>
              </w:rPr>
              <w:t>.</w:t>
            </w:r>
            <w:r w:rsidRPr="00EC011D">
              <w:rPr>
                <w:rFonts w:ascii="Arial" w:eastAsia="Times New Roman" w:hAnsi="Arial" w:cs="Arial"/>
                <w:bCs/>
                <w:sz w:val="20"/>
                <w:szCs w:val="20"/>
                <w:lang w:eastAsia="es-CO"/>
              </w:rPr>
              <w:t xml:space="preserve"> </w:t>
            </w:r>
          </w:p>
          <w:p w14:paraId="17C0983D"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p w14:paraId="529D1B53" w14:textId="77777777" w:rsidR="00B12F16" w:rsidRPr="00EC011D" w:rsidRDefault="00B12F16" w:rsidP="00836A45">
            <w:pPr>
              <w:spacing w:after="0" w:line="240" w:lineRule="auto"/>
              <w:jc w:val="both"/>
              <w:rPr>
                <w:rFonts w:ascii="Arial" w:hAnsi="Arial" w:cs="Arial"/>
                <w:color w:val="000000"/>
                <w:sz w:val="20"/>
                <w:szCs w:val="20"/>
                <w:shd w:val="clear" w:color="auto" w:fill="FFFFFF"/>
              </w:rPr>
            </w:pPr>
            <w:r w:rsidRPr="00EC011D">
              <w:rPr>
                <w:rFonts w:ascii="Arial" w:hAnsi="Arial" w:cs="Arial"/>
                <w:color w:val="000000"/>
                <w:sz w:val="20"/>
                <w:szCs w:val="20"/>
                <w:shd w:val="clear" w:color="auto" w:fill="FFFFFF"/>
              </w:rPr>
              <w:t>Se ajustó para precisar los cambios que puedan efectuar las Corporaciones en porcentajes de apropiación durante una vigencia.</w:t>
            </w:r>
          </w:p>
          <w:p w14:paraId="702E1DB6"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p w14:paraId="3436B1CC" w14:textId="77777777" w:rsidR="00B12F16" w:rsidRPr="00EC011D" w:rsidRDefault="00B12F16" w:rsidP="00836A45">
            <w:pPr>
              <w:spacing w:after="0" w:line="240" w:lineRule="auto"/>
              <w:jc w:val="both"/>
              <w:rPr>
                <w:rFonts w:ascii="Arial" w:eastAsia="Times New Roman" w:hAnsi="Arial" w:cs="Arial"/>
                <w:bCs/>
                <w:sz w:val="20"/>
                <w:szCs w:val="20"/>
                <w:lang w:eastAsia="es-CO"/>
              </w:rPr>
            </w:pPr>
            <w:r w:rsidRPr="00EC011D">
              <w:rPr>
                <w:rFonts w:ascii="Arial" w:eastAsia="Times New Roman" w:hAnsi="Arial" w:cs="Arial"/>
                <w:b/>
                <w:bCs/>
                <w:color w:val="000000"/>
                <w:sz w:val="20"/>
                <w:szCs w:val="20"/>
                <w:lang w:eastAsia="es-CO"/>
              </w:rPr>
              <w:t xml:space="preserve">Estructura 5-398A. </w:t>
            </w:r>
            <w:r w:rsidRPr="00EC011D">
              <w:rPr>
                <w:rFonts w:ascii="Arial" w:eastAsia="Times New Roman" w:hAnsi="Arial" w:cs="Arial"/>
                <w:bCs/>
                <w:color w:val="000000"/>
                <w:sz w:val="20"/>
                <w:szCs w:val="20"/>
                <w:lang w:eastAsia="es-CO"/>
              </w:rPr>
              <w:t>Se suprime</w:t>
            </w:r>
            <w:r>
              <w:rPr>
                <w:rFonts w:ascii="Arial" w:eastAsia="Times New Roman" w:hAnsi="Arial" w:cs="Arial"/>
                <w:bCs/>
                <w:color w:val="000000"/>
                <w:sz w:val="20"/>
                <w:szCs w:val="20"/>
                <w:lang w:eastAsia="es-CO"/>
              </w:rPr>
              <w:t xml:space="preserve"> </w:t>
            </w:r>
            <w:r w:rsidRPr="00EC011D">
              <w:rPr>
                <w:rFonts w:ascii="Arial" w:hAnsi="Arial" w:cs="Arial"/>
                <w:color w:val="000000"/>
                <w:sz w:val="20"/>
                <w:szCs w:val="20"/>
                <w:shd w:val="clear" w:color="auto" w:fill="FFFFFF"/>
              </w:rPr>
              <w:t>teniendo en cuenta que la Ley 1929 estuvo vigente hasta 2023.</w:t>
            </w:r>
          </w:p>
          <w:p w14:paraId="314FC17E" w14:textId="77777777" w:rsidR="00B12F16" w:rsidRPr="00EC011D" w:rsidRDefault="00B12F16" w:rsidP="00836A45">
            <w:pPr>
              <w:spacing w:after="0" w:line="240" w:lineRule="auto"/>
              <w:jc w:val="both"/>
              <w:rPr>
                <w:rFonts w:ascii="Arial" w:eastAsia="Times New Roman" w:hAnsi="Arial" w:cs="Arial"/>
                <w:bCs/>
                <w:sz w:val="20"/>
                <w:szCs w:val="20"/>
                <w:lang w:eastAsia="es-CO"/>
              </w:rPr>
            </w:pPr>
          </w:p>
          <w:p w14:paraId="5BBEC534"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b/>
                <w:bCs/>
                <w:color w:val="000000"/>
                <w:sz w:val="20"/>
                <w:szCs w:val="20"/>
                <w:lang w:eastAsia="es-CO"/>
              </w:rPr>
              <w:t xml:space="preserve">Estructura 5-399. </w:t>
            </w:r>
            <w:r w:rsidRPr="00EC011D">
              <w:rPr>
                <w:rFonts w:ascii="Arial" w:eastAsia="Times New Roman" w:hAnsi="Arial" w:cs="Arial"/>
                <w:bCs/>
                <w:color w:val="000000"/>
                <w:sz w:val="20"/>
                <w:szCs w:val="20"/>
                <w:lang w:eastAsia="es-CO"/>
              </w:rPr>
              <w:t>Se describen los ítems que se requieren en el documento a anexar.</w:t>
            </w:r>
            <w:r w:rsidRPr="00EC011D">
              <w:rPr>
                <w:rFonts w:ascii="Arial" w:eastAsia="Times New Roman" w:hAnsi="Arial" w:cs="Arial"/>
                <w:bCs/>
                <w:sz w:val="20"/>
                <w:szCs w:val="20"/>
                <w:lang w:eastAsia="es-CO"/>
              </w:rPr>
              <w:t xml:space="preserve"> </w:t>
            </w:r>
            <w:r w:rsidRPr="00EC011D">
              <w:rPr>
                <w:rFonts w:ascii="Arial" w:hAnsi="Arial" w:cs="Arial"/>
                <w:color w:val="000000"/>
                <w:sz w:val="20"/>
                <w:szCs w:val="20"/>
                <w:shd w:val="clear" w:color="auto" w:fill="FFFFFF"/>
              </w:rPr>
              <w:t>Se incluye un detalle sobre las circunstancias en las cuales las CCF deben brindar más información, y adjuntar soportes.</w:t>
            </w:r>
          </w:p>
        </w:tc>
      </w:tr>
      <w:tr w:rsidR="00B12F16" w:rsidRPr="00EC011D" w14:paraId="6E2D7CF0" w14:textId="77777777" w:rsidTr="00836A45">
        <w:trPr>
          <w:trHeight w:val="2406"/>
        </w:trPr>
        <w:tc>
          <w:tcPr>
            <w:tcW w:w="2547" w:type="dxa"/>
            <w:tcBorders>
              <w:top w:val="nil"/>
              <w:left w:val="single" w:sz="4" w:space="0" w:color="auto"/>
              <w:bottom w:val="single" w:sz="4" w:space="0" w:color="auto"/>
              <w:right w:val="single" w:sz="4" w:space="0" w:color="auto"/>
            </w:tcBorders>
            <w:shd w:val="clear" w:color="auto" w:fill="auto"/>
            <w:vAlign w:val="center"/>
          </w:tcPr>
          <w:p w14:paraId="617E6776" w14:textId="77777777" w:rsidR="00B12F16" w:rsidRPr="00EC011D" w:rsidRDefault="00B12F16" w:rsidP="00836A45">
            <w:pPr>
              <w:spacing w:after="0" w:line="240" w:lineRule="auto"/>
              <w:rPr>
                <w:rFonts w:ascii="Arial" w:eastAsia="Times New Roman" w:hAnsi="Arial" w:cs="Arial"/>
                <w:b/>
                <w:bCs/>
                <w:color w:val="000000"/>
                <w:sz w:val="20"/>
                <w:szCs w:val="20"/>
                <w:lang w:eastAsia="es-CO"/>
              </w:rPr>
            </w:pPr>
            <w:r w:rsidRPr="00EC011D">
              <w:rPr>
                <w:rFonts w:ascii="Arial" w:eastAsia="Times New Roman" w:hAnsi="Arial" w:cs="Arial"/>
                <w:b/>
                <w:bCs/>
                <w:color w:val="000000"/>
                <w:sz w:val="20"/>
                <w:szCs w:val="20"/>
                <w:lang w:eastAsia="es-CO"/>
              </w:rPr>
              <w:lastRenderedPageBreak/>
              <w:t>CAPITULO VII</w:t>
            </w:r>
          </w:p>
          <w:p w14:paraId="4953FA26" w14:textId="77777777" w:rsidR="00B12F16" w:rsidRPr="00EC011D" w:rsidRDefault="00B12F16" w:rsidP="00836A45">
            <w:pPr>
              <w:spacing w:after="0" w:line="240" w:lineRule="auto"/>
              <w:rPr>
                <w:rFonts w:ascii="Arial" w:eastAsia="Times New Roman" w:hAnsi="Arial" w:cs="Arial"/>
                <w:b/>
                <w:bCs/>
                <w:color w:val="000000"/>
                <w:sz w:val="20"/>
                <w:szCs w:val="20"/>
                <w:lang w:eastAsia="es-CO"/>
              </w:rPr>
            </w:pPr>
            <w:r w:rsidRPr="00EC011D">
              <w:rPr>
                <w:rFonts w:ascii="Arial" w:eastAsia="Times New Roman" w:hAnsi="Arial" w:cs="Arial"/>
                <w:b/>
                <w:bCs/>
                <w:color w:val="000000"/>
                <w:sz w:val="20"/>
                <w:szCs w:val="20"/>
                <w:lang w:eastAsia="es-CO"/>
              </w:rPr>
              <w:t>INFORMACIÓN CAJAS DE COMPENSACIÓN FAMILIAR</w:t>
            </w:r>
          </w:p>
        </w:tc>
        <w:tc>
          <w:tcPr>
            <w:tcW w:w="6379" w:type="dxa"/>
            <w:tcBorders>
              <w:top w:val="nil"/>
              <w:left w:val="nil"/>
              <w:bottom w:val="single" w:sz="4" w:space="0" w:color="auto"/>
              <w:right w:val="single" w:sz="4" w:space="0" w:color="auto"/>
            </w:tcBorders>
            <w:shd w:val="clear" w:color="auto" w:fill="auto"/>
          </w:tcPr>
          <w:p w14:paraId="35B06D4E" w14:textId="77777777" w:rsidR="00B12F16" w:rsidRPr="00EC011D" w:rsidRDefault="00B12F16" w:rsidP="00836A45">
            <w:pPr>
              <w:spacing w:after="0" w:line="240" w:lineRule="auto"/>
              <w:rPr>
                <w:rFonts w:ascii="Arial" w:eastAsia="Times New Roman" w:hAnsi="Arial" w:cs="Arial"/>
                <w:b/>
                <w:color w:val="000000"/>
                <w:sz w:val="20"/>
                <w:szCs w:val="20"/>
                <w:lang w:eastAsia="es-CO"/>
              </w:rPr>
            </w:pPr>
          </w:p>
          <w:p w14:paraId="4C5E1995"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b/>
                <w:color w:val="000000"/>
                <w:sz w:val="20"/>
                <w:szCs w:val="20"/>
                <w:lang w:eastAsia="es-CO"/>
              </w:rPr>
              <w:t xml:space="preserve">Estructura 7-001A CAJAS DE COMPENSACIÓN FAMILIAR. </w:t>
            </w:r>
            <w:r w:rsidRPr="00EC011D">
              <w:rPr>
                <w:rFonts w:ascii="Arial" w:eastAsia="Times New Roman" w:hAnsi="Arial" w:cs="Arial"/>
                <w:color w:val="000000"/>
                <w:sz w:val="20"/>
                <w:szCs w:val="20"/>
                <w:lang w:eastAsia="es-CO"/>
              </w:rPr>
              <w:t>Se omitió complemento relacionado con el nombre de la Caja de Compensación Familiar.</w:t>
            </w:r>
          </w:p>
          <w:p w14:paraId="51085793"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48147233"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Se agregó autorización para el correo electrónico de notificaciones.</w:t>
            </w:r>
          </w:p>
          <w:p w14:paraId="536DF986"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Se omite en la resolución descripción por cuanto la solicitud hace referencia como número.</w:t>
            </w:r>
          </w:p>
          <w:p w14:paraId="3D0A7235"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Se adicionó autorización de notificaciones y correo electrónico para notificaciones.</w:t>
            </w:r>
          </w:p>
          <w:p w14:paraId="54CC1DA4"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b/>
                <w:color w:val="000000"/>
                <w:sz w:val="20"/>
                <w:szCs w:val="20"/>
                <w:lang w:eastAsia="es-CO"/>
              </w:rPr>
              <w:t xml:space="preserve">* </w:t>
            </w:r>
            <w:r w:rsidRPr="00EC011D">
              <w:rPr>
                <w:rFonts w:ascii="Arial" w:eastAsia="Times New Roman" w:hAnsi="Arial" w:cs="Arial"/>
                <w:color w:val="000000"/>
                <w:sz w:val="20"/>
                <w:szCs w:val="20"/>
                <w:lang w:eastAsia="es-CO"/>
              </w:rPr>
              <w:t xml:space="preserve">Se retira la estructura </w:t>
            </w:r>
            <w:r w:rsidRPr="00EC011D">
              <w:rPr>
                <w:rFonts w:ascii="Arial" w:eastAsia="Times New Roman" w:hAnsi="Arial" w:cs="Arial"/>
                <w:b/>
                <w:color w:val="000000"/>
                <w:sz w:val="20"/>
                <w:szCs w:val="20"/>
                <w:lang w:eastAsia="es-CO"/>
              </w:rPr>
              <w:t xml:space="preserve">7-003 A RESPONSABLES, </w:t>
            </w:r>
            <w:r w:rsidRPr="00EC011D">
              <w:rPr>
                <w:rFonts w:ascii="Arial" w:eastAsia="Times New Roman" w:hAnsi="Arial" w:cs="Arial"/>
                <w:color w:val="000000"/>
                <w:sz w:val="20"/>
                <w:szCs w:val="20"/>
                <w:lang w:eastAsia="es-CO"/>
              </w:rPr>
              <w:t xml:space="preserve">por cuanto no aporta valor agregado para ser consultada. </w:t>
            </w:r>
          </w:p>
          <w:p w14:paraId="3599F3DF" w14:textId="77777777" w:rsidR="00B12F16" w:rsidRPr="00EC011D" w:rsidRDefault="00B12F16" w:rsidP="00836A45">
            <w:pPr>
              <w:spacing w:after="0" w:line="240" w:lineRule="auto"/>
              <w:jc w:val="both"/>
              <w:rPr>
                <w:rFonts w:ascii="Arial" w:eastAsia="Times New Roman" w:hAnsi="Arial" w:cs="Arial"/>
                <w:b/>
                <w:color w:val="000000"/>
                <w:sz w:val="20"/>
                <w:szCs w:val="20"/>
                <w:lang w:eastAsia="es-CO"/>
              </w:rPr>
            </w:pPr>
            <w:r w:rsidRPr="00EC011D">
              <w:rPr>
                <w:rFonts w:ascii="Arial" w:eastAsia="Times New Roman" w:hAnsi="Arial" w:cs="Arial"/>
                <w:color w:val="000000"/>
                <w:sz w:val="20"/>
                <w:szCs w:val="20"/>
                <w:lang w:eastAsia="es-CO"/>
              </w:rPr>
              <w:t xml:space="preserve"> </w:t>
            </w:r>
          </w:p>
        </w:tc>
      </w:tr>
      <w:tr w:rsidR="00B12F16" w:rsidRPr="00EC011D" w14:paraId="53E7642B" w14:textId="77777777" w:rsidTr="00836A45">
        <w:trPr>
          <w:trHeight w:val="579"/>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EF59A" w14:textId="77777777" w:rsidR="00B12F16" w:rsidRPr="00EC011D" w:rsidRDefault="00B12F16" w:rsidP="00836A45">
            <w:pPr>
              <w:spacing w:after="0" w:line="240" w:lineRule="auto"/>
              <w:rPr>
                <w:rFonts w:ascii="Arial" w:eastAsia="Times New Roman" w:hAnsi="Arial" w:cs="Arial"/>
                <w:b/>
                <w:bCs/>
                <w:color w:val="000000"/>
                <w:sz w:val="20"/>
                <w:szCs w:val="20"/>
                <w:lang w:eastAsia="es-CO"/>
              </w:rPr>
            </w:pPr>
            <w:r w:rsidRPr="00EC011D">
              <w:rPr>
                <w:rFonts w:ascii="Arial" w:eastAsia="Times New Roman" w:hAnsi="Arial" w:cs="Arial"/>
                <w:b/>
                <w:bCs/>
                <w:color w:val="000000"/>
                <w:sz w:val="20"/>
                <w:szCs w:val="20"/>
                <w:lang w:eastAsia="es-CO"/>
              </w:rPr>
              <w:t>CAPÍTULO VII</w:t>
            </w:r>
            <w:r w:rsidRPr="00EC011D">
              <w:rPr>
                <w:rFonts w:ascii="Arial" w:eastAsia="Times New Roman" w:hAnsi="Arial" w:cs="Arial"/>
                <w:b/>
                <w:bCs/>
                <w:color w:val="000000"/>
                <w:sz w:val="20"/>
                <w:szCs w:val="20"/>
                <w:lang w:eastAsia="es-CO"/>
              </w:rPr>
              <w:br/>
              <w:t>TABLAS DE REFERENCIA</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14:paraId="58C0FCDF"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7EB1CE60"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Las siguientes son las modificaciones a las tablas relacionadas con las estructuras de la circular.</w:t>
            </w:r>
          </w:p>
          <w:p w14:paraId="06473124"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7434D3B8"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Se crearon las siguientes tablas:</w:t>
            </w:r>
          </w:p>
          <w:p w14:paraId="29AB290A"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26522D64"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128: CONCEPTO DE RECOBROS MPC</w:t>
            </w:r>
          </w:p>
          <w:p w14:paraId="39A4171E"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129: GESTIÓN DE RECOBROS MPC</w:t>
            </w:r>
          </w:p>
          <w:p w14:paraId="67179FCE"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105A8DBC"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Se adicionó información a las siguientes tablas:</w:t>
            </w:r>
          </w:p>
          <w:p w14:paraId="7CFC2E59"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p w14:paraId="718B105A"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9: PARENTESCO, campo cuidador, en cumplimiento de la ley 2225 de 2022.</w:t>
            </w:r>
          </w:p>
          <w:p w14:paraId="7EFF4EFE"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p>
          <w:p w14:paraId="238661AF"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10: TIPO DE INFRAESTRUCTURA, se adicionan campos relacionados con la prestación de los servicios de las bibliotecas para mayor precisión en el reporte.</w:t>
            </w:r>
          </w:p>
          <w:p w14:paraId="755E3057" w14:textId="77777777" w:rsidR="00B12F16" w:rsidRPr="00EC011D" w:rsidRDefault="00B12F16" w:rsidP="00836A45">
            <w:pPr>
              <w:pStyle w:val="Prrafodelista"/>
              <w:spacing w:after="0" w:line="240" w:lineRule="auto"/>
              <w:rPr>
                <w:rFonts w:ascii="Arial" w:eastAsia="Times New Roman" w:hAnsi="Arial" w:cs="Arial"/>
                <w:color w:val="000000"/>
                <w:sz w:val="20"/>
                <w:szCs w:val="20"/>
                <w:lang w:eastAsia="es-CO"/>
              </w:rPr>
            </w:pPr>
          </w:p>
          <w:p w14:paraId="39717B88"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15: SERVICIOS / PROGRAMAS. Se adicionan servicios relacionados con los programas de las bibliotecas en sus diferentes modalidades de prestación de los servicios.</w:t>
            </w:r>
          </w:p>
          <w:p w14:paraId="519CE90C" w14:textId="77777777" w:rsidR="00B12F16" w:rsidRPr="00EC011D" w:rsidRDefault="00B12F16" w:rsidP="00836A45">
            <w:pPr>
              <w:pStyle w:val="Prrafodelista"/>
              <w:spacing w:after="0" w:line="240" w:lineRule="auto"/>
              <w:rPr>
                <w:rFonts w:ascii="Arial" w:eastAsia="Times New Roman" w:hAnsi="Arial" w:cs="Arial"/>
                <w:color w:val="000000"/>
                <w:sz w:val="20"/>
                <w:szCs w:val="20"/>
                <w:lang w:eastAsia="es-CO"/>
              </w:rPr>
            </w:pPr>
          </w:p>
          <w:p w14:paraId="0BA546A2"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30: CONCEPTOS LEY 115. Se omitió subsidios individuales y se desagregan todos los conceptos en la entrega de subsidios con recursos de ley 115.</w:t>
            </w:r>
          </w:p>
          <w:p w14:paraId="5E935D16" w14:textId="77777777" w:rsidR="00B12F16" w:rsidRPr="00EC011D" w:rsidRDefault="00B12F16" w:rsidP="00836A45">
            <w:pPr>
              <w:pStyle w:val="Prrafodelista"/>
              <w:spacing w:after="0" w:line="240" w:lineRule="auto"/>
              <w:rPr>
                <w:rFonts w:ascii="Arial" w:eastAsia="Times New Roman" w:hAnsi="Arial" w:cs="Arial"/>
                <w:color w:val="000000"/>
                <w:sz w:val="20"/>
                <w:szCs w:val="20"/>
                <w:lang w:eastAsia="es-CO"/>
              </w:rPr>
            </w:pPr>
          </w:p>
          <w:p w14:paraId="56670396"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36: CONCEPTO SALDO DE OBRAS Y PROGRAMAS (SOBP)</w:t>
            </w:r>
            <w:r>
              <w:rPr>
                <w:rFonts w:ascii="Arial" w:eastAsia="Times New Roman" w:hAnsi="Arial" w:cs="Arial"/>
                <w:color w:val="000000"/>
                <w:sz w:val="20"/>
                <w:szCs w:val="20"/>
                <w:lang w:eastAsia="es-CO"/>
              </w:rPr>
              <w:t xml:space="preserve">. </w:t>
            </w:r>
            <w:r w:rsidRPr="00EC011D">
              <w:rPr>
                <w:rFonts w:ascii="Arial" w:eastAsia="Times New Roman" w:hAnsi="Arial" w:cs="Arial"/>
                <w:color w:val="000000"/>
                <w:sz w:val="20"/>
                <w:szCs w:val="20"/>
                <w:lang w:eastAsia="es-CO"/>
              </w:rPr>
              <w:t>Se adicionó en el código 29, otras fuentes, y no solamente las generadas por los rendimientos financieros del Saldo de Obras.</w:t>
            </w:r>
          </w:p>
          <w:p w14:paraId="49016F3A"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p>
          <w:p w14:paraId="5714E6D3"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Se inhabilitó el concepto 42 Valor apropiado FONIÑEZ Voluntario, teniendo en cuenta que el mismo se constituye con remanentes presupuestales y no con los recursos del SOBP.</w:t>
            </w:r>
          </w:p>
          <w:p w14:paraId="57E815ED"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p>
          <w:p w14:paraId="7D9E06CD"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lastRenderedPageBreak/>
              <w:t>Se adicionan dos campos relacionados con Excedentes del 55%, los cuales no se venían reportando y son fuente y saldo de las transferencias de estos excedentes que deben de ir en este concepto y complementan la información solicitada.</w:t>
            </w:r>
          </w:p>
          <w:p w14:paraId="3277E148"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p>
          <w:p w14:paraId="3C0A55E8"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37: CONCEPTOS FONIÑEZ.</w:t>
            </w:r>
          </w:p>
          <w:p w14:paraId="738E7B72"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p>
          <w:p w14:paraId="3C22C045"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Se retiro el código 8 referente a Honorarios, por cuanto las asesorías o actividades puntuales que se presten en el desarrollo del programa se relacionan con acciones directas en el desarrollo del programa. </w:t>
            </w:r>
          </w:p>
          <w:p w14:paraId="1C36FAA6"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p>
          <w:p w14:paraId="043A7525"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En el concepto del código 20, se complementa que el personal administrativo es el que esta directamente en el trabajo con los beneficiarios del programa.</w:t>
            </w:r>
          </w:p>
          <w:p w14:paraId="51ACC0D1"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p>
          <w:p w14:paraId="6B6DEA7D"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En el concepto 21 relacionado a honorarios, se hace aclaración al concepto de honorarios, como el pago que se efectúa a una persona que presta un servicio de manera independiente y no constituye relación laboral.</w:t>
            </w:r>
          </w:p>
          <w:p w14:paraId="72C9B212"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p>
          <w:p w14:paraId="3EC155B3"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Se retiró gastos de vacunación, por cuanto no existe en los lineamientos dados por el Ministerio de Trabajo habilitación legal expresa para incurrir en estos gastos. En la circular 042 de 2022, se orientó en el apoyo para el desarrollo que las CCF pueden brindar para la promoción y prevención de cuidado en salud, alimentación y nutrición. </w:t>
            </w:r>
          </w:p>
          <w:p w14:paraId="1A0182EE"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p>
          <w:p w14:paraId="4708A234"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Se adicionó el código 41, relacionado con el valor de capacitación de docentes, con el fin de tener un presupuesto detallado en el programa de JEC y tener comparabilidad y exactitud entre estructuras.</w:t>
            </w:r>
          </w:p>
          <w:p w14:paraId="31437225"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p>
          <w:p w14:paraId="037EB356"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Se adicionó el código 42, para relacionar el valor que se generé por el personal vinculado directamente a la Corporación y que ejerce funciones administrativas, lo anterior permite identificar por separado estos gastos del personal operativo reportado en el concepto 20.</w:t>
            </w:r>
          </w:p>
          <w:p w14:paraId="2EB29F11"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p>
          <w:p w14:paraId="158D2B31"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40: PROCESO, se complementaron los procesos.</w:t>
            </w:r>
          </w:p>
          <w:p w14:paraId="63BEAC5F"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p>
          <w:p w14:paraId="24E7B3D8"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Tabla 42: SERVICIOS AIPI, se adicionó el código cero (0) y código 26, para complementar información. Las CCF pueden ofrecer un solo programa. </w:t>
            </w:r>
          </w:p>
          <w:p w14:paraId="67EB3E8E" w14:textId="77777777" w:rsidR="00B12F16" w:rsidRPr="00EC011D" w:rsidRDefault="00B12F16" w:rsidP="00836A45">
            <w:pPr>
              <w:pStyle w:val="Prrafodelista"/>
              <w:spacing w:after="0" w:line="240" w:lineRule="auto"/>
              <w:rPr>
                <w:rFonts w:ascii="Arial" w:eastAsia="Times New Roman" w:hAnsi="Arial" w:cs="Arial"/>
                <w:color w:val="000000"/>
                <w:sz w:val="20"/>
                <w:szCs w:val="20"/>
                <w:lang w:eastAsia="es-CO"/>
              </w:rPr>
            </w:pPr>
          </w:p>
          <w:p w14:paraId="46CBCCAA"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44: CONCEPTOS FOSFEC ESTRUCTURAS A, se adicionó concepto de créditos de fomento y desarrollo empresarial.</w:t>
            </w:r>
          </w:p>
          <w:p w14:paraId="137771FF" w14:textId="77777777" w:rsidR="00B12F16" w:rsidRPr="00EC011D" w:rsidRDefault="00B12F16" w:rsidP="00836A45">
            <w:pPr>
              <w:pStyle w:val="Prrafodelista"/>
              <w:spacing w:after="0" w:line="240" w:lineRule="auto"/>
              <w:rPr>
                <w:rFonts w:ascii="Arial" w:eastAsia="Times New Roman" w:hAnsi="Arial" w:cs="Arial"/>
                <w:color w:val="000000"/>
                <w:sz w:val="20"/>
                <w:szCs w:val="20"/>
                <w:lang w:eastAsia="es-CO"/>
              </w:rPr>
            </w:pPr>
          </w:p>
          <w:p w14:paraId="685D0E1D"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lastRenderedPageBreak/>
              <w:t>Tabla 46: CONCEPTO FOSFEC ESTRUCTURA C, se adicionaron conceptos relacionados con información MYPIMES.</w:t>
            </w:r>
          </w:p>
          <w:p w14:paraId="54F35D81" w14:textId="77777777" w:rsidR="00B12F16" w:rsidRPr="00EC011D" w:rsidRDefault="00B12F16" w:rsidP="00836A45">
            <w:pPr>
              <w:pStyle w:val="Prrafodelista"/>
              <w:spacing w:after="0" w:line="240" w:lineRule="auto"/>
              <w:rPr>
                <w:rFonts w:ascii="Arial" w:eastAsia="Times New Roman" w:hAnsi="Arial" w:cs="Arial"/>
                <w:color w:val="000000"/>
                <w:sz w:val="20"/>
                <w:szCs w:val="20"/>
                <w:lang w:eastAsia="es-CO"/>
              </w:rPr>
            </w:pPr>
          </w:p>
          <w:p w14:paraId="1756F814"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49. TIPO DE SUBSIDIO EDUCACIÓN, se adicionó concepto de bono escolar, para tener información precisa de los subsidios que se otorgan.</w:t>
            </w:r>
          </w:p>
          <w:p w14:paraId="7E77E56A" w14:textId="77777777" w:rsidR="00B12F16" w:rsidRPr="00EC011D" w:rsidRDefault="00B12F16" w:rsidP="00836A45">
            <w:pPr>
              <w:pStyle w:val="Prrafodelista"/>
              <w:spacing w:after="0" w:line="240" w:lineRule="auto"/>
              <w:rPr>
                <w:rFonts w:ascii="Arial" w:eastAsia="Times New Roman" w:hAnsi="Arial" w:cs="Arial"/>
                <w:color w:val="000000"/>
                <w:sz w:val="20"/>
                <w:szCs w:val="20"/>
                <w:lang w:eastAsia="es-CO"/>
              </w:rPr>
            </w:pPr>
          </w:p>
          <w:p w14:paraId="58A8FEA7"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Tabla 50: MODALIDAD JEC, se adicionó el código cero (0) para claridad en la información. Las CCF pueden ofrecer un solo programa. </w:t>
            </w:r>
          </w:p>
          <w:p w14:paraId="663E4347"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p>
          <w:p w14:paraId="7DA7E93C"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52: En el código 4, se omitió contrato, teniendo en cuenta que la tabla es de contratos.</w:t>
            </w:r>
          </w:p>
          <w:p w14:paraId="2DAB98F6" w14:textId="77777777" w:rsidR="00B12F16" w:rsidRPr="00EC011D" w:rsidRDefault="00B12F16" w:rsidP="00836A45">
            <w:pPr>
              <w:pStyle w:val="Prrafodelista"/>
              <w:spacing w:after="0" w:line="240" w:lineRule="auto"/>
              <w:rPr>
                <w:rFonts w:ascii="Arial" w:eastAsia="Times New Roman" w:hAnsi="Arial" w:cs="Arial"/>
                <w:color w:val="000000"/>
                <w:sz w:val="20"/>
                <w:szCs w:val="20"/>
                <w:lang w:eastAsia="es-CO"/>
              </w:rPr>
            </w:pPr>
          </w:p>
          <w:p w14:paraId="2B17DA14"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60: Se renombra la tabla por GASTOS DE FUNCIONAMIENTO Y OPERATIVOS MECANISMO DE PROTECCIÓN AL CESANTE.</w:t>
            </w:r>
          </w:p>
          <w:p w14:paraId="4D15FA65" w14:textId="77777777" w:rsidR="00B12F16" w:rsidRPr="00EC011D" w:rsidRDefault="00B12F16" w:rsidP="00836A45">
            <w:pPr>
              <w:pStyle w:val="Prrafodelista"/>
              <w:spacing w:after="0" w:line="240" w:lineRule="auto"/>
              <w:rPr>
                <w:rFonts w:ascii="Arial" w:eastAsia="Times New Roman" w:hAnsi="Arial" w:cs="Arial"/>
                <w:color w:val="000000"/>
                <w:sz w:val="20"/>
                <w:szCs w:val="20"/>
                <w:lang w:eastAsia="es-CO"/>
              </w:rPr>
            </w:pPr>
          </w:p>
          <w:p w14:paraId="5F33D952"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97: RECURSOS CONVENIOS SUCRITOS FONIÑEZ, se omitió concepto 36 relacionada con la identificación de convenios y que no corresponde a la estructura de valores.</w:t>
            </w:r>
          </w:p>
          <w:p w14:paraId="6324F674" w14:textId="77777777" w:rsidR="00B12F16" w:rsidRPr="00EC011D" w:rsidRDefault="00B12F16" w:rsidP="00836A45">
            <w:pPr>
              <w:pStyle w:val="Prrafodelista"/>
              <w:spacing w:after="0" w:line="240" w:lineRule="auto"/>
              <w:rPr>
                <w:rFonts w:ascii="Arial" w:eastAsia="Times New Roman" w:hAnsi="Arial" w:cs="Arial"/>
                <w:color w:val="000000"/>
                <w:sz w:val="20"/>
                <w:szCs w:val="20"/>
                <w:lang w:eastAsia="es-CO"/>
              </w:rPr>
            </w:pPr>
          </w:p>
          <w:p w14:paraId="1C0FADEA"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100: TIPOLOGÍA DERECHO DE PETICIÓN, se adicionaron conceptos que complementan la tipología de derechos de petición, brindando mayores opciones en la identificación a los usuarios.</w:t>
            </w:r>
          </w:p>
          <w:p w14:paraId="208FA175" w14:textId="77777777" w:rsidR="00B12F16" w:rsidRPr="00EC011D" w:rsidRDefault="00B12F16" w:rsidP="00836A45">
            <w:pPr>
              <w:pStyle w:val="Prrafodelista"/>
              <w:spacing w:after="0" w:line="240" w:lineRule="auto"/>
              <w:rPr>
                <w:rFonts w:ascii="Arial" w:eastAsia="Times New Roman" w:hAnsi="Arial" w:cs="Arial"/>
                <w:color w:val="000000"/>
                <w:sz w:val="20"/>
                <w:szCs w:val="20"/>
                <w:lang w:eastAsia="es-CO"/>
              </w:rPr>
            </w:pPr>
          </w:p>
          <w:p w14:paraId="4131C8DD"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109: COMPONENTE MPC, se adicionan conceptos relacionados con el MPC.</w:t>
            </w:r>
          </w:p>
          <w:p w14:paraId="2DF3AB71" w14:textId="77777777" w:rsidR="00B12F16" w:rsidRPr="00EC011D" w:rsidRDefault="00B12F16" w:rsidP="00836A45">
            <w:pPr>
              <w:spacing w:after="0" w:line="240" w:lineRule="auto"/>
              <w:rPr>
                <w:rFonts w:ascii="Arial" w:eastAsia="Times New Roman" w:hAnsi="Arial" w:cs="Arial"/>
                <w:color w:val="000000"/>
                <w:sz w:val="20"/>
                <w:szCs w:val="20"/>
                <w:lang w:eastAsia="es-CO"/>
              </w:rPr>
            </w:pPr>
          </w:p>
          <w:p w14:paraId="7804C9C4" w14:textId="77777777" w:rsidR="00B12F16" w:rsidRPr="00EC011D" w:rsidRDefault="00B12F16" w:rsidP="00836A45">
            <w:pPr>
              <w:spacing w:after="0" w:line="240" w:lineRule="auto"/>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Se retiran las siguientes tablas, teniendo en cuenta lo comentado en las estructuras relacionadas con las mismas:</w:t>
            </w:r>
          </w:p>
          <w:p w14:paraId="6ABD5B7D"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101: DESTINACIÓN DE LOS RECURSOS.</w:t>
            </w:r>
          </w:p>
          <w:p w14:paraId="7D6BAAD7"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 xml:space="preserve">Tabla 120: ESTADO AGENTE EDUCATIVO. </w:t>
            </w:r>
          </w:p>
          <w:p w14:paraId="2685F18B"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121: MOTIVO DEL RETIRO DEL AGENTE EDUCATIVO</w:t>
            </w:r>
          </w:p>
          <w:p w14:paraId="7B9029A6" w14:textId="77777777" w:rsidR="00B12F16" w:rsidRPr="00EC011D" w:rsidRDefault="00B12F16" w:rsidP="00836A45">
            <w:pPr>
              <w:pStyle w:val="Prrafodelista"/>
              <w:numPr>
                <w:ilvl w:val="0"/>
                <w:numId w:val="5"/>
              </w:numPr>
              <w:spacing w:after="0" w:line="240" w:lineRule="auto"/>
              <w:jc w:val="both"/>
              <w:rPr>
                <w:rFonts w:ascii="Arial" w:eastAsia="Times New Roman" w:hAnsi="Arial" w:cs="Arial"/>
                <w:color w:val="000000"/>
                <w:sz w:val="20"/>
                <w:szCs w:val="20"/>
                <w:lang w:eastAsia="es-CO"/>
              </w:rPr>
            </w:pPr>
            <w:r w:rsidRPr="00EC011D">
              <w:rPr>
                <w:rFonts w:ascii="Arial" w:eastAsia="Times New Roman" w:hAnsi="Arial" w:cs="Arial"/>
                <w:color w:val="000000"/>
                <w:sz w:val="20"/>
                <w:szCs w:val="20"/>
                <w:lang w:eastAsia="es-CO"/>
              </w:rPr>
              <w:t>Tabla 127: RESPONSABLES</w:t>
            </w:r>
          </w:p>
          <w:p w14:paraId="649AC26F" w14:textId="77777777" w:rsidR="00B12F16" w:rsidRPr="00EC011D" w:rsidRDefault="00B12F16" w:rsidP="00836A45">
            <w:pPr>
              <w:pStyle w:val="Prrafodelista"/>
              <w:spacing w:after="0" w:line="240" w:lineRule="auto"/>
              <w:jc w:val="both"/>
              <w:rPr>
                <w:rFonts w:ascii="Arial" w:eastAsia="Times New Roman" w:hAnsi="Arial" w:cs="Arial"/>
                <w:color w:val="000000"/>
                <w:sz w:val="20"/>
                <w:szCs w:val="20"/>
                <w:lang w:eastAsia="es-CO"/>
              </w:rPr>
            </w:pPr>
          </w:p>
          <w:p w14:paraId="2022035A" w14:textId="77777777" w:rsidR="00B12F16" w:rsidRPr="00EC011D" w:rsidRDefault="00B12F16" w:rsidP="00836A45">
            <w:pPr>
              <w:spacing w:after="0" w:line="240" w:lineRule="auto"/>
              <w:jc w:val="both"/>
              <w:rPr>
                <w:rFonts w:ascii="Arial" w:eastAsia="Times New Roman" w:hAnsi="Arial" w:cs="Arial"/>
                <w:color w:val="000000"/>
                <w:sz w:val="20"/>
                <w:szCs w:val="20"/>
                <w:lang w:eastAsia="es-CO"/>
              </w:rPr>
            </w:pPr>
          </w:p>
        </w:tc>
      </w:tr>
      <w:bookmarkEnd w:id="2"/>
    </w:tbl>
    <w:p w14:paraId="112910FE" w14:textId="77777777" w:rsidR="003B3617" w:rsidRPr="007827B9" w:rsidRDefault="003B3617" w:rsidP="007827B9">
      <w:pPr>
        <w:pStyle w:val="Ttulo2"/>
        <w:spacing w:before="0" w:line="240" w:lineRule="auto"/>
        <w:jc w:val="both"/>
        <w:rPr>
          <w:rFonts w:ascii="Arial" w:eastAsia="Arial" w:hAnsi="Arial" w:cs="Arial"/>
          <w:b/>
          <w:bCs/>
          <w:color w:val="auto"/>
          <w:kern w:val="0"/>
          <w:sz w:val="22"/>
          <w:szCs w:val="22"/>
          <w:lang w:val="es-ES"/>
          <w14:ligatures w14:val="none"/>
        </w:rPr>
      </w:pPr>
    </w:p>
    <w:p w14:paraId="23F9CEFB" w14:textId="6CBFB253" w:rsidR="00C62E4F" w:rsidRPr="007827B9" w:rsidRDefault="003B3617" w:rsidP="007827B9">
      <w:pPr>
        <w:pStyle w:val="Ttulo2"/>
        <w:spacing w:before="0" w:line="240" w:lineRule="auto"/>
        <w:jc w:val="both"/>
        <w:rPr>
          <w:rFonts w:ascii="Arial" w:eastAsia="Arial" w:hAnsi="Arial" w:cs="Arial"/>
          <w:b/>
          <w:bCs/>
          <w:color w:val="auto"/>
          <w:kern w:val="0"/>
          <w:sz w:val="22"/>
          <w:szCs w:val="22"/>
          <w:lang w:val="es-ES"/>
          <w14:ligatures w14:val="none"/>
        </w:rPr>
      </w:pPr>
      <w:r w:rsidRPr="007827B9">
        <w:rPr>
          <w:rFonts w:ascii="Arial" w:eastAsia="Arial" w:hAnsi="Arial" w:cs="Arial"/>
          <w:b/>
          <w:bCs/>
          <w:color w:val="auto"/>
          <w:kern w:val="0"/>
          <w:sz w:val="22"/>
          <w:szCs w:val="22"/>
          <w:lang w:val="es-ES"/>
          <w14:ligatures w14:val="none"/>
        </w:rPr>
        <w:t>3</w:t>
      </w:r>
      <w:r w:rsidR="008C395F" w:rsidRPr="007827B9">
        <w:rPr>
          <w:rFonts w:ascii="Arial" w:eastAsia="Arial" w:hAnsi="Arial" w:cs="Arial"/>
          <w:b/>
          <w:bCs/>
          <w:color w:val="auto"/>
          <w:kern w:val="0"/>
          <w:sz w:val="22"/>
          <w:szCs w:val="22"/>
          <w:lang w:val="es-ES"/>
          <w14:ligatures w14:val="none"/>
        </w:rPr>
        <w:t xml:space="preserve">.4 </w:t>
      </w:r>
      <w:r w:rsidR="00C62E4F" w:rsidRPr="007827B9">
        <w:rPr>
          <w:rFonts w:ascii="Arial" w:eastAsia="Arial" w:hAnsi="Arial" w:cs="Arial"/>
          <w:b/>
          <w:bCs/>
          <w:color w:val="auto"/>
          <w:kern w:val="0"/>
          <w:sz w:val="22"/>
          <w:szCs w:val="22"/>
          <w:lang w:val="es-ES"/>
          <w14:ligatures w14:val="none"/>
        </w:rPr>
        <w:t>Revisión y análisis de las decisiones judiciales de los órganos de cierre de cada jurisdicción que pueden tener impacto o ser relevantes para la expedición del proyecto de Circular:</w:t>
      </w:r>
    </w:p>
    <w:p w14:paraId="41863725" w14:textId="77777777" w:rsidR="00C62E4F" w:rsidRPr="007827B9" w:rsidRDefault="00C62E4F" w:rsidP="007827B9">
      <w:pPr>
        <w:pStyle w:val="Ttulo2"/>
        <w:spacing w:before="0" w:line="240" w:lineRule="auto"/>
        <w:ind w:left="1440"/>
        <w:jc w:val="both"/>
        <w:rPr>
          <w:rFonts w:ascii="Arial" w:eastAsia="Arial" w:hAnsi="Arial" w:cs="Arial"/>
          <w:b/>
          <w:bCs/>
          <w:color w:val="auto"/>
          <w:kern w:val="0"/>
          <w:sz w:val="22"/>
          <w:szCs w:val="22"/>
          <w:lang w:val="es-ES"/>
          <w14:ligatures w14:val="none"/>
        </w:rPr>
      </w:pPr>
    </w:p>
    <w:p w14:paraId="54FE569D" w14:textId="5DA568B3" w:rsidR="00C62E4F" w:rsidRPr="007827B9" w:rsidRDefault="008F4D40" w:rsidP="007827B9">
      <w:pPr>
        <w:widowControl w:val="0"/>
        <w:autoSpaceDE w:val="0"/>
        <w:autoSpaceDN w:val="0"/>
        <w:spacing w:after="0" w:line="240" w:lineRule="auto"/>
        <w:ind w:left="142" w:firstLine="566"/>
        <w:jc w:val="both"/>
        <w:rPr>
          <w:rFonts w:ascii="Arial" w:eastAsia="Arial MT" w:hAnsi="Arial" w:cs="Arial"/>
          <w:kern w:val="0"/>
          <w:lang w:val="es-ES"/>
          <w14:ligatures w14:val="none"/>
        </w:rPr>
      </w:pPr>
      <w:r w:rsidRPr="007827B9">
        <w:rPr>
          <w:rFonts w:ascii="Arial" w:eastAsia="Arial MT" w:hAnsi="Arial" w:cs="Arial"/>
          <w:kern w:val="0"/>
          <w:lang w:val="es-ES"/>
          <w14:ligatures w14:val="none"/>
        </w:rPr>
        <w:t>N.A</w:t>
      </w:r>
    </w:p>
    <w:p w14:paraId="3C4DAC83" w14:textId="77777777" w:rsidR="00C62E4F" w:rsidRPr="007827B9" w:rsidRDefault="00C62E4F" w:rsidP="007827B9">
      <w:pPr>
        <w:widowControl w:val="0"/>
        <w:autoSpaceDE w:val="0"/>
        <w:autoSpaceDN w:val="0"/>
        <w:spacing w:after="0" w:line="240" w:lineRule="auto"/>
        <w:jc w:val="both"/>
        <w:rPr>
          <w:rFonts w:ascii="Arial" w:eastAsia="Arial MT" w:hAnsi="Arial" w:cs="Arial"/>
          <w:kern w:val="0"/>
          <w:lang w:val="es-ES"/>
          <w14:ligatures w14:val="none"/>
        </w:rPr>
      </w:pPr>
    </w:p>
    <w:p w14:paraId="0ADFF183" w14:textId="459A347A" w:rsidR="00C62E4F" w:rsidRPr="007827B9" w:rsidRDefault="00C62E4F" w:rsidP="007827B9">
      <w:pPr>
        <w:pStyle w:val="Prrafodelista"/>
        <w:widowControl w:val="0"/>
        <w:numPr>
          <w:ilvl w:val="0"/>
          <w:numId w:val="14"/>
        </w:numPr>
        <w:tabs>
          <w:tab w:val="left" w:pos="500"/>
        </w:tabs>
        <w:autoSpaceDE w:val="0"/>
        <w:autoSpaceDN w:val="0"/>
        <w:spacing w:after="0" w:line="240" w:lineRule="auto"/>
        <w:ind w:left="426"/>
        <w:jc w:val="both"/>
        <w:outlineLvl w:val="0"/>
        <w:rPr>
          <w:rFonts w:ascii="Arial" w:eastAsia="Arial" w:hAnsi="Arial" w:cs="Arial"/>
          <w:b/>
          <w:bCs/>
          <w:kern w:val="0"/>
          <w:lang w:val="es-ES"/>
          <w14:ligatures w14:val="none"/>
        </w:rPr>
      </w:pPr>
      <w:r w:rsidRPr="007827B9">
        <w:rPr>
          <w:rFonts w:ascii="Arial" w:eastAsia="Arial" w:hAnsi="Arial" w:cs="Arial"/>
          <w:b/>
          <w:bCs/>
          <w:kern w:val="0"/>
          <w:lang w:val="es-ES"/>
          <w14:ligatures w14:val="none"/>
        </w:rPr>
        <w:t>Estudio</w:t>
      </w:r>
      <w:r w:rsidRPr="007827B9">
        <w:rPr>
          <w:rFonts w:ascii="Arial" w:eastAsia="Arial" w:hAnsi="Arial" w:cs="Arial"/>
          <w:b/>
          <w:bCs/>
          <w:spacing w:val="-6"/>
          <w:kern w:val="0"/>
          <w:lang w:val="es-ES"/>
          <w14:ligatures w14:val="none"/>
        </w:rPr>
        <w:t xml:space="preserve"> </w:t>
      </w:r>
      <w:r w:rsidRPr="007827B9">
        <w:rPr>
          <w:rFonts w:ascii="Arial" w:eastAsia="Arial" w:hAnsi="Arial" w:cs="Arial"/>
          <w:b/>
          <w:bCs/>
          <w:kern w:val="0"/>
          <w:lang w:val="es-ES"/>
          <w14:ligatures w14:val="none"/>
        </w:rPr>
        <w:t>preliminar</w:t>
      </w:r>
      <w:r w:rsidRPr="007827B9">
        <w:rPr>
          <w:rFonts w:ascii="Arial" w:eastAsia="Arial" w:hAnsi="Arial" w:cs="Arial"/>
          <w:b/>
          <w:bCs/>
          <w:spacing w:val="-5"/>
          <w:kern w:val="0"/>
          <w:lang w:val="es-ES"/>
          <w14:ligatures w14:val="none"/>
        </w:rPr>
        <w:t xml:space="preserve"> </w:t>
      </w:r>
      <w:r w:rsidRPr="007827B9">
        <w:rPr>
          <w:rFonts w:ascii="Arial" w:eastAsia="Arial" w:hAnsi="Arial" w:cs="Arial"/>
          <w:b/>
          <w:bCs/>
          <w:kern w:val="0"/>
          <w:lang w:val="es-ES"/>
          <w14:ligatures w14:val="none"/>
        </w:rPr>
        <w:t>sobre</w:t>
      </w:r>
      <w:r w:rsidRPr="007827B9">
        <w:rPr>
          <w:rFonts w:ascii="Arial" w:eastAsia="Arial" w:hAnsi="Arial" w:cs="Arial"/>
          <w:b/>
          <w:bCs/>
          <w:spacing w:val="-4"/>
          <w:kern w:val="0"/>
          <w:lang w:val="es-ES"/>
          <w14:ligatures w14:val="none"/>
        </w:rPr>
        <w:t xml:space="preserve"> </w:t>
      </w:r>
      <w:r w:rsidRPr="007827B9">
        <w:rPr>
          <w:rFonts w:ascii="Arial" w:eastAsia="Arial" w:hAnsi="Arial" w:cs="Arial"/>
          <w:b/>
          <w:bCs/>
          <w:kern w:val="0"/>
          <w:lang w:val="es-ES"/>
          <w14:ligatures w14:val="none"/>
        </w:rPr>
        <w:t>posible</w:t>
      </w:r>
      <w:r w:rsidRPr="007827B9">
        <w:rPr>
          <w:rFonts w:ascii="Arial" w:eastAsia="Arial" w:hAnsi="Arial" w:cs="Arial"/>
          <w:b/>
          <w:bCs/>
          <w:spacing w:val="-3"/>
          <w:kern w:val="0"/>
          <w:lang w:val="es-ES"/>
          <w14:ligatures w14:val="none"/>
        </w:rPr>
        <w:t xml:space="preserve"> </w:t>
      </w:r>
      <w:r w:rsidRPr="007827B9">
        <w:rPr>
          <w:rFonts w:ascii="Arial" w:eastAsia="Arial" w:hAnsi="Arial" w:cs="Arial"/>
          <w:b/>
          <w:bCs/>
          <w:kern w:val="0"/>
          <w:lang w:val="es-ES"/>
          <w14:ligatures w14:val="none"/>
        </w:rPr>
        <w:t>impacto</w:t>
      </w:r>
      <w:r w:rsidRPr="007827B9">
        <w:rPr>
          <w:rFonts w:ascii="Arial" w:eastAsia="Arial" w:hAnsi="Arial" w:cs="Arial"/>
          <w:b/>
          <w:bCs/>
          <w:spacing w:val="-6"/>
          <w:kern w:val="0"/>
          <w:lang w:val="es-ES"/>
          <w14:ligatures w14:val="none"/>
        </w:rPr>
        <w:t xml:space="preserve"> </w:t>
      </w:r>
      <w:r w:rsidRPr="007827B9">
        <w:rPr>
          <w:rFonts w:ascii="Arial" w:eastAsia="Arial" w:hAnsi="Arial" w:cs="Arial"/>
          <w:b/>
          <w:bCs/>
          <w:kern w:val="0"/>
          <w:lang w:val="es-ES"/>
          <w14:ligatures w14:val="none"/>
        </w:rPr>
        <w:t>económico</w:t>
      </w:r>
      <w:r w:rsidRPr="007827B9">
        <w:rPr>
          <w:rFonts w:ascii="Arial" w:eastAsia="Arial" w:hAnsi="Arial" w:cs="Arial"/>
          <w:b/>
          <w:bCs/>
          <w:spacing w:val="-4"/>
          <w:kern w:val="0"/>
          <w:lang w:val="es-ES"/>
          <w14:ligatures w14:val="none"/>
        </w:rPr>
        <w:t xml:space="preserve"> </w:t>
      </w:r>
      <w:r w:rsidRPr="007827B9">
        <w:rPr>
          <w:rFonts w:ascii="Arial" w:eastAsia="Arial" w:hAnsi="Arial" w:cs="Arial"/>
          <w:b/>
          <w:bCs/>
          <w:kern w:val="0"/>
          <w:lang w:val="es-ES"/>
          <w14:ligatures w14:val="none"/>
        </w:rPr>
        <w:t>de</w:t>
      </w:r>
      <w:r w:rsidRPr="007827B9">
        <w:rPr>
          <w:rFonts w:ascii="Arial" w:eastAsia="Arial" w:hAnsi="Arial" w:cs="Arial"/>
          <w:b/>
          <w:bCs/>
          <w:spacing w:val="-3"/>
          <w:kern w:val="0"/>
          <w:lang w:val="es-ES"/>
          <w14:ligatures w14:val="none"/>
        </w:rPr>
        <w:t xml:space="preserve"> </w:t>
      </w:r>
      <w:r w:rsidRPr="007827B9">
        <w:rPr>
          <w:rFonts w:ascii="Arial" w:eastAsia="Arial" w:hAnsi="Arial" w:cs="Arial"/>
          <w:b/>
          <w:bCs/>
          <w:kern w:val="0"/>
          <w:lang w:val="es-ES"/>
          <w14:ligatures w14:val="none"/>
        </w:rPr>
        <w:t>la</w:t>
      </w:r>
      <w:r w:rsidRPr="007827B9">
        <w:rPr>
          <w:rFonts w:ascii="Arial" w:eastAsia="Arial" w:hAnsi="Arial" w:cs="Arial"/>
          <w:b/>
          <w:bCs/>
          <w:spacing w:val="-6"/>
          <w:kern w:val="0"/>
          <w:lang w:val="es-ES"/>
          <w14:ligatures w14:val="none"/>
        </w:rPr>
        <w:t xml:space="preserve"> </w:t>
      </w:r>
      <w:r w:rsidRPr="007827B9">
        <w:rPr>
          <w:rFonts w:ascii="Arial" w:eastAsia="Arial" w:hAnsi="Arial" w:cs="Arial"/>
          <w:b/>
          <w:bCs/>
          <w:kern w:val="0"/>
          <w:lang w:val="es-ES"/>
          <w14:ligatures w14:val="none"/>
        </w:rPr>
        <w:t>norma</w:t>
      </w:r>
      <w:r w:rsidRPr="007827B9">
        <w:rPr>
          <w:rFonts w:ascii="Arial" w:eastAsia="Arial" w:hAnsi="Arial" w:cs="Arial"/>
          <w:b/>
          <w:bCs/>
          <w:spacing w:val="-3"/>
          <w:kern w:val="0"/>
          <w:lang w:val="es-ES"/>
          <w14:ligatures w14:val="none"/>
        </w:rPr>
        <w:t xml:space="preserve"> </w:t>
      </w:r>
      <w:r w:rsidRPr="007827B9">
        <w:rPr>
          <w:rFonts w:ascii="Arial" w:eastAsia="Arial" w:hAnsi="Arial" w:cs="Arial"/>
          <w:b/>
          <w:bCs/>
          <w:kern w:val="0"/>
          <w:lang w:val="es-ES"/>
          <w14:ligatures w14:val="none"/>
        </w:rPr>
        <w:t>a</w:t>
      </w:r>
      <w:r w:rsidRPr="007827B9">
        <w:rPr>
          <w:rFonts w:ascii="Arial" w:eastAsia="Arial" w:hAnsi="Arial" w:cs="Arial"/>
          <w:b/>
          <w:bCs/>
          <w:spacing w:val="-4"/>
          <w:kern w:val="0"/>
          <w:lang w:val="es-ES"/>
          <w14:ligatures w14:val="none"/>
        </w:rPr>
        <w:t xml:space="preserve"> </w:t>
      </w:r>
      <w:r w:rsidRPr="007827B9">
        <w:rPr>
          <w:rFonts w:ascii="Arial" w:eastAsia="Arial" w:hAnsi="Arial" w:cs="Arial"/>
          <w:b/>
          <w:bCs/>
          <w:spacing w:val="-2"/>
          <w:kern w:val="0"/>
          <w:lang w:val="es-ES"/>
          <w14:ligatures w14:val="none"/>
        </w:rPr>
        <w:t>expedir:</w:t>
      </w:r>
    </w:p>
    <w:p w14:paraId="4C40F2D9" w14:textId="77777777" w:rsidR="00C62E4F" w:rsidRPr="007827B9" w:rsidRDefault="00C62E4F" w:rsidP="007827B9">
      <w:pPr>
        <w:widowControl w:val="0"/>
        <w:autoSpaceDE w:val="0"/>
        <w:autoSpaceDN w:val="0"/>
        <w:spacing w:after="0" w:line="240" w:lineRule="auto"/>
        <w:jc w:val="both"/>
        <w:rPr>
          <w:rFonts w:ascii="Arial" w:eastAsia="Arial MT" w:hAnsi="Arial" w:cs="Arial"/>
          <w:b/>
          <w:kern w:val="0"/>
          <w:lang w:val="es-ES"/>
          <w14:ligatures w14:val="none"/>
        </w:rPr>
      </w:pPr>
    </w:p>
    <w:p w14:paraId="72B15AE0" w14:textId="37D15947" w:rsidR="00C62E4F" w:rsidRPr="007827B9" w:rsidRDefault="00C62E4F" w:rsidP="007827B9">
      <w:pPr>
        <w:widowControl w:val="0"/>
        <w:autoSpaceDE w:val="0"/>
        <w:autoSpaceDN w:val="0"/>
        <w:spacing w:after="0" w:line="240" w:lineRule="auto"/>
        <w:ind w:left="142" w:firstLine="358"/>
        <w:jc w:val="both"/>
        <w:rPr>
          <w:rFonts w:ascii="Arial" w:eastAsia="Arial MT" w:hAnsi="Arial" w:cs="Arial"/>
          <w:spacing w:val="-5"/>
          <w:kern w:val="0"/>
          <w:lang w:val="es-ES"/>
          <w14:ligatures w14:val="none"/>
        </w:rPr>
      </w:pPr>
      <w:r w:rsidRPr="007827B9">
        <w:rPr>
          <w:rFonts w:ascii="Arial" w:eastAsia="Arial MT" w:hAnsi="Arial" w:cs="Arial"/>
          <w:spacing w:val="-5"/>
          <w:kern w:val="0"/>
          <w:lang w:val="es-ES"/>
          <w14:ligatures w14:val="none"/>
        </w:rPr>
        <w:lastRenderedPageBreak/>
        <w:t>N</w:t>
      </w:r>
      <w:r w:rsidR="008C3AEC" w:rsidRPr="007827B9">
        <w:rPr>
          <w:rFonts w:ascii="Arial" w:eastAsia="Arial MT" w:hAnsi="Arial" w:cs="Arial"/>
          <w:spacing w:val="-5"/>
          <w:kern w:val="0"/>
          <w:lang w:val="es-ES"/>
          <w14:ligatures w14:val="none"/>
        </w:rPr>
        <w:t>.A</w:t>
      </w:r>
    </w:p>
    <w:p w14:paraId="755ACD9C" w14:textId="378ECB30" w:rsidR="008C3AEC" w:rsidRPr="007827B9" w:rsidRDefault="008C3AEC" w:rsidP="007827B9">
      <w:pPr>
        <w:widowControl w:val="0"/>
        <w:autoSpaceDE w:val="0"/>
        <w:autoSpaceDN w:val="0"/>
        <w:spacing w:after="0" w:line="240" w:lineRule="auto"/>
        <w:ind w:left="142" w:firstLine="358"/>
        <w:jc w:val="both"/>
        <w:rPr>
          <w:rFonts w:ascii="Arial" w:eastAsia="Arial MT" w:hAnsi="Arial" w:cs="Arial"/>
          <w:kern w:val="0"/>
          <w:lang w:val="es-ES"/>
          <w14:ligatures w14:val="none"/>
        </w:rPr>
      </w:pPr>
    </w:p>
    <w:p w14:paraId="06D81B6E" w14:textId="4B62D0C5" w:rsidR="00C62E4F" w:rsidRPr="007827B9" w:rsidRDefault="00C62E4F" w:rsidP="007827B9">
      <w:pPr>
        <w:pStyle w:val="Prrafodelista"/>
        <w:widowControl w:val="0"/>
        <w:numPr>
          <w:ilvl w:val="0"/>
          <w:numId w:val="14"/>
        </w:numPr>
        <w:tabs>
          <w:tab w:val="left" w:pos="500"/>
        </w:tabs>
        <w:autoSpaceDE w:val="0"/>
        <w:autoSpaceDN w:val="0"/>
        <w:spacing w:after="0" w:line="240" w:lineRule="auto"/>
        <w:ind w:left="567"/>
        <w:jc w:val="both"/>
        <w:outlineLvl w:val="0"/>
        <w:rPr>
          <w:rFonts w:ascii="Arial" w:eastAsia="Arial" w:hAnsi="Arial" w:cs="Arial"/>
          <w:b/>
          <w:bCs/>
          <w:kern w:val="0"/>
          <w:lang w:val="es-ES"/>
          <w14:ligatures w14:val="none"/>
        </w:rPr>
      </w:pPr>
      <w:r w:rsidRPr="007827B9">
        <w:rPr>
          <w:rFonts w:ascii="Arial" w:eastAsia="Arial" w:hAnsi="Arial" w:cs="Arial"/>
          <w:b/>
          <w:bCs/>
          <w:kern w:val="0"/>
          <w:lang w:val="es-ES"/>
          <w14:ligatures w14:val="none"/>
        </w:rPr>
        <w:t>Disponibilidad</w:t>
      </w:r>
      <w:r w:rsidRPr="007827B9">
        <w:rPr>
          <w:rFonts w:ascii="Arial" w:eastAsia="Arial" w:hAnsi="Arial" w:cs="Arial"/>
          <w:b/>
          <w:bCs/>
          <w:spacing w:val="-7"/>
          <w:kern w:val="0"/>
          <w:lang w:val="es-ES"/>
          <w14:ligatures w14:val="none"/>
        </w:rPr>
        <w:t xml:space="preserve"> </w:t>
      </w:r>
      <w:r w:rsidRPr="007827B9">
        <w:rPr>
          <w:rFonts w:ascii="Arial" w:eastAsia="Arial" w:hAnsi="Arial" w:cs="Arial"/>
          <w:b/>
          <w:bCs/>
          <w:spacing w:val="-2"/>
          <w:kern w:val="0"/>
          <w:lang w:val="es-ES"/>
          <w14:ligatures w14:val="none"/>
        </w:rPr>
        <w:t>presupuestal:</w:t>
      </w:r>
    </w:p>
    <w:p w14:paraId="2BA1081B" w14:textId="77777777" w:rsidR="00C62E4F" w:rsidRPr="007827B9" w:rsidRDefault="00C62E4F" w:rsidP="007827B9">
      <w:pPr>
        <w:widowControl w:val="0"/>
        <w:autoSpaceDE w:val="0"/>
        <w:autoSpaceDN w:val="0"/>
        <w:spacing w:after="0" w:line="240" w:lineRule="auto"/>
        <w:jc w:val="both"/>
        <w:rPr>
          <w:rFonts w:ascii="Arial" w:eastAsia="Arial MT" w:hAnsi="Arial" w:cs="Arial"/>
          <w:b/>
          <w:kern w:val="0"/>
          <w:lang w:val="es-ES"/>
          <w14:ligatures w14:val="none"/>
        </w:rPr>
      </w:pPr>
    </w:p>
    <w:p w14:paraId="5BC0AFAD" w14:textId="77777777" w:rsidR="00C62E4F" w:rsidRPr="007827B9" w:rsidRDefault="00C62E4F" w:rsidP="00EC011D">
      <w:pPr>
        <w:widowControl w:val="0"/>
        <w:autoSpaceDE w:val="0"/>
        <w:autoSpaceDN w:val="0"/>
        <w:spacing w:after="0" w:line="240" w:lineRule="auto"/>
        <w:ind w:left="142" w:firstLine="359"/>
        <w:jc w:val="both"/>
        <w:rPr>
          <w:rFonts w:ascii="Arial" w:eastAsia="Arial MT" w:hAnsi="Arial" w:cs="Arial"/>
          <w:kern w:val="0"/>
          <w:lang w:val="es-ES"/>
          <w14:ligatures w14:val="none"/>
        </w:rPr>
      </w:pPr>
      <w:r w:rsidRPr="007827B9">
        <w:rPr>
          <w:rFonts w:ascii="Arial" w:eastAsia="Arial MT" w:hAnsi="Arial" w:cs="Arial"/>
          <w:spacing w:val="-5"/>
          <w:kern w:val="0"/>
          <w:lang w:val="es-ES"/>
          <w14:ligatures w14:val="none"/>
        </w:rPr>
        <w:t>N/A</w:t>
      </w:r>
    </w:p>
    <w:p w14:paraId="0A205EB6" w14:textId="77777777" w:rsidR="00C62E4F" w:rsidRPr="007827B9" w:rsidRDefault="00C62E4F" w:rsidP="007827B9">
      <w:pPr>
        <w:widowControl w:val="0"/>
        <w:autoSpaceDE w:val="0"/>
        <w:autoSpaceDN w:val="0"/>
        <w:spacing w:after="0" w:line="240" w:lineRule="auto"/>
        <w:jc w:val="both"/>
        <w:rPr>
          <w:rFonts w:ascii="Arial" w:eastAsia="Arial MT" w:hAnsi="Arial" w:cs="Arial"/>
          <w:kern w:val="0"/>
          <w:lang w:val="es-ES"/>
          <w14:ligatures w14:val="none"/>
        </w:rPr>
      </w:pPr>
    </w:p>
    <w:p w14:paraId="16DE1DF3" w14:textId="77777777" w:rsidR="00C62E4F" w:rsidRPr="007827B9" w:rsidRDefault="00C62E4F" w:rsidP="007827B9">
      <w:pPr>
        <w:widowControl w:val="0"/>
        <w:numPr>
          <w:ilvl w:val="0"/>
          <w:numId w:val="14"/>
        </w:numPr>
        <w:tabs>
          <w:tab w:val="left" w:pos="499"/>
          <w:tab w:val="left" w:pos="501"/>
        </w:tabs>
        <w:autoSpaceDE w:val="0"/>
        <w:autoSpaceDN w:val="0"/>
        <w:spacing w:after="0" w:line="240" w:lineRule="auto"/>
        <w:ind w:left="501" w:right="1084"/>
        <w:jc w:val="both"/>
        <w:outlineLvl w:val="0"/>
        <w:rPr>
          <w:rFonts w:ascii="Arial" w:eastAsia="Arial" w:hAnsi="Arial" w:cs="Arial"/>
          <w:b/>
          <w:bCs/>
          <w:kern w:val="0"/>
          <w:lang w:val="es-ES"/>
          <w14:ligatures w14:val="none"/>
        </w:rPr>
      </w:pPr>
      <w:r w:rsidRPr="007827B9">
        <w:rPr>
          <w:rFonts w:ascii="Arial" w:eastAsia="Arial" w:hAnsi="Arial" w:cs="Arial"/>
          <w:b/>
          <w:bCs/>
          <w:kern w:val="0"/>
          <w:lang w:val="es-ES"/>
          <w14:ligatures w14:val="none"/>
        </w:rPr>
        <w:t>Estudio</w:t>
      </w:r>
      <w:r w:rsidRPr="007827B9">
        <w:rPr>
          <w:rFonts w:ascii="Arial" w:eastAsia="Arial" w:hAnsi="Arial" w:cs="Arial"/>
          <w:b/>
          <w:bCs/>
          <w:spacing w:val="-5"/>
          <w:kern w:val="0"/>
          <w:lang w:val="es-ES"/>
          <w14:ligatures w14:val="none"/>
        </w:rPr>
        <w:t xml:space="preserve"> </w:t>
      </w:r>
      <w:r w:rsidRPr="007827B9">
        <w:rPr>
          <w:rFonts w:ascii="Arial" w:eastAsia="Arial" w:hAnsi="Arial" w:cs="Arial"/>
          <w:b/>
          <w:bCs/>
          <w:kern w:val="0"/>
          <w:lang w:val="es-ES"/>
          <w14:ligatures w14:val="none"/>
        </w:rPr>
        <w:t>preliminar</w:t>
      </w:r>
      <w:r w:rsidRPr="007827B9">
        <w:rPr>
          <w:rFonts w:ascii="Arial" w:eastAsia="Arial" w:hAnsi="Arial" w:cs="Arial"/>
          <w:b/>
          <w:bCs/>
          <w:spacing w:val="-7"/>
          <w:kern w:val="0"/>
          <w:lang w:val="es-ES"/>
          <w14:ligatures w14:val="none"/>
        </w:rPr>
        <w:t xml:space="preserve"> </w:t>
      </w:r>
      <w:r w:rsidRPr="007827B9">
        <w:rPr>
          <w:rFonts w:ascii="Arial" w:eastAsia="Arial" w:hAnsi="Arial" w:cs="Arial"/>
          <w:b/>
          <w:bCs/>
          <w:kern w:val="0"/>
          <w:lang w:val="es-ES"/>
          <w14:ligatures w14:val="none"/>
        </w:rPr>
        <w:t>sobre</w:t>
      </w:r>
      <w:r w:rsidRPr="007827B9">
        <w:rPr>
          <w:rFonts w:ascii="Arial" w:eastAsia="Arial" w:hAnsi="Arial" w:cs="Arial"/>
          <w:b/>
          <w:bCs/>
          <w:spacing w:val="-5"/>
          <w:kern w:val="0"/>
          <w:lang w:val="es-ES"/>
          <w14:ligatures w14:val="none"/>
        </w:rPr>
        <w:t xml:space="preserve"> </w:t>
      </w:r>
      <w:r w:rsidRPr="007827B9">
        <w:rPr>
          <w:rFonts w:ascii="Arial" w:eastAsia="Arial" w:hAnsi="Arial" w:cs="Arial"/>
          <w:b/>
          <w:bCs/>
          <w:kern w:val="0"/>
          <w:lang w:val="es-ES"/>
          <w14:ligatures w14:val="none"/>
        </w:rPr>
        <w:t>posible</w:t>
      </w:r>
      <w:r w:rsidRPr="007827B9">
        <w:rPr>
          <w:rFonts w:ascii="Arial" w:eastAsia="Arial" w:hAnsi="Arial" w:cs="Arial"/>
          <w:b/>
          <w:bCs/>
          <w:spacing w:val="-5"/>
          <w:kern w:val="0"/>
          <w:lang w:val="es-ES"/>
          <w14:ligatures w14:val="none"/>
        </w:rPr>
        <w:t xml:space="preserve"> </w:t>
      </w:r>
      <w:r w:rsidRPr="007827B9">
        <w:rPr>
          <w:rFonts w:ascii="Arial" w:eastAsia="Arial" w:hAnsi="Arial" w:cs="Arial"/>
          <w:b/>
          <w:bCs/>
          <w:kern w:val="0"/>
          <w:lang w:val="es-ES"/>
          <w14:ligatures w14:val="none"/>
        </w:rPr>
        <w:t>impacto</w:t>
      </w:r>
      <w:r w:rsidRPr="007827B9">
        <w:rPr>
          <w:rFonts w:ascii="Arial" w:eastAsia="Arial" w:hAnsi="Arial" w:cs="Arial"/>
          <w:b/>
          <w:bCs/>
          <w:spacing w:val="-7"/>
          <w:kern w:val="0"/>
          <w:lang w:val="es-ES"/>
          <w14:ligatures w14:val="none"/>
        </w:rPr>
        <w:t xml:space="preserve"> </w:t>
      </w:r>
      <w:r w:rsidRPr="007827B9">
        <w:rPr>
          <w:rFonts w:ascii="Arial" w:eastAsia="Arial" w:hAnsi="Arial" w:cs="Arial"/>
          <w:b/>
          <w:bCs/>
          <w:kern w:val="0"/>
          <w:lang w:val="es-ES"/>
          <w14:ligatures w14:val="none"/>
        </w:rPr>
        <w:t>medioambiental</w:t>
      </w:r>
      <w:r w:rsidRPr="007827B9">
        <w:rPr>
          <w:rFonts w:ascii="Arial" w:eastAsia="Arial" w:hAnsi="Arial" w:cs="Arial"/>
          <w:b/>
          <w:bCs/>
          <w:spacing w:val="-5"/>
          <w:kern w:val="0"/>
          <w:lang w:val="es-ES"/>
          <w14:ligatures w14:val="none"/>
        </w:rPr>
        <w:t xml:space="preserve"> </w:t>
      </w:r>
      <w:r w:rsidRPr="007827B9">
        <w:rPr>
          <w:rFonts w:ascii="Arial" w:eastAsia="Arial" w:hAnsi="Arial" w:cs="Arial"/>
          <w:b/>
          <w:bCs/>
          <w:kern w:val="0"/>
          <w:lang w:val="es-ES"/>
          <w14:ligatures w14:val="none"/>
        </w:rPr>
        <w:t>o</w:t>
      </w:r>
      <w:r w:rsidRPr="007827B9">
        <w:rPr>
          <w:rFonts w:ascii="Arial" w:eastAsia="Arial" w:hAnsi="Arial" w:cs="Arial"/>
          <w:b/>
          <w:bCs/>
          <w:spacing w:val="-5"/>
          <w:kern w:val="0"/>
          <w:lang w:val="es-ES"/>
          <w14:ligatures w14:val="none"/>
        </w:rPr>
        <w:t xml:space="preserve"> </w:t>
      </w:r>
      <w:r w:rsidRPr="007827B9">
        <w:rPr>
          <w:rFonts w:ascii="Arial" w:eastAsia="Arial" w:hAnsi="Arial" w:cs="Arial"/>
          <w:b/>
          <w:bCs/>
          <w:kern w:val="0"/>
          <w:lang w:val="es-ES"/>
          <w14:ligatures w14:val="none"/>
        </w:rPr>
        <w:t>sobre</w:t>
      </w:r>
      <w:r w:rsidRPr="007827B9">
        <w:rPr>
          <w:rFonts w:ascii="Arial" w:eastAsia="Arial" w:hAnsi="Arial" w:cs="Arial"/>
          <w:b/>
          <w:bCs/>
          <w:spacing w:val="-5"/>
          <w:kern w:val="0"/>
          <w:lang w:val="es-ES"/>
          <w14:ligatures w14:val="none"/>
        </w:rPr>
        <w:t xml:space="preserve"> </w:t>
      </w:r>
      <w:r w:rsidRPr="007827B9">
        <w:rPr>
          <w:rFonts w:ascii="Arial" w:eastAsia="Arial" w:hAnsi="Arial" w:cs="Arial"/>
          <w:b/>
          <w:bCs/>
          <w:kern w:val="0"/>
          <w:lang w:val="es-ES"/>
          <w14:ligatures w14:val="none"/>
        </w:rPr>
        <w:t>el patrimonio cultural de la Nación:</w:t>
      </w:r>
    </w:p>
    <w:p w14:paraId="1408C174" w14:textId="77777777" w:rsidR="00EC011D" w:rsidRDefault="00EC011D" w:rsidP="007827B9">
      <w:pPr>
        <w:widowControl w:val="0"/>
        <w:autoSpaceDE w:val="0"/>
        <w:autoSpaceDN w:val="0"/>
        <w:spacing w:after="0" w:line="240" w:lineRule="auto"/>
        <w:ind w:left="142"/>
        <w:jc w:val="both"/>
        <w:rPr>
          <w:rFonts w:ascii="Arial" w:eastAsia="Arial MT" w:hAnsi="Arial" w:cs="Arial"/>
          <w:spacing w:val="-5"/>
          <w:kern w:val="0"/>
          <w:lang w:val="es-ES"/>
          <w14:ligatures w14:val="none"/>
        </w:rPr>
      </w:pPr>
    </w:p>
    <w:p w14:paraId="622F9EBC" w14:textId="2D2C3562" w:rsidR="00C62E4F" w:rsidRPr="007827B9" w:rsidRDefault="00C62E4F" w:rsidP="00EC011D">
      <w:pPr>
        <w:widowControl w:val="0"/>
        <w:autoSpaceDE w:val="0"/>
        <w:autoSpaceDN w:val="0"/>
        <w:spacing w:after="0" w:line="240" w:lineRule="auto"/>
        <w:ind w:left="142" w:firstLine="358"/>
        <w:jc w:val="both"/>
        <w:rPr>
          <w:rFonts w:ascii="Arial" w:eastAsia="Arial MT" w:hAnsi="Arial" w:cs="Arial"/>
          <w:kern w:val="0"/>
          <w:lang w:val="es-ES"/>
          <w14:ligatures w14:val="none"/>
        </w:rPr>
      </w:pPr>
      <w:r w:rsidRPr="007827B9">
        <w:rPr>
          <w:rFonts w:ascii="Arial" w:eastAsia="Arial MT" w:hAnsi="Arial" w:cs="Arial"/>
          <w:spacing w:val="-5"/>
          <w:kern w:val="0"/>
          <w:lang w:val="es-ES"/>
          <w14:ligatures w14:val="none"/>
        </w:rPr>
        <w:t>N/A</w:t>
      </w:r>
    </w:p>
    <w:p w14:paraId="57E9799F" w14:textId="77777777" w:rsidR="00C62E4F" w:rsidRPr="007827B9" w:rsidRDefault="00C62E4F" w:rsidP="007827B9">
      <w:pPr>
        <w:widowControl w:val="0"/>
        <w:autoSpaceDE w:val="0"/>
        <w:autoSpaceDN w:val="0"/>
        <w:spacing w:after="0" w:line="240" w:lineRule="auto"/>
        <w:jc w:val="both"/>
        <w:rPr>
          <w:rFonts w:ascii="Arial" w:eastAsia="Arial MT" w:hAnsi="Arial" w:cs="Arial"/>
          <w:kern w:val="0"/>
          <w:lang w:val="es-ES"/>
          <w14:ligatures w14:val="none"/>
        </w:rPr>
      </w:pPr>
    </w:p>
    <w:p w14:paraId="32EBB51C" w14:textId="77777777" w:rsidR="00C62E4F" w:rsidRPr="007827B9" w:rsidRDefault="00C62E4F" w:rsidP="007827B9">
      <w:pPr>
        <w:widowControl w:val="0"/>
        <w:numPr>
          <w:ilvl w:val="0"/>
          <w:numId w:val="14"/>
        </w:numPr>
        <w:tabs>
          <w:tab w:val="left" w:pos="500"/>
        </w:tabs>
        <w:autoSpaceDE w:val="0"/>
        <w:autoSpaceDN w:val="0"/>
        <w:spacing w:after="0" w:line="240" w:lineRule="auto"/>
        <w:ind w:left="500" w:hanging="358"/>
        <w:jc w:val="both"/>
        <w:outlineLvl w:val="0"/>
        <w:rPr>
          <w:rFonts w:ascii="Arial" w:eastAsia="Arial" w:hAnsi="Arial" w:cs="Arial"/>
          <w:b/>
          <w:bCs/>
          <w:kern w:val="0"/>
          <w:lang w:val="es-ES"/>
          <w14:ligatures w14:val="none"/>
        </w:rPr>
      </w:pPr>
      <w:r w:rsidRPr="007827B9">
        <w:rPr>
          <w:rFonts w:ascii="Arial" w:eastAsia="Arial" w:hAnsi="Arial" w:cs="Arial"/>
          <w:b/>
          <w:bCs/>
          <w:kern w:val="0"/>
          <w:lang w:val="es-ES"/>
          <w14:ligatures w14:val="none"/>
        </w:rPr>
        <w:t>Manifestación</w:t>
      </w:r>
      <w:r w:rsidRPr="007827B9">
        <w:rPr>
          <w:rFonts w:ascii="Arial" w:eastAsia="Arial" w:hAnsi="Arial" w:cs="Arial"/>
          <w:b/>
          <w:bCs/>
          <w:spacing w:val="-7"/>
          <w:kern w:val="0"/>
          <w:lang w:val="es-ES"/>
          <w14:ligatures w14:val="none"/>
        </w:rPr>
        <w:t xml:space="preserve"> </w:t>
      </w:r>
      <w:r w:rsidRPr="007827B9">
        <w:rPr>
          <w:rFonts w:ascii="Arial" w:eastAsia="Arial" w:hAnsi="Arial" w:cs="Arial"/>
          <w:b/>
          <w:bCs/>
          <w:kern w:val="0"/>
          <w:lang w:val="es-ES"/>
          <w14:ligatures w14:val="none"/>
        </w:rPr>
        <w:t>de</w:t>
      </w:r>
      <w:r w:rsidRPr="007827B9">
        <w:rPr>
          <w:rFonts w:ascii="Arial" w:eastAsia="Arial" w:hAnsi="Arial" w:cs="Arial"/>
          <w:b/>
          <w:bCs/>
          <w:spacing w:val="-4"/>
          <w:kern w:val="0"/>
          <w:lang w:val="es-ES"/>
          <w14:ligatures w14:val="none"/>
        </w:rPr>
        <w:t xml:space="preserve"> </w:t>
      </w:r>
      <w:r w:rsidRPr="007827B9">
        <w:rPr>
          <w:rFonts w:ascii="Arial" w:eastAsia="Arial" w:hAnsi="Arial" w:cs="Arial"/>
          <w:b/>
          <w:bCs/>
          <w:kern w:val="0"/>
          <w:lang w:val="es-ES"/>
          <w14:ligatures w14:val="none"/>
        </w:rPr>
        <w:t>Impacto</w:t>
      </w:r>
      <w:r w:rsidRPr="007827B9">
        <w:rPr>
          <w:rFonts w:ascii="Arial" w:eastAsia="Arial" w:hAnsi="Arial" w:cs="Arial"/>
          <w:b/>
          <w:bCs/>
          <w:spacing w:val="-4"/>
          <w:kern w:val="0"/>
          <w:lang w:val="es-ES"/>
          <w14:ligatures w14:val="none"/>
        </w:rPr>
        <w:t xml:space="preserve"> </w:t>
      </w:r>
      <w:r w:rsidRPr="007827B9">
        <w:rPr>
          <w:rFonts w:ascii="Arial" w:eastAsia="Arial" w:hAnsi="Arial" w:cs="Arial"/>
          <w:b/>
          <w:bCs/>
          <w:spacing w:val="-2"/>
          <w:kern w:val="0"/>
          <w:lang w:val="es-ES"/>
          <w14:ligatures w14:val="none"/>
        </w:rPr>
        <w:t>Regulatorio:</w:t>
      </w:r>
    </w:p>
    <w:p w14:paraId="3E338FB8" w14:textId="77777777" w:rsidR="003B3617" w:rsidRPr="007827B9" w:rsidRDefault="003B3617" w:rsidP="007827B9">
      <w:pPr>
        <w:widowControl w:val="0"/>
        <w:autoSpaceDE w:val="0"/>
        <w:autoSpaceDN w:val="0"/>
        <w:spacing w:after="0" w:line="240" w:lineRule="auto"/>
        <w:jc w:val="both"/>
        <w:rPr>
          <w:rFonts w:ascii="Arial" w:eastAsia="Arial MT" w:hAnsi="Arial" w:cs="Arial"/>
          <w:kern w:val="0"/>
          <w:lang w:val="es-ES"/>
          <w14:ligatures w14:val="none"/>
        </w:rPr>
      </w:pPr>
    </w:p>
    <w:p w14:paraId="178FBFAD" w14:textId="736DBCDE" w:rsidR="00C62E4F" w:rsidRPr="007827B9" w:rsidRDefault="003B3617" w:rsidP="007827B9">
      <w:pPr>
        <w:widowControl w:val="0"/>
        <w:autoSpaceDE w:val="0"/>
        <w:autoSpaceDN w:val="0"/>
        <w:spacing w:after="0" w:line="240" w:lineRule="auto"/>
        <w:jc w:val="both"/>
        <w:rPr>
          <w:rFonts w:ascii="Arial" w:eastAsia="Arial MT" w:hAnsi="Arial" w:cs="Arial"/>
          <w:b/>
          <w:kern w:val="0"/>
          <w:lang w:val="es-ES"/>
          <w14:ligatures w14:val="none"/>
        </w:rPr>
      </w:pPr>
      <w:r w:rsidRPr="007827B9">
        <w:rPr>
          <w:rFonts w:ascii="Arial" w:eastAsia="Arial MT" w:hAnsi="Arial" w:cs="Arial"/>
          <w:kern w:val="0"/>
          <w:lang w:val="es-ES"/>
          <w14:ligatures w14:val="none"/>
        </w:rPr>
        <w:t>No se aplica según los términos del artículo 1 de la Ley 962 de 2005, modificado por el artículo 39 del Decreto Ley 019 de 2012, toda vez que el objeto del proyecto de la Circular Externa modificatorio no es crear trámites administrativos.</w:t>
      </w:r>
    </w:p>
    <w:p w14:paraId="1C7E49B8" w14:textId="77777777" w:rsidR="00EC011D" w:rsidRDefault="00EC011D" w:rsidP="00EC011D">
      <w:pPr>
        <w:widowControl w:val="0"/>
        <w:autoSpaceDE w:val="0"/>
        <w:autoSpaceDN w:val="0"/>
        <w:spacing w:after="0" w:line="240" w:lineRule="auto"/>
        <w:ind w:right="190"/>
        <w:jc w:val="both"/>
        <w:rPr>
          <w:rFonts w:ascii="Arial" w:eastAsia="Arial MT" w:hAnsi="Arial" w:cs="Arial"/>
          <w:kern w:val="0"/>
          <w:lang w:val="es-ES"/>
          <w14:ligatures w14:val="none"/>
        </w:rPr>
      </w:pPr>
    </w:p>
    <w:p w14:paraId="00B914C9" w14:textId="2EF2323E" w:rsidR="00C62E4F" w:rsidRPr="007827B9" w:rsidRDefault="00C62E4F" w:rsidP="00EC011D">
      <w:pPr>
        <w:widowControl w:val="0"/>
        <w:autoSpaceDE w:val="0"/>
        <w:autoSpaceDN w:val="0"/>
        <w:spacing w:after="0" w:line="240" w:lineRule="auto"/>
        <w:ind w:right="190"/>
        <w:jc w:val="both"/>
        <w:rPr>
          <w:rFonts w:ascii="Arial" w:eastAsia="Arial MT" w:hAnsi="Arial" w:cs="Arial"/>
          <w:kern w:val="0"/>
          <w:lang w:val="es-ES"/>
          <w14:ligatures w14:val="none"/>
        </w:rPr>
      </w:pPr>
      <w:r w:rsidRPr="007827B9">
        <w:rPr>
          <w:rFonts w:ascii="Arial" w:eastAsia="Arial MT" w:hAnsi="Arial" w:cs="Arial"/>
          <w:kern w:val="0"/>
          <w:lang w:val="es-ES"/>
          <w14:ligatures w14:val="none"/>
        </w:rPr>
        <w:t>No aplica según los términos del artículo 1 de la Ley 962 de 2005, modificado por el artículo 39 del Decreto Ley 019 de 2012, toda vez que el objeto del proyecto de la Circular Externa modificatorio no es crear trámites administrativos</w:t>
      </w:r>
    </w:p>
    <w:p w14:paraId="575F1AB1" w14:textId="77777777" w:rsidR="00C62E4F" w:rsidRPr="007827B9" w:rsidRDefault="00C62E4F" w:rsidP="007827B9">
      <w:pPr>
        <w:widowControl w:val="0"/>
        <w:autoSpaceDE w:val="0"/>
        <w:autoSpaceDN w:val="0"/>
        <w:spacing w:after="0" w:line="240" w:lineRule="auto"/>
        <w:jc w:val="both"/>
        <w:rPr>
          <w:rFonts w:ascii="Arial" w:eastAsia="Arial MT" w:hAnsi="Arial" w:cs="Arial"/>
          <w:kern w:val="0"/>
          <w:lang w:val="es-ES"/>
          <w14:ligatures w14:val="none"/>
        </w:rPr>
      </w:pPr>
    </w:p>
    <w:p w14:paraId="768FD091" w14:textId="77777777" w:rsidR="00C62E4F" w:rsidRPr="007827B9" w:rsidRDefault="00C62E4F" w:rsidP="007827B9">
      <w:pPr>
        <w:widowControl w:val="0"/>
        <w:autoSpaceDE w:val="0"/>
        <w:autoSpaceDN w:val="0"/>
        <w:spacing w:after="0" w:line="240" w:lineRule="auto"/>
        <w:jc w:val="both"/>
        <w:rPr>
          <w:rFonts w:ascii="Arial" w:eastAsia="Arial MT" w:hAnsi="Arial" w:cs="Arial"/>
          <w:kern w:val="0"/>
          <w:lang w:val="es-ES"/>
          <w14:ligatures w14:val="none"/>
        </w:rPr>
      </w:pPr>
    </w:p>
    <w:p w14:paraId="06412EEF" w14:textId="33DEDF7A" w:rsidR="00C62E4F" w:rsidRDefault="00C62E4F" w:rsidP="007827B9">
      <w:pPr>
        <w:widowControl w:val="0"/>
        <w:autoSpaceDE w:val="0"/>
        <w:autoSpaceDN w:val="0"/>
        <w:spacing w:after="0" w:line="240" w:lineRule="auto"/>
        <w:jc w:val="both"/>
        <w:rPr>
          <w:rFonts w:ascii="Arial" w:eastAsia="Arial MT" w:hAnsi="Arial" w:cs="Arial"/>
          <w:kern w:val="0"/>
          <w:lang w:val="es-ES"/>
          <w14:ligatures w14:val="none"/>
        </w:rPr>
      </w:pPr>
    </w:p>
    <w:p w14:paraId="083017AD" w14:textId="3808FED9" w:rsidR="00EC011D" w:rsidRDefault="00EC011D" w:rsidP="007827B9">
      <w:pPr>
        <w:widowControl w:val="0"/>
        <w:autoSpaceDE w:val="0"/>
        <w:autoSpaceDN w:val="0"/>
        <w:spacing w:after="0" w:line="240" w:lineRule="auto"/>
        <w:jc w:val="both"/>
        <w:rPr>
          <w:rFonts w:ascii="Arial" w:eastAsia="Arial MT" w:hAnsi="Arial" w:cs="Arial"/>
          <w:kern w:val="0"/>
          <w:lang w:val="es-ES"/>
          <w14:ligatures w14:val="none"/>
        </w:rPr>
      </w:pPr>
    </w:p>
    <w:p w14:paraId="4C258ABF" w14:textId="574898E7" w:rsidR="00EC011D" w:rsidRDefault="00EC011D" w:rsidP="007827B9">
      <w:pPr>
        <w:widowControl w:val="0"/>
        <w:autoSpaceDE w:val="0"/>
        <w:autoSpaceDN w:val="0"/>
        <w:spacing w:after="0" w:line="240" w:lineRule="auto"/>
        <w:jc w:val="both"/>
        <w:rPr>
          <w:rFonts w:ascii="Arial" w:eastAsia="Arial MT" w:hAnsi="Arial" w:cs="Arial"/>
          <w:kern w:val="0"/>
          <w:lang w:val="es-ES"/>
          <w14:ligatures w14:val="none"/>
        </w:rPr>
      </w:pPr>
    </w:p>
    <w:p w14:paraId="171EB5C1" w14:textId="102F6CCE" w:rsidR="00EC011D" w:rsidRDefault="00EC011D" w:rsidP="007827B9">
      <w:pPr>
        <w:widowControl w:val="0"/>
        <w:autoSpaceDE w:val="0"/>
        <w:autoSpaceDN w:val="0"/>
        <w:spacing w:after="0" w:line="240" w:lineRule="auto"/>
        <w:jc w:val="both"/>
        <w:rPr>
          <w:rFonts w:ascii="Arial" w:eastAsia="Arial MT" w:hAnsi="Arial" w:cs="Arial"/>
          <w:kern w:val="0"/>
          <w:lang w:val="es-ES"/>
          <w14:ligatures w14:val="none"/>
        </w:rPr>
      </w:pPr>
    </w:p>
    <w:p w14:paraId="066DDD73" w14:textId="77777777" w:rsidR="00EC011D" w:rsidRPr="007827B9" w:rsidRDefault="00EC011D" w:rsidP="007827B9">
      <w:pPr>
        <w:widowControl w:val="0"/>
        <w:autoSpaceDE w:val="0"/>
        <w:autoSpaceDN w:val="0"/>
        <w:spacing w:after="0" w:line="240" w:lineRule="auto"/>
        <w:jc w:val="both"/>
        <w:rPr>
          <w:rFonts w:ascii="Arial" w:eastAsia="Arial MT" w:hAnsi="Arial" w:cs="Arial"/>
          <w:kern w:val="0"/>
          <w:lang w:val="es-ES"/>
          <w14:ligatures w14:val="none"/>
        </w:rPr>
      </w:pPr>
    </w:p>
    <w:p w14:paraId="21B8B7DF" w14:textId="77777777" w:rsidR="003B3617" w:rsidRPr="007827B9" w:rsidRDefault="003B3617" w:rsidP="007827B9">
      <w:pPr>
        <w:widowControl w:val="0"/>
        <w:autoSpaceDE w:val="0"/>
        <w:autoSpaceDN w:val="0"/>
        <w:spacing w:after="0" w:line="240" w:lineRule="auto"/>
        <w:ind w:right="-518"/>
        <w:rPr>
          <w:rFonts w:ascii="Arial MT" w:eastAsia="Arial MT" w:hAnsi="Arial MT" w:cs="Arial MT"/>
          <w:b/>
          <w:kern w:val="0"/>
          <w:lang w:val="es-ES"/>
          <w14:ligatures w14:val="none"/>
        </w:rPr>
      </w:pPr>
      <w:bookmarkStart w:id="5" w:name="_Hlk182826259"/>
      <w:r w:rsidRPr="007827B9">
        <w:rPr>
          <w:rFonts w:ascii="Arial MT" w:eastAsia="Arial MT" w:hAnsi="Arial MT" w:cs="Arial MT"/>
          <w:b/>
          <w:kern w:val="0"/>
          <w:lang w:val="es-ES"/>
          <w14:ligatures w14:val="none"/>
        </w:rPr>
        <w:t>ANGIE KATHERINE MONROY BOBADILLA</w:t>
      </w:r>
    </w:p>
    <w:p w14:paraId="4672A22E" w14:textId="77777777" w:rsidR="003B3617" w:rsidRPr="007827B9" w:rsidRDefault="003B3617" w:rsidP="007827B9">
      <w:pPr>
        <w:widowControl w:val="0"/>
        <w:autoSpaceDE w:val="0"/>
        <w:autoSpaceDN w:val="0"/>
        <w:spacing w:after="0" w:line="240" w:lineRule="auto"/>
        <w:ind w:right="-518"/>
        <w:jc w:val="both"/>
        <w:rPr>
          <w:rFonts w:ascii="Arial MT" w:eastAsia="Arial MT" w:hAnsi="Arial MT" w:cs="Arial MT"/>
          <w:spacing w:val="-2"/>
          <w:kern w:val="0"/>
          <w:lang w:val="es-ES"/>
          <w14:ligatures w14:val="none"/>
        </w:rPr>
      </w:pPr>
      <w:r w:rsidRPr="007827B9">
        <w:rPr>
          <w:rFonts w:ascii="Arial MT" w:eastAsia="Arial MT" w:hAnsi="Arial MT" w:cs="Arial MT"/>
          <w:kern w:val="0"/>
          <w:lang w:val="es-ES"/>
          <w14:ligatures w14:val="none"/>
        </w:rPr>
        <w:t>Superintendente</w:t>
      </w:r>
      <w:r w:rsidRPr="007827B9">
        <w:rPr>
          <w:rFonts w:ascii="Arial MT" w:eastAsia="Arial MT" w:hAnsi="Arial MT" w:cs="Arial MT"/>
          <w:spacing w:val="-7"/>
          <w:kern w:val="0"/>
          <w:lang w:val="es-ES"/>
          <w14:ligatures w14:val="none"/>
        </w:rPr>
        <w:t xml:space="preserve"> </w:t>
      </w:r>
      <w:r w:rsidRPr="007827B9">
        <w:rPr>
          <w:rFonts w:ascii="Arial MT" w:eastAsia="Arial MT" w:hAnsi="Arial MT" w:cs="Arial MT"/>
          <w:kern w:val="0"/>
          <w:lang w:val="es-ES"/>
          <w14:ligatures w14:val="none"/>
        </w:rPr>
        <w:t>del</w:t>
      </w:r>
      <w:r w:rsidRPr="007827B9">
        <w:rPr>
          <w:rFonts w:ascii="Arial MT" w:eastAsia="Arial MT" w:hAnsi="Arial MT" w:cs="Arial MT"/>
          <w:spacing w:val="-5"/>
          <w:kern w:val="0"/>
          <w:lang w:val="es-ES"/>
          <w14:ligatures w14:val="none"/>
        </w:rPr>
        <w:t xml:space="preserve"> </w:t>
      </w:r>
      <w:r w:rsidRPr="007827B9">
        <w:rPr>
          <w:rFonts w:ascii="Arial MT" w:eastAsia="Arial MT" w:hAnsi="Arial MT" w:cs="Arial MT"/>
          <w:kern w:val="0"/>
          <w:lang w:val="es-ES"/>
          <w14:ligatures w14:val="none"/>
        </w:rPr>
        <w:t>Subsidio</w:t>
      </w:r>
      <w:r w:rsidRPr="007827B9">
        <w:rPr>
          <w:rFonts w:ascii="Arial MT" w:eastAsia="Arial MT" w:hAnsi="Arial MT" w:cs="Arial MT"/>
          <w:spacing w:val="-5"/>
          <w:kern w:val="0"/>
          <w:lang w:val="es-ES"/>
          <w14:ligatures w14:val="none"/>
        </w:rPr>
        <w:t xml:space="preserve"> </w:t>
      </w:r>
      <w:r w:rsidRPr="007827B9">
        <w:rPr>
          <w:rFonts w:ascii="Arial MT" w:eastAsia="Arial MT" w:hAnsi="Arial MT" w:cs="Arial MT"/>
          <w:spacing w:val="-2"/>
          <w:kern w:val="0"/>
          <w:lang w:val="es-ES"/>
          <w14:ligatures w14:val="none"/>
        </w:rPr>
        <w:t>Familiar (E)</w:t>
      </w:r>
    </w:p>
    <w:bookmarkEnd w:id="5"/>
    <w:p w14:paraId="0DB23BCD" w14:textId="77777777" w:rsidR="00C62E4F" w:rsidRPr="007827B9" w:rsidRDefault="00C62E4F" w:rsidP="007827B9">
      <w:pPr>
        <w:widowControl w:val="0"/>
        <w:autoSpaceDE w:val="0"/>
        <w:autoSpaceDN w:val="0"/>
        <w:spacing w:after="0" w:line="240" w:lineRule="auto"/>
        <w:jc w:val="both"/>
        <w:rPr>
          <w:rFonts w:ascii="Arial" w:eastAsia="Arial MT" w:hAnsi="Arial" w:cs="Arial"/>
          <w:kern w:val="0"/>
          <w:lang w:val="es-ES"/>
          <w14:ligatures w14:val="none"/>
        </w:rPr>
      </w:pPr>
    </w:p>
    <w:p w14:paraId="152A9E40" w14:textId="77777777" w:rsidR="00EC011D" w:rsidRDefault="00EC011D" w:rsidP="007827B9">
      <w:pPr>
        <w:widowControl w:val="0"/>
        <w:autoSpaceDE w:val="0"/>
        <w:autoSpaceDN w:val="0"/>
        <w:spacing w:after="0" w:line="240" w:lineRule="auto"/>
        <w:jc w:val="both"/>
        <w:rPr>
          <w:rFonts w:ascii="Arial" w:eastAsia="Arial MT" w:hAnsi="Arial" w:cs="Arial"/>
          <w:kern w:val="0"/>
          <w:lang w:val="es-ES"/>
          <w14:ligatures w14:val="none"/>
        </w:rPr>
      </w:pPr>
    </w:p>
    <w:p w14:paraId="3A030E1A" w14:textId="77777777" w:rsidR="00EC011D" w:rsidRPr="00EC011D" w:rsidRDefault="00EC011D" w:rsidP="007827B9">
      <w:pPr>
        <w:widowControl w:val="0"/>
        <w:autoSpaceDE w:val="0"/>
        <w:autoSpaceDN w:val="0"/>
        <w:spacing w:after="0" w:line="240" w:lineRule="auto"/>
        <w:jc w:val="both"/>
        <w:rPr>
          <w:rFonts w:ascii="Arial" w:eastAsia="Arial MT" w:hAnsi="Arial" w:cs="Arial"/>
          <w:kern w:val="0"/>
          <w:sz w:val="20"/>
          <w:szCs w:val="20"/>
          <w:lang w:val="es-ES"/>
          <w14:ligatures w14:val="none"/>
        </w:rPr>
      </w:pPr>
    </w:p>
    <w:p w14:paraId="768854EB" w14:textId="1C3562AC" w:rsidR="007A68EA" w:rsidRDefault="007A68EA" w:rsidP="00EC1AF8">
      <w:pPr>
        <w:widowControl w:val="0"/>
        <w:autoSpaceDE w:val="0"/>
        <w:autoSpaceDN w:val="0"/>
        <w:spacing w:after="0" w:line="240" w:lineRule="auto"/>
        <w:ind w:left="1410" w:hanging="1410"/>
        <w:jc w:val="both"/>
        <w:rPr>
          <w:rFonts w:ascii="Arial" w:eastAsia="Arial MT" w:hAnsi="Arial" w:cs="Arial"/>
          <w:kern w:val="0"/>
          <w:sz w:val="20"/>
          <w:szCs w:val="20"/>
          <w:lang w:val="es-ES"/>
          <w14:ligatures w14:val="none"/>
        </w:rPr>
      </w:pPr>
      <w:r w:rsidRPr="00EC011D">
        <w:rPr>
          <w:rFonts w:ascii="Arial" w:eastAsia="Arial MT" w:hAnsi="Arial" w:cs="Arial"/>
          <w:kern w:val="0"/>
          <w:sz w:val="20"/>
          <w:szCs w:val="20"/>
          <w:lang w:val="es-ES"/>
          <w14:ligatures w14:val="none"/>
        </w:rPr>
        <w:t xml:space="preserve">Elaboró: </w:t>
      </w:r>
      <w:r w:rsidR="00216047">
        <w:rPr>
          <w:rFonts w:ascii="Arial" w:eastAsia="Arial MT" w:hAnsi="Arial" w:cs="Arial"/>
          <w:kern w:val="0"/>
          <w:sz w:val="20"/>
          <w:szCs w:val="20"/>
          <w:lang w:val="es-ES"/>
          <w14:ligatures w14:val="none"/>
        </w:rPr>
        <w:tab/>
      </w:r>
      <w:r w:rsidRPr="00EC011D">
        <w:rPr>
          <w:rFonts w:ascii="Arial" w:eastAsia="Arial MT" w:hAnsi="Arial" w:cs="Arial"/>
          <w:kern w:val="0"/>
          <w:sz w:val="20"/>
          <w:szCs w:val="20"/>
          <w:lang w:val="es-ES"/>
          <w14:ligatures w14:val="none"/>
        </w:rPr>
        <w:t>Carmen Cecilia Ramírez Espinosa</w:t>
      </w:r>
      <w:r w:rsidR="00216047">
        <w:rPr>
          <w:rFonts w:ascii="Arial" w:eastAsia="Arial MT" w:hAnsi="Arial" w:cs="Arial"/>
          <w:kern w:val="0"/>
          <w:sz w:val="20"/>
          <w:szCs w:val="20"/>
          <w:lang w:val="es-ES"/>
          <w14:ligatures w14:val="none"/>
        </w:rPr>
        <w:t>/Profesional Superintendencia Delegada para la Gestión de las Cajas.</w:t>
      </w:r>
    </w:p>
    <w:p w14:paraId="62456E36" w14:textId="03195337" w:rsidR="00216047" w:rsidRDefault="00216047" w:rsidP="00EC1AF8">
      <w:pPr>
        <w:widowControl w:val="0"/>
        <w:autoSpaceDE w:val="0"/>
        <w:autoSpaceDN w:val="0"/>
        <w:spacing w:after="0" w:line="240" w:lineRule="auto"/>
        <w:ind w:left="702" w:firstLine="708"/>
        <w:jc w:val="both"/>
        <w:rPr>
          <w:rFonts w:ascii="Arial" w:eastAsia="Arial MT" w:hAnsi="Arial" w:cs="Arial"/>
          <w:kern w:val="0"/>
          <w:sz w:val="20"/>
          <w:szCs w:val="20"/>
          <w:lang w:val="es-ES"/>
          <w14:ligatures w14:val="none"/>
        </w:rPr>
      </w:pPr>
      <w:r w:rsidRPr="00EC011D">
        <w:rPr>
          <w:rFonts w:ascii="Arial" w:eastAsia="Arial MT" w:hAnsi="Arial" w:cs="Arial"/>
          <w:kern w:val="0"/>
          <w:sz w:val="20"/>
          <w:szCs w:val="20"/>
          <w:lang w:val="es-ES"/>
          <w14:ligatures w14:val="none"/>
        </w:rPr>
        <w:t>Paola Andrea Gómez Díaz</w:t>
      </w:r>
      <w:r>
        <w:rPr>
          <w:rFonts w:ascii="Arial" w:eastAsia="Arial MT" w:hAnsi="Arial" w:cs="Arial"/>
          <w:kern w:val="0"/>
          <w:sz w:val="20"/>
          <w:szCs w:val="20"/>
          <w:lang w:val="es-ES"/>
          <w14:ligatures w14:val="none"/>
        </w:rPr>
        <w:t>/Profesional Especializado Oficina Asesora Jurídica</w:t>
      </w:r>
    </w:p>
    <w:p w14:paraId="7D9A1CF3" w14:textId="69EBB163" w:rsidR="00B008E6" w:rsidRPr="00EC011D" w:rsidRDefault="00B008E6" w:rsidP="00EC1AF8">
      <w:pPr>
        <w:widowControl w:val="0"/>
        <w:autoSpaceDE w:val="0"/>
        <w:autoSpaceDN w:val="0"/>
        <w:spacing w:after="0" w:line="240" w:lineRule="auto"/>
        <w:ind w:left="702" w:firstLine="708"/>
        <w:jc w:val="both"/>
        <w:rPr>
          <w:rFonts w:ascii="Arial" w:eastAsia="Arial MT" w:hAnsi="Arial" w:cs="Arial"/>
          <w:kern w:val="0"/>
          <w:sz w:val="20"/>
          <w:szCs w:val="20"/>
          <w:lang w:val="es-ES"/>
          <w14:ligatures w14:val="none"/>
        </w:rPr>
      </w:pPr>
      <w:r>
        <w:rPr>
          <w:rFonts w:ascii="Arial" w:eastAsia="Arial MT" w:hAnsi="Arial" w:cs="Arial"/>
          <w:kern w:val="0"/>
          <w:sz w:val="20"/>
          <w:szCs w:val="20"/>
          <w:lang w:val="es-ES"/>
          <w14:ligatures w14:val="none"/>
        </w:rPr>
        <w:t>Delegados de las áreas responsables</w:t>
      </w:r>
    </w:p>
    <w:p w14:paraId="49C27225" w14:textId="77777777" w:rsidR="00C62E4F" w:rsidRPr="00EC011D" w:rsidRDefault="00C62E4F" w:rsidP="007827B9">
      <w:pPr>
        <w:widowControl w:val="0"/>
        <w:autoSpaceDE w:val="0"/>
        <w:autoSpaceDN w:val="0"/>
        <w:spacing w:after="0" w:line="240" w:lineRule="auto"/>
        <w:jc w:val="both"/>
        <w:rPr>
          <w:rFonts w:ascii="Arial" w:eastAsia="Arial MT" w:hAnsi="Arial" w:cs="Arial"/>
          <w:kern w:val="0"/>
          <w:sz w:val="20"/>
          <w:szCs w:val="20"/>
          <w:lang w:val="es-ES"/>
          <w14:ligatures w14:val="none"/>
        </w:rPr>
      </w:pPr>
    </w:p>
    <w:p w14:paraId="68F4D9C3" w14:textId="7AD238D0" w:rsidR="00216047" w:rsidRDefault="00EC011D" w:rsidP="007827B9">
      <w:pPr>
        <w:widowControl w:val="0"/>
        <w:autoSpaceDE w:val="0"/>
        <w:autoSpaceDN w:val="0"/>
        <w:spacing w:after="0" w:line="240" w:lineRule="auto"/>
        <w:jc w:val="both"/>
        <w:rPr>
          <w:rFonts w:ascii="Arial" w:eastAsia="Arial MT" w:hAnsi="Arial" w:cs="Arial"/>
          <w:kern w:val="0"/>
          <w:sz w:val="20"/>
          <w:szCs w:val="20"/>
          <w:lang w:val="es-ES"/>
          <w14:ligatures w14:val="none"/>
        </w:rPr>
      </w:pPr>
      <w:r w:rsidRPr="00EC011D">
        <w:rPr>
          <w:rFonts w:ascii="Arial" w:eastAsia="Arial MT" w:hAnsi="Arial" w:cs="Arial"/>
          <w:kern w:val="0"/>
          <w:sz w:val="20"/>
          <w:szCs w:val="20"/>
          <w:lang w:val="es-ES"/>
          <w14:ligatures w14:val="none"/>
        </w:rPr>
        <w:t xml:space="preserve">Revisó: </w:t>
      </w:r>
      <w:r w:rsidR="00216047">
        <w:rPr>
          <w:rFonts w:ascii="Arial" w:eastAsia="Arial MT" w:hAnsi="Arial" w:cs="Arial"/>
          <w:kern w:val="0"/>
          <w:sz w:val="20"/>
          <w:szCs w:val="20"/>
          <w:lang w:val="es-ES"/>
          <w14:ligatures w14:val="none"/>
        </w:rPr>
        <w:tab/>
        <w:t>Adriana Bonilla/Superintendente Delegada para la Gestión de las Cajas.</w:t>
      </w:r>
    </w:p>
    <w:p w14:paraId="43A1CB29" w14:textId="4C97EB68" w:rsidR="00C62E4F" w:rsidRDefault="00EC011D" w:rsidP="00216047">
      <w:pPr>
        <w:widowControl w:val="0"/>
        <w:autoSpaceDE w:val="0"/>
        <w:autoSpaceDN w:val="0"/>
        <w:spacing w:after="0" w:line="240" w:lineRule="auto"/>
        <w:ind w:left="708" w:firstLine="708"/>
        <w:jc w:val="both"/>
        <w:rPr>
          <w:rFonts w:ascii="Arial" w:eastAsia="Arial MT" w:hAnsi="Arial" w:cs="Arial"/>
          <w:kern w:val="0"/>
          <w:sz w:val="20"/>
          <w:szCs w:val="20"/>
          <w:lang w:val="es-ES"/>
          <w14:ligatures w14:val="none"/>
        </w:rPr>
      </w:pPr>
      <w:r w:rsidRPr="00EC011D">
        <w:rPr>
          <w:rFonts w:ascii="Arial" w:eastAsia="Arial MT" w:hAnsi="Arial" w:cs="Arial"/>
          <w:kern w:val="0"/>
          <w:sz w:val="20"/>
          <w:szCs w:val="20"/>
          <w:lang w:val="es-ES"/>
          <w14:ligatures w14:val="none"/>
        </w:rPr>
        <w:t>Grety Patricia López Alban</w:t>
      </w:r>
      <w:r w:rsidR="00216047">
        <w:rPr>
          <w:rFonts w:ascii="Arial" w:eastAsia="Arial MT" w:hAnsi="Arial" w:cs="Arial"/>
          <w:kern w:val="0"/>
          <w:sz w:val="20"/>
          <w:szCs w:val="20"/>
          <w:lang w:val="es-ES"/>
          <w14:ligatures w14:val="none"/>
        </w:rPr>
        <w:t>/Jefe Oficina Asesora Jurídica</w:t>
      </w:r>
    </w:p>
    <w:p w14:paraId="7B2EC46D" w14:textId="4C328D05" w:rsidR="00216047" w:rsidRDefault="00216047" w:rsidP="00216047">
      <w:pPr>
        <w:widowControl w:val="0"/>
        <w:autoSpaceDE w:val="0"/>
        <w:autoSpaceDN w:val="0"/>
        <w:spacing w:after="0" w:line="240" w:lineRule="auto"/>
        <w:jc w:val="both"/>
        <w:rPr>
          <w:rFonts w:ascii="Arial" w:eastAsia="Arial MT" w:hAnsi="Arial" w:cs="Arial"/>
          <w:kern w:val="0"/>
          <w:sz w:val="20"/>
          <w:szCs w:val="20"/>
          <w:lang w:val="es-ES"/>
          <w14:ligatures w14:val="none"/>
        </w:rPr>
      </w:pPr>
    </w:p>
    <w:p w14:paraId="4A58E9BC" w14:textId="7A50DAD2" w:rsidR="00216047" w:rsidRPr="00EC011D" w:rsidRDefault="00216047">
      <w:pPr>
        <w:widowControl w:val="0"/>
        <w:autoSpaceDE w:val="0"/>
        <w:autoSpaceDN w:val="0"/>
        <w:spacing w:after="0" w:line="240" w:lineRule="auto"/>
        <w:jc w:val="both"/>
        <w:rPr>
          <w:rFonts w:ascii="Arial" w:eastAsia="Arial MT" w:hAnsi="Arial" w:cs="Arial"/>
          <w:kern w:val="0"/>
          <w:sz w:val="20"/>
          <w:szCs w:val="20"/>
          <w:lang w:val="es-ES"/>
          <w14:ligatures w14:val="none"/>
        </w:rPr>
      </w:pPr>
      <w:r>
        <w:rPr>
          <w:rFonts w:ascii="Arial" w:eastAsia="Arial MT" w:hAnsi="Arial" w:cs="Arial"/>
          <w:kern w:val="0"/>
          <w:sz w:val="20"/>
          <w:szCs w:val="20"/>
          <w:lang w:val="es-ES"/>
          <w14:ligatures w14:val="none"/>
        </w:rPr>
        <w:t>Aprobó:</w:t>
      </w:r>
      <w:r>
        <w:rPr>
          <w:rFonts w:ascii="Arial" w:eastAsia="Arial MT" w:hAnsi="Arial" w:cs="Arial"/>
          <w:kern w:val="0"/>
          <w:sz w:val="20"/>
          <w:szCs w:val="20"/>
          <w:lang w:val="es-ES"/>
          <w14:ligatures w14:val="none"/>
        </w:rPr>
        <w:tab/>
      </w:r>
      <w:r>
        <w:rPr>
          <w:rFonts w:ascii="Arial" w:eastAsia="Arial MT" w:hAnsi="Arial" w:cs="Arial"/>
          <w:kern w:val="0"/>
          <w:sz w:val="20"/>
          <w:szCs w:val="20"/>
          <w:lang w:val="es-ES"/>
          <w14:ligatures w14:val="none"/>
        </w:rPr>
        <w:tab/>
        <w:t>Asesor Despacho</w:t>
      </w:r>
    </w:p>
    <w:sectPr w:rsidR="00216047" w:rsidRPr="00EC011D" w:rsidSect="003017E2">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24011" w14:textId="77777777" w:rsidR="004941E8" w:rsidRDefault="004941E8" w:rsidP="00757B36">
      <w:pPr>
        <w:spacing w:after="0" w:line="240" w:lineRule="auto"/>
      </w:pPr>
      <w:r>
        <w:separator/>
      </w:r>
    </w:p>
  </w:endnote>
  <w:endnote w:type="continuationSeparator" w:id="0">
    <w:p w14:paraId="5AFBB8F4" w14:textId="77777777" w:rsidR="004941E8" w:rsidRDefault="004941E8"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A56D3" w14:textId="77777777" w:rsidR="004941E8" w:rsidRDefault="004941E8" w:rsidP="00757B36">
      <w:pPr>
        <w:spacing w:after="0" w:line="240" w:lineRule="auto"/>
      </w:pPr>
      <w:r>
        <w:separator/>
      </w:r>
    </w:p>
  </w:footnote>
  <w:footnote w:type="continuationSeparator" w:id="0">
    <w:p w14:paraId="2E630D83" w14:textId="77777777" w:rsidR="004941E8" w:rsidRDefault="004941E8" w:rsidP="00757B36">
      <w:pPr>
        <w:spacing w:after="0" w:line="240" w:lineRule="auto"/>
      </w:pPr>
      <w:r>
        <w:continuationSeparator/>
      </w:r>
    </w:p>
  </w:footnote>
  <w:footnote w:id="1">
    <w:p w14:paraId="6A195123" w14:textId="77777777" w:rsidR="00C46394" w:rsidRPr="003021A5" w:rsidRDefault="00C46394" w:rsidP="00C46394">
      <w:pPr>
        <w:pStyle w:val="Textonotapie"/>
        <w:rPr>
          <w:lang w:val="es-MX"/>
        </w:rPr>
      </w:pPr>
      <w:r>
        <w:rPr>
          <w:rStyle w:val="Refdenotaalpie"/>
        </w:rPr>
        <w:footnoteRef/>
      </w:r>
      <w:r>
        <w:t xml:space="preserve"> </w:t>
      </w:r>
      <w:r w:rsidRPr="007A251A">
        <w:rPr>
          <w:rFonts w:ascii="Arial" w:hAnsi="Arial" w:cs="Arial"/>
          <w:sz w:val="16"/>
          <w:szCs w:val="16"/>
        </w:rPr>
        <w:t>Corte Suprema de Justicia, expediente No. 1530, fecha 19 de marzo de 1987.</w:t>
      </w:r>
    </w:p>
  </w:footnote>
  <w:footnote w:id="2">
    <w:p w14:paraId="0FE8B758" w14:textId="77777777" w:rsidR="00C46394" w:rsidRPr="003021A5" w:rsidRDefault="00C46394" w:rsidP="00C46394">
      <w:pPr>
        <w:shd w:val="clear" w:color="auto" w:fill="FFFFFF"/>
        <w:spacing w:line="240" w:lineRule="auto"/>
        <w:jc w:val="both"/>
        <w:rPr>
          <w:rFonts w:ascii="Arial" w:hAnsi="Arial" w:cs="Arial"/>
          <w:iCs/>
          <w:sz w:val="16"/>
          <w:szCs w:val="16"/>
        </w:rPr>
      </w:pPr>
      <w:r w:rsidRPr="003E5C86">
        <w:rPr>
          <w:rStyle w:val="Refdenotaalpie"/>
          <w:rFonts w:ascii="Arial" w:hAnsi="Arial" w:cs="Arial"/>
          <w:sz w:val="16"/>
          <w:szCs w:val="16"/>
        </w:rPr>
        <w:footnoteRef/>
      </w:r>
      <w:r w:rsidRPr="003E5C86">
        <w:rPr>
          <w:rFonts w:ascii="Arial" w:hAnsi="Arial" w:cs="Arial"/>
          <w:sz w:val="16"/>
          <w:szCs w:val="16"/>
        </w:rPr>
        <w:t xml:space="preserve"> </w:t>
      </w:r>
      <w:r w:rsidRPr="003E5C86">
        <w:rPr>
          <w:rFonts w:ascii="Arial" w:hAnsi="Arial" w:cs="Arial"/>
          <w:b/>
          <w:bCs/>
          <w:i/>
          <w:iCs/>
          <w:sz w:val="16"/>
          <w:szCs w:val="16"/>
        </w:rPr>
        <w:t>“</w:t>
      </w:r>
      <w:r w:rsidRPr="003021A5">
        <w:rPr>
          <w:rFonts w:ascii="Arial" w:hAnsi="Arial" w:cs="Arial"/>
          <w:b/>
          <w:bCs/>
          <w:iCs/>
          <w:sz w:val="16"/>
          <w:szCs w:val="16"/>
        </w:rPr>
        <w:t>ARTICULO 150.</w:t>
      </w:r>
      <w:r w:rsidRPr="003021A5">
        <w:rPr>
          <w:rFonts w:ascii="Arial" w:hAnsi="Arial" w:cs="Arial"/>
          <w:iCs/>
          <w:sz w:val="16"/>
          <w:szCs w:val="16"/>
        </w:rPr>
        <w:t> Corresponde al Congreso hacer las leyes. Por medio de ellas ejerce las siguientes funciones: (…)</w:t>
      </w:r>
    </w:p>
    <w:p w14:paraId="6DCE6808" w14:textId="77777777" w:rsidR="00C46394" w:rsidRPr="003021A5" w:rsidRDefault="00C46394" w:rsidP="00C46394">
      <w:pPr>
        <w:shd w:val="clear" w:color="auto" w:fill="FFFFFF"/>
        <w:spacing w:line="240" w:lineRule="auto"/>
        <w:jc w:val="both"/>
        <w:rPr>
          <w:rFonts w:ascii="Arial" w:hAnsi="Arial" w:cs="Arial"/>
          <w:iCs/>
          <w:sz w:val="16"/>
          <w:szCs w:val="16"/>
        </w:rPr>
      </w:pPr>
      <w:r w:rsidRPr="003021A5">
        <w:rPr>
          <w:rFonts w:ascii="Arial" w:hAnsi="Arial" w:cs="Arial"/>
          <w:iCs/>
          <w:sz w:val="16"/>
          <w:szCs w:val="16"/>
        </w:rPr>
        <w:t>12. Establecer contribuciones fiscales y, excepcionalmente, contribuciones parafiscales en los casos y bajo las condiciones que establezca la ley. (…)”.</w:t>
      </w:r>
    </w:p>
    <w:p w14:paraId="2279FC89" w14:textId="77777777" w:rsidR="00C46394" w:rsidRPr="003021A5" w:rsidRDefault="00C46394" w:rsidP="00C46394">
      <w:pPr>
        <w:shd w:val="clear" w:color="auto" w:fill="FFFFFF"/>
        <w:spacing w:line="240" w:lineRule="auto"/>
        <w:jc w:val="both"/>
        <w:rPr>
          <w:rFonts w:ascii="Arial" w:hAnsi="Arial" w:cs="Arial"/>
          <w:iCs/>
          <w:sz w:val="16"/>
          <w:szCs w:val="16"/>
        </w:rPr>
      </w:pPr>
      <w:r w:rsidRPr="003021A5">
        <w:rPr>
          <w:rFonts w:ascii="Arial" w:hAnsi="Arial" w:cs="Arial"/>
          <w:b/>
          <w:bCs/>
          <w:iCs/>
          <w:sz w:val="16"/>
          <w:szCs w:val="16"/>
        </w:rPr>
        <w:t>“ARTICULO 338. </w:t>
      </w:r>
      <w:r w:rsidRPr="003021A5">
        <w:rPr>
          <w:rFonts w:ascii="Arial" w:hAnsi="Arial" w:cs="Arial"/>
          <w:iCs/>
          <w:sz w:val="16"/>
          <w:szCs w:val="16"/>
        </w:rPr>
        <w:t>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w:t>
      </w:r>
    </w:p>
    <w:p w14:paraId="3CD9D089" w14:textId="77777777" w:rsidR="00C46394" w:rsidRPr="003021A5" w:rsidRDefault="00C46394" w:rsidP="00C46394">
      <w:pPr>
        <w:shd w:val="clear" w:color="auto" w:fill="FFFFFF"/>
        <w:spacing w:line="240" w:lineRule="auto"/>
        <w:jc w:val="both"/>
        <w:rPr>
          <w:rFonts w:ascii="Arial" w:hAnsi="Arial" w:cs="Arial"/>
          <w:iCs/>
          <w:sz w:val="16"/>
          <w:szCs w:val="16"/>
        </w:rPr>
      </w:pPr>
      <w:r w:rsidRPr="003021A5">
        <w:rPr>
          <w:rFonts w:ascii="Arial" w:hAnsi="Arial" w:cs="Arial"/>
          <w:iCs/>
          <w:sz w:val="16"/>
          <w:szCs w:val="16"/>
        </w:rPr>
        <w:t xml:space="preserve">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deben ser fijados por la ley, las ordenanzas o los acuerdos. </w:t>
      </w:r>
    </w:p>
    <w:p w14:paraId="0B21FD87" w14:textId="77777777" w:rsidR="00C46394" w:rsidRPr="003021A5" w:rsidRDefault="00C46394" w:rsidP="00C46394">
      <w:pPr>
        <w:shd w:val="clear" w:color="auto" w:fill="FFFFFF"/>
        <w:spacing w:line="240" w:lineRule="auto"/>
        <w:jc w:val="both"/>
        <w:rPr>
          <w:rFonts w:ascii="Arial" w:hAnsi="Arial" w:cs="Arial"/>
          <w:iCs/>
          <w:sz w:val="16"/>
          <w:szCs w:val="16"/>
        </w:rPr>
      </w:pPr>
      <w:r w:rsidRPr="003021A5">
        <w:rPr>
          <w:rFonts w:ascii="Arial" w:hAnsi="Arial" w:cs="Arial"/>
          <w:iCs/>
          <w:sz w:val="16"/>
          <w:szCs w:val="16"/>
        </w:rPr>
        <w:t>Las leyes, ordenanzas o acuerdos que regulen contribuciones en las que la base sea el resultado de hechos ocurridos durante un período determinado, no pueden aplicarse sino a partir del período que comience después de iniciar la vigencia de la respectiva ley, ordenanza o acuerdo.”</w:t>
      </w:r>
    </w:p>
    <w:p w14:paraId="3207CAC8" w14:textId="77777777" w:rsidR="00C46394" w:rsidRPr="00B93294" w:rsidRDefault="00C46394" w:rsidP="00C46394">
      <w:pPr>
        <w:pStyle w:val="Textonotapie"/>
        <w:rPr>
          <w:rFonts w:ascii="Arial" w:hAnsi="Arial" w:cs="Arial"/>
          <w:sz w:val="16"/>
          <w:szCs w:val="16"/>
          <w:lang w:val="es-MX"/>
        </w:rPr>
      </w:pPr>
    </w:p>
  </w:footnote>
  <w:footnote w:id="3">
    <w:p w14:paraId="6FFB30F9" w14:textId="77777777" w:rsidR="00C46394" w:rsidRPr="00B93294" w:rsidRDefault="00C46394" w:rsidP="00C46394">
      <w:pPr>
        <w:pStyle w:val="Textonotapie"/>
        <w:rPr>
          <w:rFonts w:ascii="Arial" w:hAnsi="Arial" w:cs="Arial"/>
          <w:sz w:val="16"/>
          <w:szCs w:val="16"/>
        </w:rPr>
      </w:pPr>
      <w:r w:rsidRPr="00B93294">
        <w:rPr>
          <w:rStyle w:val="Refdenotaalpie"/>
          <w:rFonts w:ascii="Arial" w:hAnsi="Arial" w:cs="Arial"/>
          <w:sz w:val="16"/>
          <w:szCs w:val="16"/>
        </w:rPr>
        <w:footnoteRef/>
      </w:r>
      <w:r w:rsidRPr="00B93294">
        <w:rPr>
          <w:rFonts w:ascii="Arial" w:hAnsi="Arial" w:cs="Arial"/>
          <w:sz w:val="16"/>
          <w:szCs w:val="16"/>
        </w:rPr>
        <w:t xml:space="preserve"> </w:t>
      </w:r>
      <w:r w:rsidRPr="00B93294">
        <w:rPr>
          <w:rFonts w:ascii="Arial" w:hAnsi="Arial" w:cs="Arial"/>
          <w:sz w:val="16"/>
          <w:szCs w:val="16"/>
          <w:lang w:val="es-MX"/>
        </w:rPr>
        <w:t xml:space="preserve">En igual sentido, la Corte Constitucional se ha pronunciado en las siguientes sentencias: </w:t>
      </w:r>
      <w:r w:rsidRPr="00B93294">
        <w:rPr>
          <w:rFonts w:ascii="Arial" w:hAnsi="Arial" w:cs="Arial"/>
          <w:sz w:val="16"/>
          <w:szCs w:val="16"/>
        </w:rPr>
        <w:t>C-183/97, C-1173/01, C-655/03, C-015/04, C-855/09, C-629/11, C-890/12, C-473/19.</w:t>
      </w:r>
    </w:p>
    <w:p w14:paraId="1292A3E4" w14:textId="77777777" w:rsidR="00C46394" w:rsidRPr="003E5C86" w:rsidRDefault="00C46394" w:rsidP="00C46394">
      <w:pPr>
        <w:pStyle w:val="Textonotapie"/>
        <w:rPr>
          <w:rFonts w:ascii="Arial" w:hAnsi="Arial" w:cs="Arial"/>
          <w:sz w:val="16"/>
          <w:szCs w:val="16"/>
          <w:lang w:val="es-MX"/>
        </w:rPr>
      </w:pPr>
    </w:p>
  </w:footnote>
  <w:footnote w:id="4">
    <w:p w14:paraId="72E9C43B" w14:textId="77777777" w:rsidR="008115EF" w:rsidRPr="007827B9" w:rsidRDefault="008115EF" w:rsidP="008115EF">
      <w:pPr>
        <w:pStyle w:val="NormalWeb"/>
        <w:spacing w:before="0" w:beforeAutospacing="0" w:after="0" w:afterAutospacing="0"/>
        <w:contextualSpacing/>
        <w:jc w:val="both"/>
        <w:rPr>
          <w:rFonts w:ascii="Arial" w:hAnsi="Arial" w:cs="Arial"/>
          <w:color w:val="000000"/>
          <w:sz w:val="16"/>
          <w:szCs w:val="16"/>
        </w:rPr>
      </w:pPr>
      <w:r>
        <w:rPr>
          <w:rStyle w:val="Refdenotaalpie"/>
        </w:rPr>
        <w:footnoteRef/>
      </w:r>
      <w:r w:rsidRPr="003021A5">
        <w:rPr>
          <w:rFonts w:ascii="Arial" w:hAnsi="Arial" w:cs="Arial"/>
          <w:sz w:val="16"/>
          <w:szCs w:val="16"/>
        </w:rPr>
        <w:t xml:space="preserve"> </w:t>
      </w:r>
      <w:r w:rsidRPr="007827B9">
        <w:rPr>
          <w:rStyle w:val="Textoennegrita"/>
          <w:rFonts w:ascii="Arial" w:hAnsi="Arial" w:cs="Arial"/>
          <w:color w:val="000000"/>
          <w:sz w:val="16"/>
          <w:szCs w:val="16"/>
        </w:rPr>
        <w:t xml:space="preserve">Artículo 15. </w:t>
      </w:r>
      <w:r w:rsidRPr="007827B9">
        <w:rPr>
          <w:rFonts w:ascii="Arial" w:hAnsi="Arial" w:cs="Arial"/>
          <w:color w:val="000000"/>
          <w:sz w:val="16"/>
          <w:szCs w:val="16"/>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w:t>
      </w:r>
    </w:p>
    <w:p w14:paraId="0D19EF64" w14:textId="77777777" w:rsidR="008115EF" w:rsidRPr="007827B9" w:rsidRDefault="008115EF" w:rsidP="008115EF">
      <w:pPr>
        <w:pStyle w:val="NormalWeb"/>
        <w:spacing w:before="0" w:beforeAutospacing="0" w:after="0" w:afterAutospacing="0"/>
        <w:contextualSpacing/>
        <w:jc w:val="both"/>
        <w:rPr>
          <w:rFonts w:ascii="Arial" w:hAnsi="Arial" w:cs="Arial"/>
          <w:color w:val="000000"/>
          <w:sz w:val="16"/>
          <w:szCs w:val="16"/>
        </w:rPr>
      </w:pPr>
      <w:r w:rsidRPr="007827B9">
        <w:rPr>
          <w:rFonts w:ascii="Arial" w:hAnsi="Arial" w:cs="Arial"/>
          <w:color w:val="000000"/>
          <w:sz w:val="16"/>
          <w:szCs w:val="16"/>
        </w:rPr>
        <w:t>En la recolección, tratamiento y circulación de datos se respetarán la libertad y demás garantías consagradas en la Constitución.</w:t>
      </w:r>
    </w:p>
    <w:p w14:paraId="37018ECB" w14:textId="77777777" w:rsidR="008115EF" w:rsidRPr="007827B9" w:rsidRDefault="008115EF" w:rsidP="008115EF">
      <w:pPr>
        <w:pStyle w:val="NormalWeb"/>
        <w:spacing w:before="0" w:beforeAutospacing="0" w:after="0" w:afterAutospacing="0"/>
        <w:contextualSpacing/>
        <w:jc w:val="both"/>
        <w:rPr>
          <w:rFonts w:ascii="Arial" w:hAnsi="Arial" w:cs="Arial"/>
          <w:color w:val="000000"/>
          <w:sz w:val="16"/>
          <w:szCs w:val="16"/>
        </w:rPr>
      </w:pPr>
      <w:r w:rsidRPr="007827B9">
        <w:rPr>
          <w:rFonts w:ascii="Arial" w:hAnsi="Arial" w:cs="Arial"/>
          <w:color w:val="000000"/>
          <w:sz w:val="16"/>
          <w:szCs w:val="16"/>
        </w:rPr>
        <w:t>La correspondencia y demás formas de comunicación privada son inviolables. Sólo pueden ser interceptadas o registradas mediante orden judicial, en los casos y con las formalidades que establezca la ley. </w:t>
      </w:r>
    </w:p>
    <w:p w14:paraId="51CFD5D1" w14:textId="77777777" w:rsidR="008115EF" w:rsidRPr="007827B9" w:rsidRDefault="008115EF" w:rsidP="008115EF">
      <w:pPr>
        <w:pStyle w:val="NormalWeb"/>
        <w:spacing w:before="0" w:beforeAutospacing="0" w:after="0" w:afterAutospacing="0"/>
        <w:contextualSpacing/>
        <w:jc w:val="both"/>
        <w:rPr>
          <w:rFonts w:ascii="Arial" w:hAnsi="Arial" w:cs="Arial"/>
          <w:color w:val="000000"/>
          <w:sz w:val="16"/>
          <w:szCs w:val="16"/>
        </w:rPr>
      </w:pPr>
      <w:r w:rsidRPr="007827B9">
        <w:rPr>
          <w:rFonts w:ascii="Arial" w:hAnsi="Arial" w:cs="Arial"/>
          <w:color w:val="000000"/>
          <w:sz w:val="16"/>
          <w:szCs w:val="16"/>
        </w:rPr>
        <w:t>Para efectos tributarios o judiciales y para los casos de inspección, vigilancia e intervención del Estado podrá exigirse la presentación de libros de contabilidad y demás documentos privados, en los términos que señale la ley. </w:t>
      </w:r>
    </w:p>
    <w:p w14:paraId="2D4A8520" w14:textId="77777777" w:rsidR="008115EF" w:rsidRPr="007827B9" w:rsidRDefault="008115EF" w:rsidP="008115EF">
      <w:pPr>
        <w:pStyle w:val="Textonotapie"/>
        <w:contextualSpacing/>
        <w:jc w:val="both"/>
        <w:rPr>
          <w:rFonts w:ascii="Arial" w:hAnsi="Arial" w:cs="Arial"/>
          <w:sz w:val="16"/>
          <w:szCs w:val="16"/>
          <w:lang w:val="es-MX"/>
        </w:rPr>
      </w:pPr>
    </w:p>
  </w:footnote>
  <w:footnote w:id="5">
    <w:p w14:paraId="1EE1DA12" w14:textId="77777777" w:rsidR="008115EF" w:rsidRPr="007827B9" w:rsidRDefault="008115EF" w:rsidP="008115EF">
      <w:pPr>
        <w:pStyle w:val="Textonotapie"/>
        <w:contextualSpacing/>
        <w:jc w:val="both"/>
        <w:rPr>
          <w:rFonts w:ascii="Arial" w:hAnsi="Arial" w:cs="Arial"/>
          <w:sz w:val="16"/>
          <w:szCs w:val="16"/>
          <w:lang w:val="es-MX"/>
        </w:rPr>
      </w:pPr>
      <w:r w:rsidRPr="007827B9">
        <w:rPr>
          <w:rStyle w:val="Refdenotaalpie"/>
          <w:rFonts w:ascii="Arial" w:hAnsi="Arial" w:cs="Arial"/>
          <w:sz w:val="16"/>
          <w:szCs w:val="16"/>
        </w:rPr>
        <w:footnoteRef/>
      </w:r>
      <w:r w:rsidRPr="007827B9">
        <w:rPr>
          <w:rFonts w:ascii="Arial" w:hAnsi="Arial" w:cs="Arial"/>
          <w:sz w:val="16"/>
          <w:szCs w:val="16"/>
        </w:rPr>
        <w:t xml:space="preserve"> </w:t>
      </w:r>
      <w:r w:rsidRPr="007827B9">
        <w:rPr>
          <w:rFonts w:ascii="Arial" w:hAnsi="Arial" w:cs="Arial"/>
          <w:bCs/>
          <w:color w:val="000000"/>
          <w:sz w:val="16"/>
          <w:szCs w:val="16"/>
        </w:rPr>
        <w:t>Velar porque no se presente evasión y elusión de los aportes por parte de los afiliados al Sistema de Cajas de Compensación; en tal sentido podrá solicitar la información necesaria a las entidades rectoras del régimen general de pensiones, a la Dirección de Impuestos y Aduanas Nacionales, a las entidades recaudadoras territoriales y a otras entidades que reciban contribuciones sobre la nómina y suscribir los convenios de cooperación que se considere necesario para el debido cumplimiento de la función.</w:t>
      </w:r>
      <w:r w:rsidRPr="007827B9">
        <w:rPr>
          <w:rFonts w:ascii="Arial" w:hAnsi="Arial" w:cs="Arial"/>
          <w:b/>
          <w:bCs/>
          <w:color w:val="000000"/>
          <w:sz w:val="16"/>
          <w:szCs w:val="16"/>
        </w:rPr>
        <w:t> </w:t>
      </w:r>
    </w:p>
  </w:footnote>
  <w:footnote w:id="6">
    <w:p w14:paraId="305F9FA6" w14:textId="77777777" w:rsidR="008115EF" w:rsidRPr="003021A5" w:rsidRDefault="008115EF" w:rsidP="008115EF">
      <w:pPr>
        <w:pStyle w:val="Textonotapie"/>
        <w:rPr>
          <w:lang w:val="es-MX"/>
        </w:rPr>
      </w:pPr>
      <w:r w:rsidRPr="003021A5">
        <w:rPr>
          <w:rStyle w:val="Refdenotaalpie"/>
          <w:rFonts w:ascii="Arial" w:hAnsi="Arial" w:cs="Arial"/>
          <w:sz w:val="16"/>
          <w:szCs w:val="16"/>
        </w:rPr>
        <w:footnoteRef/>
      </w:r>
      <w:r>
        <w:rPr>
          <w:rFonts w:ascii="Arial" w:hAnsi="Arial" w:cs="Arial"/>
          <w:sz w:val="16"/>
          <w:szCs w:val="16"/>
        </w:rPr>
        <w:t xml:space="preserve">Mediante la Ley 1581 de 2012, se </w:t>
      </w:r>
      <w:r w:rsidRPr="003021A5">
        <w:rPr>
          <w:rFonts w:ascii="Arial" w:hAnsi="Arial" w:cs="Arial"/>
          <w:bCs/>
          <w:color w:val="000000"/>
          <w:sz w:val="16"/>
          <w:szCs w:val="16"/>
        </w:rPr>
        <w:t>dictan disposiciones generales para la protección de datos personales</w:t>
      </w:r>
      <w:r>
        <w:rPr>
          <w:rFonts w:ascii="Arial" w:hAnsi="Arial" w:cs="Arial"/>
          <w:bCs/>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8CE25" w14:textId="44322771" w:rsidR="00757B36" w:rsidRDefault="00EC011D">
    <w:pPr>
      <w:pStyle w:val="Encabezado"/>
    </w:pPr>
    <w:r>
      <w:rPr>
        <w:rFonts w:asciiTheme="majorHAnsi" w:eastAsiaTheme="majorEastAsia" w:hAnsiTheme="majorHAnsi" w:cstheme="majorBidi"/>
        <w:noProof/>
        <w:sz w:val="28"/>
        <w:szCs w:val="28"/>
        <w:lang w:eastAsia="es-CO"/>
      </w:rPr>
      <mc:AlternateContent>
        <mc:Choice Requires="wps">
          <w:drawing>
            <wp:anchor distT="0" distB="0" distL="114300" distR="114300" simplePos="0" relativeHeight="251663360" behindDoc="0" locked="0" layoutInCell="0" allowOverlap="1" wp14:anchorId="5075F0F6" wp14:editId="7E77F691">
              <wp:simplePos x="0" y="0"/>
              <wp:positionH relativeFrom="rightMargin">
                <wp:posOffset>299085</wp:posOffset>
              </wp:positionH>
              <wp:positionV relativeFrom="page">
                <wp:posOffset>2524125</wp:posOffset>
              </wp:positionV>
              <wp:extent cx="257175" cy="314325"/>
              <wp:effectExtent l="0" t="0" r="9525" b="952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14325"/>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A9FAC3" w14:textId="0F1D2FBC" w:rsidR="00EC011D" w:rsidRDefault="00EC011D">
                          <w:pPr>
                            <w:rPr>
                              <w:rStyle w:val="Nmerodepgina"/>
                              <w:color w:val="FFFFFF" w:themeColor="background1"/>
                              <w:szCs w:val="24"/>
                            </w:rPr>
                          </w:pPr>
                          <w:r>
                            <w:fldChar w:fldCharType="begin"/>
                          </w:r>
                          <w:r>
                            <w:instrText>PAGE    \* MERGEFORMAT</w:instrText>
                          </w:r>
                          <w:r>
                            <w:fldChar w:fldCharType="separate"/>
                          </w:r>
                          <w:r w:rsidR="00561432" w:rsidRPr="00561432">
                            <w:rPr>
                              <w:rStyle w:val="Nmerodepgina"/>
                              <w:b/>
                              <w:bCs/>
                              <w:noProof/>
                              <w:color w:val="FFFFFF" w:themeColor="background1"/>
                              <w:sz w:val="24"/>
                              <w:szCs w:val="24"/>
                              <w:lang w:val="es-ES"/>
                            </w:rPr>
                            <w:t>4</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5F0F6" id="Elipse 2" o:spid="_x0000_s1026" style="position:absolute;margin-left:23.55pt;margin-top:198.75pt;width:20.25pt;height:24.7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0reAIAAPAEAAAOAAAAZHJzL2Uyb0RvYy54bWysVFtv2yAUfp+0/4B4T32pc7EVp2qSZprU&#10;bZW6/QACOEbDwIDE6ab99x1w0qbbyzTND/gAh4/vOxfmN8dOogO3TmhV4+wqxYgrqplQuxp/+bwZ&#10;zTBynihGpFa8xk/c4ZvF2zfz3lQ8162WjFsEIMpVvalx672pksTRlnfEXWnDFWw22nbEw9TuEmZJ&#10;D+idTPI0nSS9tsxYTblzsLoeNvEi4jcNp/5T0zjukawxcPNxtHHchjFZzEm1s8S0gp5okH9g0RGh&#10;4NJnqDXxBO2t+AOqE9Rqpxt/RXWX6KYRlEcNoCZLf1Pz2BLDoxYIjjPPYXL/D5Z+PDxYJFiNc4wU&#10;6SBFd1IYx1EeYtMbV4HLo3mwQZ0z95p+dUjpVUvUjt9aq/uWEwaMsuCfvDoQJg6Oom3/QTOAJnuv&#10;Y5iOje0CIAQAHWM2np6zwY8eUVjMx9NsOsaIwtZ1Vlzn43gDqc6HjXX+HdcdCkaNuYzEIz453Dsf&#10;+JDq7BX5aynYRkgZJ3a3XUmLDgRqo1wvl5NBAsi8dJMqOCsdjg2IwwrQhDvCXiAcc/2jzPIiXebl&#10;aDOZTUfFphiPymk6G6VZuSwnaVEW683PQDArqlYwxtW9UPxcd1nxd3k9dcBQMbHyUA8KxhCgqOuS&#10;vbsUmcbvFMVXIq3eKwbqSBWyeXeyPRFysJPXjGNgQfb5HwMRcx/SPZSNP26PgBhqYKvZE1SB1ZAl&#10;aEJ4LsBotf2OUQ+tV2P3bU8sx0i+V1BJoU+jUYynOUzseXV7uUoUBYgae4wGc+WHvt4bK3Yt3JDF&#10;cCh9C1XXiFgOL2xOtQptFUWcnoDQt5fz6PXyUC1+AQAA//8DAFBLAwQUAAYACAAAACEAByw36t8A&#10;AAAJAQAADwAAAGRycy9kb3ducmV2LnhtbEyPQU7DMBBF90jcwRokdtRpKEkJcSoEogtUgQgcwImn&#10;ScAeR7HbhtszrGA5+k//vyk3s7PiiFMYPClYLhIQSK03A3UKPt6frtYgQtRktPWECr4xwKY6Pyt1&#10;YfyJ3vBYx05wCYVCK+hjHAspQ9uj02HhRyTO9n5yOvI5ddJM+sTlzso0STLp9EC80OsRH3psv+qD&#10;U2Cz523avu5rqZv0hXa7z23rH5W6vJjv70BEnOMfDL/6rA4VOzX+QCYIq2CVL5lUcH2b34BgYJ1n&#10;IBoOVnkCsirl/w+qHwAAAP//AwBQSwECLQAUAAYACAAAACEAtoM4kv4AAADhAQAAEwAAAAAAAAAA&#10;AAAAAAAAAAAAW0NvbnRlbnRfVHlwZXNdLnhtbFBLAQItABQABgAIAAAAIQA4/SH/1gAAAJQBAAAL&#10;AAAAAAAAAAAAAAAAAC8BAABfcmVscy8ucmVsc1BLAQItABQABgAIAAAAIQAPFZ0reAIAAPAEAAAO&#10;AAAAAAAAAAAAAAAAAC4CAABkcnMvZTJvRG9jLnhtbFBLAQItABQABgAIAAAAIQAHLDfq3wAAAAkB&#10;AAAPAAAAAAAAAAAAAAAAANIEAABkcnMvZG93bnJldi54bWxQSwUGAAAAAAQABADzAAAA3gUAAAAA&#10;" o:allowincell="f" fillcolor="#9dbb61" stroked="f">
              <v:textbox inset="0,,0">
                <w:txbxContent>
                  <w:p w14:paraId="57A9FAC3" w14:textId="0F1D2FBC" w:rsidR="00EC011D" w:rsidRDefault="00EC011D">
                    <w:pPr>
                      <w:rPr>
                        <w:rStyle w:val="Nmerodepgina"/>
                        <w:color w:val="FFFFFF" w:themeColor="background1"/>
                        <w:szCs w:val="24"/>
                      </w:rPr>
                    </w:pPr>
                    <w:r>
                      <w:fldChar w:fldCharType="begin"/>
                    </w:r>
                    <w:r>
                      <w:instrText>PAGE    \* MERGEFORMAT</w:instrText>
                    </w:r>
                    <w:r>
                      <w:fldChar w:fldCharType="separate"/>
                    </w:r>
                    <w:r w:rsidR="00561432" w:rsidRPr="00561432">
                      <w:rPr>
                        <w:rStyle w:val="Nmerodepgina"/>
                        <w:b/>
                        <w:bCs/>
                        <w:noProof/>
                        <w:color w:val="FFFFFF" w:themeColor="background1"/>
                        <w:sz w:val="24"/>
                        <w:szCs w:val="24"/>
                        <w:lang w:val="es-ES"/>
                      </w:rPr>
                      <w:t>4</w:t>
                    </w:r>
                    <w:r>
                      <w:rPr>
                        <w:rStyle w:val="Nmerodepgina"/>
                        <w:b/>
                        <w:bCs/>
                        <w:color w:val="FFFFFF" w:themeColor="background1"/>
                        <w:sz w:val="24"/>
                        <w:szCs w:val="24"/>
                      </w:rPr>
                      <w:fldChar w:fldCharType="end"/>
                    </w:r>
                  </w:p>
                </w:txbxContent>
              </v:textbox>
              <w10:wrap anchorx="margin" anchory="page"/>
            </v:oval>
          </w:pict>
        </mc:Fallback>
      </mc:AlternateContent>
    </w:r>
    <w:r w:rsidR="00757B36">
      <w:rPr>
        <w:noProof/>
        <w:lang w:eastAsia="es-CO"/>
      </w:rPr>
      <w:drawing>
        <wp:anchor distT="0" distB="0" distL="114300" distR="114300" simplePos="0" relativeHeight="251658240" behindDoc="0" locked="0" layoutInCell="1" allowOverlap="1" wp14:anchorId="4B676E97" wp14:editId="2B313F9C">
          <wp:simplePos x="0" y="0"/>
          <wp:positionH relativeFrom="page">
            <wp:posOffset>8238</wp:posOffset>
          </wp:positionH>
          <wp:positionV relativeFrom="paragraph">
            <wp:posOffset>-441342</wp:posOffset>
          </wp:positionV>
          <wp:extent cx="7756370" cy="1235676"/>
          <wp:effectExtent l="0" t="0" r="0" b="0"/>
          <wp:wrapNone/>
          <wp:docPr id="1615993281" name="Imagen 161599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rotWithShape="1">
                  <a:blip r:embed="rId1">
                    <a:extLst>
                      <a:ext uri="{28A0092B-C50C-407E-A947-70E740481C1C}">
                        <a14:useLocalDpi xmlns:a14="http://schemas.microsoft.com/office/drawing/2010/main" val="0"/>
                      </a:ext>
                    </a:extLst>
                  </a:blip>
                  <a:srcRect t="164" b="87526"/>
                  <a:stretch/>
                </pic:blipFill>
                <pic:spPr bwMode="auto">
                  <a:xfrm>
                    <a:off x="0" y="0"/>
                    <a:ext cx="7756896" cy="123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528"/>
    <w:multiLevelType w:val="hybridMultilevel"/>
    <w:tmpl w:val="086A0D54"/>
    <w:lvl w:ilvl="0" w:tplc="5802A2AC">
      <w:start w:val="2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036E1C"/>
    <w:multiLevelType w:val="multilevel"/>
    <w:tmpl w:val="FA02D4FC"/>
    <w:lvl w:ilvl="0">
      <w:start w:val="1"/>
      <w:numFmt w:val="decimal"/>
      <w:lvlText w:val="%1."/>
      <w:lvlJc w:val="left"/>
      <w:pPr>
        <w:ind w:left="720" w:hanging="360"/>
      </w:pPr>
      <w:rPr>
        <w:rFonts w:hint="default"/>
        <w:b/>
        <w:sz w:val="24"/>
      </w:rPr>
    </w:lvl>
    <w:lvl w:ilvl="1">
      <w:start w:val="2"/>
      <w:numFmt w:val="decimal"/>
      <w:isLgl/>
      <w:lvlText w:val="%1.%2"/>
      <w:lvlJc w:val="left"/>
      <w:pPr>
        <w:ind w:left="7023"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2053B4"/>
    <w:multiLevelType w:val="hybridMultilevel"/>
    <w:tmpl w:val="CAE676C8"/>
    <w:lvl w:ilvl="0" w:tplc="96EC7158">
      <w:start w:val="1"/>
      <w:numFmt w:val="decimal"/>
      <w:lvlText w:val="%1."/>
      <w:lvlJc w:val="left"/>
      <w:pPr>
        <w:ind w:left="720" w:hanging="360"/>
      </w:pPr>
      <w:rPr>
        <w:rFonts w:ascii="Arial" w:hAnsi="Arial" w:cs="Arial" w:hint="default"/>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47FA9"/>
    <w:multiLevelType w:val="hybridMultilevel"/>
    <w:tmpl w:val="D8B41A78"/>
    <w:lvl w:ilvl="0" w:tplc="95C2CEF2">
      <w:start w:val="1"/>
      <w:numFmt w:val="decimal"/>
      <w:lvlText w:val="%1."/>
      <w:lvlJc w:val="left"/>
      <w:pPr>
        <w:ind w:left="1221" w:hanging="360"/>
      </w:pPr>
      <w:rPr>
        <w:rFonts w:hint="default"/>
      </w:rPr>
    </w:lvl>
    <w:lvl w:ilvl="1" w:tplc="240A0019" w:tentative="1">
      <w:start w:val="1"/>
      <w:numFmt w:val="lowerLetter"/>
      <w:lvlText w:val="%2."/>
      <w:lvlJc w:val="left"/>
      <w:pPr>
        <w:ind w:left="1941" w:hanging="360"/>
      </w:pPr>
    </w:lvl>
    <w:lvl w:ilvl="2" w:tplc="240A001B" w:tentative="1">
      <w:start w:val="1"/>
      <w:numFmt w:val="lowerRoman"/>
      <w:lvlText w:val="%3."/>
      <w:lvlJc w:val="right"/>
      <w:pPr>
        <w:ind w:left="2661" w:hanging="180"/>
      </w:pPr>
    </w:lvl>
    <w:lvl w:ilvl="3" w:tplc="240A000F" w:tentative="1">
      <w:start w:val="1"/>
      <w:numFmt w:val="decimal"/>
      <w:lvlText w:val="%4."/>
      <w:lvlJc w:val="left"/>
      <w:pPr>
        <w:ind w:left="3381" w:hanging="360"/>
      </w:pPr>
    </w:lvl>
    <w:lvl w:ilvl="4" w:tplc="240A0019" w:tentative="1">
      <w:start w:val="1"/>
      <w:numFmt w:val="lowerLetter"/>
      <w:lvlText w:val="%5."/>
      <w:lvlJc w:val="left"/>
      <w:pPr>
        <w:ind w:left="4101" w:hanging="360"/>
      </w:pPr>
    </w:lvl>
    <w:lvl w:ilvl="5" w:tplc="240A001B" w:tentative="1">
      <w:start w:val="1"/>
      <w:numFmt w:val="lowerRoman"/>
      <w:lvlText w:val="%6."/>
      <w:lvlJc w:val="right"/>
      <w:pPr>
        <w:ind w:left="4821" w:hanging="180"/>
      </w:pPr>
    </w:lvl>
    <w:lvl w:ilvl="6" w:tplc="240A000F" w:tentative="1">
      <w:start w:val="1"/>
      <w:numFmt w:val="decimal"/>
      <w:lvlText w:val="%7."/>
      <w:lvlJc w:val="left"/>
      <w:pPr>
        <w:ind w:left="5541" w:hanging="360"/>
      </w:pPr>
    </w:lvl>
    <w:lvl w:ilvl="7" w:tplc="240A0019" w:tentative="1">
      <w:start w:val="1"/>
      <w:numFmt w:val="lowerLetter"/>
      <w:lvlText w:val="%8."/>
      <w:lvlJc w:val="left"/>
      <w:pPr>
        <w:ind w:left="6261" w:hanging="360"/>
      </w:pPr>
    </w:lvl>
    <w:lvl w:ilvl="8" w:tplc="240A001B" w:tentative="1">
      <w:start w:val="1"/>
      <w:numFmt w:val="lowerRoman"/>
      <w:lvlText w:val="%9."/>
      <w:lvlJc w:val="right"/>
      <w:pPr>
        <w:ind w:left="6981" w:hanging="180"/>
      </w:pPr>
    </w:lvl>
  </w:abstractNum>
  <w:abstractNum w:abstractNumId="5" w15:restartNumberingAfterBreak="0">
    <w:nsid w:val="1CC43EDB"/>
    <w:multiLevelType w:val="multilevel"/>
    <w:tmpl w:val="46DA69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B516A"/>
    <w:multiLevelType w:val="multilevel"/>
    <w:tmpl w:val="3D58A6B0"/>
    <w:lvl w:ilvl="0">
      <w:start w:val="1"/>
      <w:numFmt w:val="decimal"/>
      <w:lvlText w:val="%1"/>
      <w:lvlJc w:val="left"/>
      <w:pPr>
        <w:ind w:left="405" w:hanging="405"/>
      </w:pPr>
      <w:rPr>
        <w:rFonts w:hint="default"/>
        <w:b/>
        <w:sz w:val="24"/>
      </w:rPr>
    </w:lvl>
    <w:lvl w:ilvl="1">
      <w:start w:val="1"/>
      <w:numFmt w:val="decimal"/>
      <w:lvlText w:val="%1.%2"/>
      <w:lvlJc w:val="left"/>
      <w:pPr>
        <w:ind w:left="1266" w:hanging="405"/>
      </w:pPr>
      <w:rPr>
        <w:rFonts w:hint="default"/>
        <w:b/>
        <w:sz w:val="22"/>
        <w:szCs w:val="22"/>
      </w:rPr>
    </w:lvl>
    <w:lvl w:ilvl="2">
      <w:start w:val="1"/>
      <w:numFmt w:val="decimal"/>
      <w:lvlText w:val="%1.%2.%3"/>
      <w:lvlJc w:val="left"/>
      <w:pPr>
        <w:ind w:left="2442" w:hanging="720"/>
      </w:pPr>
      <w:rPr>
        <w:rFonts w:hint="default"/>
        <w:b/>
        <w:sz w:val="24"/>
      </w:rPr>
    </w:lvl>
    <w:lvl w:ilvl="3">
      <w:start w:val="1"/>
      <w:numFmt w:val="decimal"/>
      <w:lvlText w:val="%1.%2.%3.%4"/>
      <w:lvlJc w:val="left"/>
      <w:pPr>
        <w:ind w:left="3303" w:hanging="720"/>
      </w:pPr>
      <w:rPr>
        <w:rFonts w:hint="default"/>
        <w:b/>
        <w:sz w:val="24"/>
      </w:rPr>
    </w:lvl>
    <w:lvl w:ilvl="4">
      <w:start w:val="1"/>
      <w:numFmt w:val="decimal"/>
      <w:lvlText w:val="%1.%2.%3.%4.%5"/>
      <w:lvlJc w:val="left"/>
      <w:pPr>
        <w:ind w:left="4524" w:hanging="1080"/>
      </w:pPr>
      <w:rPr>
        <w:rFonts w:hint="default"/>
        <w:b/>
        <w:sz w:val="24"/>
      </w:rPr>
    </w:lvl>
    <w:lvl w:ilvl="5">
      <w:start w:val="1"/>
      <w:numFmt w:val="decimal"/>
      <w:lvlText w:val="%1.%2.%3.%4.%5.%6"/>
      <w:lvlJc w:val="left"/>
      <w:pPr>
        <w:ind w:left="5385" w:hanging="1080"/>
      </w:pPr>
      <w:rPr>
        <w:rFonts w:hint="default"/>
        <w:b/>
        <w:sz w:val="24"/>
      </w:rPr>
    </w:lvl>
    <w:lvl w:ilvl="6">
      <w:start w:val="1"/>
      <w:numFmt w:val="decimal"/>
      <w:lvlText w:val="%1.%2.%3.%4.%5.%6.%7"/>
      <w:lvlJc w:val="left"/>
      <w:pPr>
        <w:ind w:left="6606" w:hanging="1440"/>
      </w:pPr>
      <w:rPr>
        <w:rFonts w:hint="default"/>
        <w:b/>
        <w:sz w:val="24"/>
      </w:rPr>
    </w:lvl>
    <w:lvl w:ilvl="7">
      <w:start w:val="1"/>
      <w:numFmt w:val="decimal"/>
      <w:lvlText w:val="%1.%2.%3.%4.%5.%6.%7.%8"/>
      <w:lvlJc w:val="left"/>
      <w:pPr>
        <w:ind w:left="7467" w:hanging="1440"/>
      </w:pPr>
      <w:rPr>
        <w:rFonts w:hint="default"/>
        <w:b/>
        <w:sz w:val="24"/>
      </w:rPr>
    </w:lvl>
    <w:lvl w:ilvl="8">
      <w:start w:val="1"/>
      <w:numFmt w:val="decimal"/>
      <w:lvlText w:val="%1.%2.%3.%4.%5.%6.%7.%8.%9"/>
      <w:lvlJc w:val="left"/>
      <w:pPr>
        <w:ind w:left="8688" w:hanging="1800"/>
      </w:pPr>
      <w:rPr>
        <w:rFonts w:hint="default"/>
        <w:b/>
        <w:sz w:val="24"/>
      </w:rPr>
    </w:lvl>
  </w:abstractNum>
  <w:abstractNum w:abstractNumId="7" w15:restartNumberingAfterBreak="0">
    <w:nsid w:val="2BC71FBE"/>
    <w:multiLevelType w:val="multilevel"/>
    <w:tmpl w:val="E034BC96"/>
    <w:lvl w:ilvl="0">
      <w:start w:val="1"/>
      <w:numFmt w:val="decimal"/>
      <w:lvlText w:val="%1"/>
      <w:lvlJc w:val="left"/>
      <w:pPr>
        <w:ind w:left="360" w:hanging="360"/>
      </w:pPr>
      <w:rPr>
        <w:rFonts w:hint="default"/>
        <w:sz w:val="24"/>
      </w:rPr>
    </w:lvl>
    <w:lvl w:ilvl="1">
      <w:start w:val="1"/>
      <w:numFmt w:val="decimal"/>
      <w:lvlText w:val="%1.%2"/>
      <w:lvlJc w:val="left"/>
      <w:pPr>
        <w:ind w:left="1440"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920" w:hanging="2160"/>
      </w:pPr>
      <w:rPr>
        <w:rFonts w:hint="default"/>
        <w:sz w:val="24"/>
      </w:rPr>
    </w:lvl>
  </w:abstractNum>
  <w:abstractNum w:abstractNumId="8" w15:restartNumberingAfterBreak="0">
    <w:nsid w:val="42062D1D"/>
    <w:multiLevelType w:val="hybridMultilevel"/>
    <w:tmpl w:val="41245B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7DB5DF0"/>
    <w:multiLevelType w:val="hybridMultilevel"/>
    <w:tmpl w:val="9F4E0F00"/>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8D97D45"/>
    <w:multiLevelType w:val="multilevel"/>
    <w:tmpl w:val="3D02DD9A"/>
    <w:lvl w:ilvl="0">
      <w:start w:val="2"/>
      <w:numFmt w:val="decimal"/>
      <w:lvlText w:val="%1."/>
      <w:lvlJc w:val="left"/>
      <w:pPr>
        <w:ind w:left="502" w:hanging="360"/>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502" w:hanging="708"/>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862" w:hanging="360"/>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2757" w:hanging="360"/>
      </w:pPr>
      <w:rPr>
        <w:rFonts w:hint="default"/>
        <w:lang w:val="es-ES" w:eastAsia="en-US" w:bidi="ar-SA"/>
      </w:rPr>
    </w:lvl>
    <w:lvl w:ilvl="4">
      <w:numFmt w:val="bullet"/>
      <w:lvlText w:val="•"/>
      <w:lvlJc w:val="left"/>
      <w:pPr>
        <w:ind w:left="3706" w:hanging="360"/>
      </w:pPr>
      <w:rPr>
        <w:rFonts w:hint="default"/>
        <w:lang w:val="es-ES" w:eastAsia="en-US" w:bidi="ar-SA"/>
      </w:rPr>
    </w:lvl>
    <w:lvl w:ilvl="5">
      <w:numFmt w:val="bullet"/>
      <w:lvlText w:val="•"/>
      <w:lvlJc w:val="left"/>
      <w:pPr>
        <w:ind w:left="4655" w:hanging="360"/>
      </w:pPr>
      <w:rPr>
        <w:rFonts w:hint="default"/>
        <w:lang w:val="es-ES" w:eastAsia="en-US" w:bidi="ar-SA"/>
      </w:rPr>
    </w:lvl>
    <w:lvl w:ilvl="6">
      <w:numFmt w:val="bullet"/>
      <w:lvlText w:val="•"/>
      <w:lvlJc w:val="left"/>
      <w:pPr>
        <w:ind w:left="5604" w:hanging="360"/>
      </w:pPr>
      <w:rPr>
        <w:rFonts w:hint="default"/>
        <w:lang w:val="es-ES" w:eastAsia="en-US" w:bidi="ar-SA"/>
      </w:rPr>
    </w:lvl>
    <w:lvl w:ilvl="7">
      <w:numFmt w:val="bullet"/>
      <w:lvlText w:val="•"/>
      <w:lvlJc w:val="left"/>
      <w:pPr>
        <w:ind w:left="6553" w:hanging="360"/>
      </w:pPr>
      <w:rPr>
        <w:rFonts w:hint="default"/>
        <w:lang w:val="es-ES" w:eastAsia="en-US" w:bidi="ar-SA"/>
      </w:rPr>
    </w:lvl>
    <w:lvl w:ilvl="8">
      <w:numFmt w:val="bullet"/>
      <w:lvlText w:val="•"/>
      <w:lvlJc w:val="left"/>
      <w:pPr>
        <w:ind w:left="7502" w:hanging="360"/>
      </w:pPr>
      <w:rPr>
        <w:rFonts w:hint="default"/>
        <w:lang w:val="es-ES" w:eastAsia="en-US" w:bidi="ar-SA"/>
      </w:rPr>
    </w:lvl>
  </w:abstractNum>
  <w:abstractNum w:abstractNumId="11" w15:restartNumberingAfterBreak="0">
    <w:nsid w:val="4D7B2F56"/>
    <w:multiLevelType w:val="multilevel"/>
    <w:tmpl w:val="E034BC96"/>
    <w:lvl w:ilvl="0">
      <w:start w:val="1"/>
      <w:numFmt w:val="decimal"/>
      <w:lvlText w:val="%1"/>
      <w:lvlJc w:val="left"/>
      <w:pPr>
        <w:ind w:left="360" w:hanging="360"/>
      </w:pPr>
      <w:rPr>
        <w:rFonts w:hint="default"/>
        <w:sz w:val="24"/>
      </w:rPr>
    </w:lvl>
    <w:lvl w:ilvl="1">
      <w:start w:val="1"/>
      <w:numFmt w:val="decimal"/>
      <w:lvlText w:val="%1.%2"/>
      <w:lvlJc w:val="left"/>
      <w:pPr>
        <w:ind w:left="1440"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920" w:hanging="2160"/>
      </w:pPr>
      <w:rPr>
        <w:rFonts w:hint="default"/>
        <w:sz w:val="24"/>
      </w:rPr>
    </w:lvl>
  </w:abstractNum>
  <w:abstractNum w:abstractNumId="12" w15:restartNumberingAfterBreak="0">
    <w:nsid w:val="58CA01F4"/>
    <w:multiLevelType w:val="multilevel"/>
    <w:tmpl w:val="5E36D5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D67D0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E13F12"/>
    <w:multiLevelType w:val="hybridMultilevel"/>
    <w:tmpl w:val="D04C94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B9D233A"/>
    <w:multiLevelType w:val="hybridMultilevel"/>
    <w:tmpl w:val="1DE667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71F2601"/>
    <w:multiLevelType w:val="multilevel"/>
    <w:tmpl w:val="F01E4AE0"/>
    <w:lvl w:ilvl="0">
      <w:start w:val="1"/>
      <w:numFmt w:val="decimal"/>
      <w:lvlText w:val="%1."/>
      <w:lvlJc w:val="left"/>
      <w:pPr>
        <w:ind w:left="862" w:hanging="360"/>
        <w:jc w:val="right"/>
      </w:pPr>
      <w:rPr>
        <w:rFonts w:hint="default"/>
        <w:spacing w:val="0"/>
        <w:w w:val="100"/>
        <w:lang w:val="es-ES" w:eastAsia="en-US" w:bidi="ar-SA"/>
      </w:rPr>
    </w:lvl>
    <w:lvl w:ilvl="1">
      <w:start w:val="1"/>
      <w:numFmt w:val="decimal"/>
      <w:lvlText w:val="%1.%2."/>
      <w:lvlJc w:val="left"/>
      <w:pPr>
        <w:ind w:left="502" w:hanging="708"/>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1808" w:hanging="708"/>
      </w:pPr>
      <w:rPr>
        <w:rFonts w:hint="default"/>
        <w:lang w:val="es-ES" w:eastAsia="en-US" w:bidi="ar-SA"/>
      </w:rPr>
    </w:lvl>
    <w:lvl w:ilvl="3">
      <w:numFmt w:val="bullet"/>
      <w:lvlText w:val="•"/>
      <w:lvlJc w:val="left"/>
      <w:pPr>
        <w:ind w:left="2757" w:hanging="708"/>
      </w:pPr>
      <w:rPr>
        <w:rFonts w:hint="default"/>
        <w:lang w:val="es-ES" w:eastAsia="en-US" w:bidi="ar-SA"/>
      </w:rPr>
    </w:lvl>
    <w:lvl w:ilvl="4">
      <w:numFmt w:val="bullet"/>
      <w:lvlText w:val="•"/>
      <w:lvlJc w:val="left"/>
      <w:pPr>
        <w:ind w:left="3706" w:hanging="708"/>
      </w:pPr>
      <w:rPr>
        <w:rFonts w:hint="default"/>
        <w:lang w:val="es-ES" w:eastAsia="en-US" w:bidi="ar-SA"/>
      </w:rPr>
    </w:lvl>
    <w:lvl w:ilvl="5">
      <w:numFmt w:val="bullet"/>
      <w:lvlText w:val="•"/>
      <w:lvlJc w:val="left"/>
      <w:pPr>
        <w:ind w:left="4655" w:hanging="708"/>
      </w:pPr>
      <w:rPr>
        <w:rFonts w:hint="default"/>
        <w:lang w:val="es-ES" w:eastAsia="en-US" w:bidi="ar-SA"/>
      </w:rPr>
    </w:lvl>
    <w:lvl w:ilvl="6">
      <w:numFmt w:val="bullet"/>
      <w:lvlText w:val="•"/>
      <w:lvlJc w:val="left"/>
      <w:pPr>
        <w:ind w:left="5604" w:hanging="708"/>
      </w:pPr>
      <w:rPr>
        <w:rFonts w:hint="default"/>
        <w:lang w:val="es-ES" w:eastAsia="en-US" w:bidi="ar-SA"/>
      </w:rPr>
    </w:lvl>
    <w:lvl w:ilvl="7">
      <w:numFmt w:val="bullet"/>
      <w:lvlText w:val="•"/>
      <w:lvlJc w:val="left"/>
      <w:pPr>
        <w:ind w:left="6553" w:hanging="708"/>
      </w:pPr>
      <w:rPr>
        <w:rFonts w:hint="default"/>
        <w:lang w:val="es-ES" w:eastAsia="en-US" w:bidi="ar-SA"/>
      </w:rPr>
    </w:lvl>
    <w:lvl w:ilvl="8">
      <w:numFmt w:val="bullet"/>
      <w:lvlText w:val="•"/>
      <w:lvlJc w:val="left"/>
      <w:pPr>
        <w:ind w:left="7502" w:hanging="708"/>
      </w:pPr>
      <w:rPr>
        <w:rFonts w:hint="default"/>
        <w:lang w:val="es-ES" w:eastAsia="en-US" w:bidi="ar-SA"/>
      </w:rPr>
    </w:lvl>
  </w:abstractNum>
  <w:abstractNum w:abstractNumId="17" w15:restartNumberingAfterBreak="0">
    <w:nsid w:val="7B9A0C03"/>
    <w:multiLevelType w:val="hybridMultilevel"/>
    <w:tmpl w:val="A0CA11DE"/>
    <w:lvl w:ilvl="0" w:tplc="240A000F">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D092604"/>
    <w:multiLevelType w:val="multilevel"/>
    <w:tmpl w:val="48F679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D21871"/>
    <w:multiLevelType w:val="multilevel"/>
    <w:tmpl w:val="E604ABFA"/>
    <w:lvl w:ilvl="0">
      <w:start w:val="1"/>
      <w:numFmt w:val="decimal"/>
      <w:lvlText w:val="%1"/>
      <w:lvlJc w:val="left"/>
      <w:pPr>
        <w:ind w:left="850" w:hanging="708"/>
      </w:pPr>
      <w:rPr>
        <w:rFonts w:hint="default"/>
        <w:lang w:val="es-ES" w:eastAsia="en-US" w:bidi="ar-SA"/>
      </w:rPr>
    </w:lvl>
    <w:lvl w:ilvl="1">
      <w:start w:val="2"/>
      <w:numFmt w:val="decimal"/>
      <w:lvlText w:val="%1.%2."/>
      <w:lvlJc w:val="left"/>
      <w:pPr>
        <w:ind w:left="850" w:hanging="708"/>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862" w:hanging="360"/>
      </w:pPr>
      <w:rPr>
        <w:rFonts w:ascii="Symbol" w:eastAsia="Symbol" w:hAnsi="Symbol" w:cs="Symbol" w:hint="default"/>
        <w:b w:val="0"/>
        <w:bCs w:val="0"/>
        <w:i w:val="0"/>
        <w:iCs w:val="0"/>
        <w:spacing w:val="0"/>
        <w:w w:val="99"/>
        <w:sz w:val="20"/>
        <w:szCs w:val="20"/>
        <w:lang w:val="es-ES" w:eastAsia="en-US" w:bidi="ar-SA"/>
      </w:rPr>
    </w:lvl>
    <w:lvl w:ilvl="3">
      <w:numFmt w:val="bullet"/>
      <w:lvlText w:val="•"/>
      <w:lvlJc w:val="left"/>
      <w:pPr>
        <w:ind w:left="3422" w:hanging="360"/>
      </w:pPr>
      <w:rPr>
        <w:rFonts w:hint="default"/>
        <w:lang w:val="es-ES" w:eastAsia="en-US" w:bidi="ar-SA"/>
      </w:rPr>
    </w:lvl>
    <w:lvl w:ilvl="4">
      <w:numFmt w:val="bullet"/>
      <w:lvlText w:val="•"/>
      <w:lvlJc w:val="left"/>
      <w:pPr>
        <w:ind w:left="4276" w:hanging="360"/>
      </w:pPr>
      <w:rPr>
        <w:rFonts w:hint="default"/>
        <w:lang w:val="es-ES" w:eastAsia="en-US" w:bidi="ar-SA"/>
      </w:rPr>
    </w:lvl>
    <w:lvl w:ilvl="5">
      <w:numFmt w:val="bullet"/>
      <w:lvlText w:val="•"/>
      <w:lvlJc w:val="left"/>
      <w:pPr>
        <w:ind w:left="5130" w:hanging="360"/>
      </w:pPr>
      <w:rPr>
        <w:rFonts w:hint="default"/>
        <w:lang w:val="es-ES" w:eastAsia="en-US" w:bidi="ar-SA"/>
      </w:rPr>
    </w:lvl>
    <w:lvl w:ilvl="6">
      <w:numFmt w:val="bullet"/>
      <w:lvlText w:val="•"/>
      <w:lvlJc w:val="left"/>
      <w:pPr>
        <w:ind w:left="5984" w:hanging="360"/>
      </w:pPr>
      <w:rPr>
        <w:rFonts w:hint="default"/>
        <w:lang w:val="es-ES" w:eastAsia="en-US" w:bidi="ar-SA"/>
      </w:rPr>
    </w:lvl>
    <w:lvl w:ilvl="7">
      <w:numFmt w:val="bullet"/>
      <w:lvlText w:val="•"/>
      <w:lvlJc w:val="left"/>
      <w:pPr>
        <w:ind w:left="6838" w:hanging="360"/>
      </w:pPr>
      <w:rPr>
        <w:rFonts w:hint="default"/>
        <w:lang w:val="es-ES" w:eastAsia="en-US" w:bidi="ar-SA"/>
      </w:rPr>
    </w:lvl>
    <w:lvl w:ilvl="8">
      <w:numFmt w:val="bullet"/>
      <w:lvlText w:val="•"/>
      <w:lvlJc w:val="left"/>
      <w:pPr>
        <w:ind w:left="7692" w:hanging="360"/>
      </w:pPr>
      <w:rPr>
        <w:rFonts w:hint="default"/>
        <w:lang w:val="es-ES" w:eastAsia="en-US" w:bidi="ar-SA"/>
      </w:rPr>
    </w:lvl>
  </w:abstractNum>
  <w:num w:numId="1">
    <w:abstractNumId w:val="1"/>
  </w:num>
  <w:num w:numId="2">
    <w:abstractNumId w:val="10"/>
  </w:num>
  <w:num w:numId="3">
    <w:abstractNumId w:val="19"/>
  </w:num>
  <w:num w:numId="4">
    <w:abstractNumId w:val="16"/>
  </w:num>
  <w:num w:numId="5">
    <w:abstractNumId w:val="0"/>
  </w:num>
  <w:num w:numId="6">
    <w:abstractNumId w:val="4"/>
  </w:num>
  <w:num w:numId="7">
    <w:abstractNumId w:val="17"/>
  </w:num>
  <w:num w:numId="8">
    <w:abstractNumId w:val="7"/>
  </w:num>
  <w:num w:numId="9">
    <w:abstractNumId w:val="11"/>
  </w:num>
  <w:num w:numId="10">
    <w:abstractNumId w:val="2"/>
  </w:num>
  <w:num w:numId="11">
    <w:abstractNumId w:val="6"/>
  </w:num>
  <w:num w:numId="12">
    <w:abstractNumId w:val="14"/>
  </w:num>
  <w:num w:numId="13">
    <w:abstractNumId w:val="15"/>
  </w:num>
  <w:num w:numId="14">
    <w:abstractNumId w:val="9"/>
  </w:num>
  <w:num w:numId="15">
    <w:abstractNumId w:val="8"/>
  </w:num>
  <w:num w:numId="16">
    <w:abstractNumId w:val="13"/>
  </w:num>
  <w:num w:numId="17">
    <w:abstractNumId w:val="12"/>
  </w:num>
  <w:num w:numId="18">
    <w:abstractNumId w:val="5"/>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04CCE"/>
    <w:rsid w:val="0001177E"/>
    <w:rsid w:val="00017F3F"/>
    <w:rsid w:val="00040A75"/>
    <w:rsid w:val="000430CB"/>
    <w:rsid w:val="00073EA8"/>
    <w:rsid w:val="00082F94"/>
    <w:rsid w:val="000B1E6A"/>
    <w:rsid w:val="000B7F34"/>
    <w:rsid w:val="000C6A97"/>
    <w:rsid w:val="000E3E5C"/>
    <w:rsid w:val="000F7049"/>
    <w:rsid w:val="000F74E6"/>
    <w:rsid w:val="00136E0F"/>
    <w:rsid w:val="001471A8"/>
    <w:rsid w:val="00152239"/>
    <w:rsid w:val="00155F5F"/>
    <w:rsid w:val="00160165"/>
    <w:rsid w:val="00163E64"/>
    <w:rsid w:val="00174926"/>
    <w:rsid w:val="001817D1"/>
    <w:rsid w:val="00186C0F"/>
    <w:rsid w:val="001A3FFC"/>
    <w:rsid w:val="001A4966"/>
    <w:rsid w:val="001B670E"/>
    <w:rsid w:val="001E39D7"/>
    <w:rsid w:val="001F0CF9"/>
    <w:rsid w:val="001F0F09"/>
    <w:rsid w:val="001F2C20"/>
    <w:rsid w:val="00201121"/>
    <w:rsid w:val="002055A0"/>
    <w:rsid w:val="00216047"/>
    <w:rsid w:val="0022718C"/>
    <w:rsid w:val="00233A79"/>
    <w:rsid w:val="00255542"/>
    <w:rsid w:val="00256928"/>
    <w:rsid w:val="002745F2"/>
    <w:rsid w:val="002860EC"/>
    <w:rsid w:val="00287495"/>
    <w:rsid w:val="00290BE0"/>
    <w:rsid w:val="002B34A8"/>
    <w:rsid w:val="002B50E5"/>
    <w:rsid w:val="002F0778"/>
    <w:rsid w:val="002F11BA"/>
    <w:rsid w:val="002F3533"/>
    <w:rsid w:val="00301164"/>
    <w:rsid w:val="003017E2"/>
    <w:rsid w:val="0030489C"/>
    <w:rsid w:val="00311C51"/>
    <w:rsid w:val="00330ACA"/>
    <w:rsid w:val="003537BC"/>
    <w:rsid w:val="00373667"/>
    <w:rsid w:val="0039006B"/>
    <w:rsid w:val="00396852"/>
    <w:rsid w:val="003B0891"/>
    <w:rsid w:val="003B0FD3"/>
    <w:rsid w:val="003B332D"/>
    <w:rsid w:val="003B3617"/>
    <w:rsid w:val="003E716B"/>
    <w:rsid w:val="003F6203"/>
    <w:rsid w:val="003F7378"/>
    <w:rsid w:val="004012D2"/>
    <w:rsid w:val="00421991"/>
    <w:rsid w:val="0042371F"/>
    <w:rsid w:val="004363E7"/>
    <w:rsid w:val="00436E05"/>
    <w:rsid w:val="00441714"/>
    <w:rsid w:val="00444165"/>
    <w:rsid w:val="00471E37"/>
    <w:rsid w:val="00472DB5"/>
    <w:rsid w:val="00473887"/>
    <w:rsid w:val="00474863"/>
    <w:rsid w:val="0047754F"/>
    <w:rsid w:val="00493281"/>
    <w:rsid w:val="004941E8"/>
    <w:rsid w:val="004961E7"/>
    <w:rsid w:val="004A47EB"/>
    <w:rsid w:val="004B518F"/>
    <w:rsid w:val="004D2FAE"/>
    <w:rsid w:val="004E19C9"/>
    <w:rsid w:val="004E2DF3"/>
    <w:rsid w:val="004E3DFC"/>
    <w:rsid w:val="004E3EE5"/>
    <w:rsid w:val="004F49F9"/>
    <w:rsid w:val="00523901"/>
    <w:rsid w:val="00543A8D"/>
    <w:rsid w:val="00547484"/>
    <w:rsid w:val="00561432"/>
    <w:rsid w:val="00573E19"/>
    <w:rsid w:val="005844BD"/>
    <w:rsid w:val="005938FF"/>
    <w:rsid w:val="005B2CD5"/>
    <w:rsid w:val="00606357"/>
    <w:rsid w:val="00606E9D"/>
    <w:rsid w:val="006166BF"/>
    <w:rsid w:val="00617564"/>
    <w:rsid w:val="00626A15"/>
    <w:rsid w:val="00641362"/>
    <w:rsid w:val="0064339E"/>
    <w:rsid w:val="00646A00"/>
    <w:rsid w:val="006746DB"/>
    <w:rsid w:val="006749C5"/>
    <w:rsid w:val="00682C17"/>
    <w:rsid w:val="0069266B"/>
    <w:rsid w:val="006A185B"/>
    <w:rsid w:val="006A347C"/>
    <w:rsid w:val="006B5357"/>
    <w:rsid w:val="006B5D3B"/>
    <w:rsid w:val="006C6C07"/>
    <w:rsid w:val="006E3249"/>
    <w:rsid w:val="006E4008"/>
    <w:rsid w:val="006E4E8F"/>
    <w:rsid w:val="006E7C1B"/>
    <w:rsid w:val="00753D87"/>
    <w:rsid w:val="00757B36"/>
    <w:rsid w:val="00781782"/>
    <w:rsid w:val="007827B9"/>
    <w:rsid w:val="0079609E"/>
    <w:rsid w:val="007A464A"/>
    <w:rsid w:val="007A68EA"/>
    <w:rsid w:val="007C71FD"/>
    <w:rsid w:val="007E7D22"/>
    <w:rsid w:val="007F11B3"/>
    <w:rsid w:val="007F1A8F"/>
    <w:rsid w:val="008007D5"/>
    <w:rsid w:val="008115EF"/>
    <w:rsid w:val="00815C10"/>
    <w:rsid w:val="00820CB4"/>
    <w:rsid w:val="00823D72"/>
    <w:rsid w:val="00824458"/>
    <w:rsid w:val="00830571"/>
    <w:rsid w:val="00836D29"/>
    <w:rsid w:val="00837E99"/>
    <w:rsid w:val="008442DC"/>
    <w:rsid w:val="00847F08"/>
    <w:rsid w:val="00862904"/>
    <w:rsid w:val="008666FB"/>
    <w:rsid w:val="00872C56"/>
    <w:rsid w:val="008735F6"/>
    <w:rsid w:val="008803F5"/>
    <w:rsid w:val="0088209F"/>
    <w:rsid w:val="008928F1"/>
    <w:rsid w:val="008A0E91"/>
    <w:rsid w:val="008A4DEB"/>
    <w:rsid w:val="008B22F6"/>
    <w:rsid w:val="008C395F"/>
    <w:rsid w:val="008C3AEC"/>
    <w:rsid w:val="008D4454"/>
    <w:rsid w:val="008D69DF"/>
    <w:rsid w:val="008F0646"/>
    <w:rsid w:val="008F367D"/>
    <w:rsid w:val="008F4D40"/>
    <w:rsid w:val="00914962"/>
    <w:rsid w:val="0096749F"/>
    <w:rsid w:val="009B34C0"/>
    <w:rsid w:val="009B5FB4"/>
    <w:rsid w:val="009B715C"/>
    <w:rsid w:val="009C4D77"/>
    <w:rsid w:val="009C671E"/>
    <w:rsid w:val="009C7203"/>
    <w:rsid w:val="009D35B5"/>
    <w:rsid w:val="009D46D7"/>
    <w:rsid w:val="009F0F40"/>
    <w:rsid w:val="009F7DBB"/>
    <w:rsid w:val="00A16797"/>
    <w:rsid w:val="00A36C98"/>
    <w:rsid w:val="00A54092"/>
    <w:rsid w:val="00A66619"/>
    <w:rsid w:val="00A67986"/>
    <w:rsid w:val="00A834FA"/>
    <w:rsid w:val="00A86B96"/>
    <w:rsid w:val="00AA723E"/>
    <w:rsid w:val="00AB3B5B"/>
    <w:rsid w:val="00AD4BE3"/>
    <w:rsid w:val="00AD7538"/>
    <w:rsid w:val="00B008E6"/>
    <w:rsid w:val="00B014A6"/>
    <w:rsid w:val="00B12F16"/>
    <w:rsid w:val="00B16496"/>
    <w:rsid w:val="00B2072C"/>
    <w:rsid w:val="00B306B0"/>
    <w:rsid w:val="00B306B9"/>
    <w:rsid w:val="00B3387B"/>
    <w:rsid w:val="00B3736E"/>
    <w:rsid w:val="00B472D4"/>
    <w:rsid w:val="00B5523F"/>
    <w:rsid w:val="00B6519A"/>
    <w:rsid w:val="00B750DE"/>
    <w:rsid w:val="00B75D91"/>
    <w:rsid w:val="00B93912"/>
    <w:rsid w:val="00BB2579"/>
    <w:rsid w:val="00BC2B4F"/>
    <w:rsid w:val="00BF0CB7"/>
    <w:rsid w:val="00C03365"/>
    <w:rsid w:val="00C0489E"/>
    <w:rsid w:val="00C25D0F"/>
    <w:rsid w:val="00C46394"/>
    <w:rsid w:val="00C47857"/>
    <w:rsid w:val="00C62E4F"/>
    <w:rsid w:val="00C814DB"/>
    <w:rsid w:val="00C85229"/>
    <w:rsid w:val="00CA5819"/>
    <w:rsid w:val="00CB23D3"/>
    <w:rsid w:val="00CB6D51"/>
    <w:rsid w:val="00D13D77"/>
    <w:rsid w:val="00D16E9E"/>
    <w:rsid w:val="00D34D20"/>
    <w:rsid w:val="00D40E24"/>
    <w:rsid w:val="00D41457"/>
    <w:rsid w:val="00D5251E"/>
    <w:rsid w:val="00D54DB2"/>
    <w:rsid w:val="00D67EF2"/>
    <w:rsid w:val="00D735A6"/>
    <w:rsid w:val="00D80BDE"/>
    <w:rsid w:val="00D919CE"/>
    <w:rsid w:val="00D920E9"/>
    <w:rsid w:val="00D93E0C"/>
    <w:rsid w:val="00DA1F01"/>
    <w:rsid w:val="00DA2AD9"/>
    <w:rsid w:val="00DB0736"/>
    <w:rsid w:val="00DB0FEB"/>
    <w:rsid w:val="00DC3ED9"/>
    <w:rsid w:val="00DC6D13"/>
    <w:rsid w:val="00DD2CF2"/>
    <w:rsid w:val="00E00216"/>
    <w:rsid w:val="00E31DA5"/>
    <w:rsid w:val="00E35FDB"/>
    <w:rsid w:val="00E360BB"/>
    <w:rsid w:val="00E5235C"/>
    <w:rsid w:val="00E94738"/>
    <w:rsid w:val="00EA62BE"/>
    <w:rsid w:val="00EB6445"/>
    <w:rsid w:val="00EC011D"/>
    <w:rsid w:val="00EC1328"/>
    <w:rsid w:val="00EC1AF8"/>
    <w:rsid w:val="00EC3B8D"/>
    <w:rsid w:val="00ED186B"/>
    <w:rsid w:val="00ED1B85"/>
    <w:rsid w:val="00EE6C4E"/>
    <w:rsid w:val="00EF37C7"/>
    <w:rsid w:val="00F13BD4"/>
    <w:rsid w:val="00F301A3"/>
    <w:rsid w:val="00F30757"/>
    <w:rsid w:val="00F7242D"/>
    <w:rsid w:val="00F7488C"/>
    <w:rsid w:val="00FA1A65"/>
    <w:rsid w:val="00FC45BE"/>
    <w:rsid w:val="00FC52B6"/>
    <w:rsid w:val="00FC5609"/>
    <w:rsid w:val="00FE3125"/>
    <w:rsid w:val="00FF1F47"/>
    <w:rsid w:val="00FF234B"/>
    <w:rsid w:val="00FF2DFC"/>
    <w:rsid w:val="00FF79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6DB"/>
  </w:style>
  <w:style w:type="paragraph" w:styleId="Ttulo1">
    <w:name w:val="heading 1"/>
    <w:basedOn w:val="Normal"/>
    <w:next w:val="Normal"/>
    <w:link w:val="Ttulo1Car"/>
    <w:uiPriority w:val="9"/>
    <w:qFormat/>
    <w:rsid w:val="008C39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17F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C52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paragraph" w:styleId="Textoindependiente">
    <w:name w:val="Body Text"/>
    <w:basedOn w:val="Normal"/>
    <w:link w:val="TextoindependienteCar"/>
    <w:uiPriority w:val="99"/>
    <w:semiHidden/>
    <w:unhideWhenUsed/>
    <w:rsid w:val="00C62E4F"/>
    <w:pPr>
      <w:spacing w:after="120"/>
    </w:pPr>
  </w:style>
  <w:style w:type="character" w:customStyle="1" w:styleId="TextoindependienteCar">
    <w:name w:val="Texto independiente Car"/>
    <w:basedOn w:val="Fuentedeprrafopredeter"/>
    <w:link w:val="Textoindependiente"/>
    <w:uiPriority w:val="99"/>
    <w:semiHidden/>
    <w:rsid w:val="00C62E4F"/>
  </w:style>
  <w:style w:type="character" w:customStyle="1" w:styleId="Ninguno">
    <w:name w:val="Ninguno"/>
    <w:qFormat/>
    <w:rsid w:val="00837E99"/>
  </w:style>
  <w:style w:type="character" w:customStyle="1" w:styleId="Ttulo2Car">
    <w:name w:val="Título 2 Car"/>
    <w:basedOn w:val="Fuentedeprrafopredeter"/>
    <w:link w:val="Ttulo2"/>
    <w:uiPriority w:val="9"/>
    <w:rsid w:val="00017F3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FC52B6"/>
    <w:rPr>
      <w:rFonts w:asciiTheme="majorHAnsi" w:eastAsiaTheme="majorEastAsia" w:hAnsiTheme="majorHAnsi" w:cstheme="majorBidi"/>
      <w:color w:val="1F3763" w:themeColor="accent1" w:themeShade="7F"/>
      <w:sz w:val="24"/>
      <w:szCs w:val="24"/>
    </w:rPr>
  </w:style>
  <w:style w:type="character" w:customStyle="1" w:styleId="Ttulo1Car">
    <w:name w:val="Título 1 Car"/>
    <w:basedOn w:val="Fuentedeprrafopredeter"/>
    <w:link w:val="Ttulo1"/>
    <w:uiPriority w:val="9"/>
    <w:rsid w:val="008C395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A36C9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iPriority w:val="99"/>
    <w:unhideWhenUsed/>
    <w:qFormat/>
    <w:rsid w:val="00C46394"/>
    <w:pPr>
      <w:spacing w:after="0" w:line="240" w:lineRule="auto"/>
    </w:pPr>
    <w:rPr>
      <w:sz w:val="20"/>
      <w:szCs w:val="20"/>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basedOn w:val="Fuentedeprrafopredeter"/>
    <w:link w:val="Textonotapie"/>
    <w:uiPriority w:val="99"/>
    <w:rsid w:val="00C46394"/>
    <w:rPr>
      <w:sz w:val="20"/>
      <w:szCs w:val="20"/>
    </w:rPr>
  </w:style>
  <w:style w:type="character" w:styleId="Refdenotaalpie">
    <w:name w:val="footnote reference"/>
    <w:aliases w:val="referencia nota al pie,Texto de nota al pie,Footnotes refss,Appel note de bas de page,Ref. de nota al pie 2,Fago Fußnotenzeichen,Footnote number,BVI fnr,f,4_G,16 Point,Superscript 6 Point,Texto nota al pie,Footnote Reference Char3,FC"/>
    <w:basedOn w:val="Fuentedeprrafopredeter"/>
    <w:link w:val="4GChar"/>
    <w:uiPriority w:val="99"/>
    <w:unhideWhenUsed/>
    <w:qFormat/>
    <w:rsid w:val="00C46394"/>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C46394"/>
    <w:pPr>
      <w:spacing w:after="0" w:line="240" w:lineRule="auto"/>
      <w:jc w:val="both"/>
    </w:pPr>
    <w:rPr>
      <w:vertAlign w:val="superscript"/>
    </w:rPr>
  </w:style>
  <w:style w:type="paragraph" w:customStyle="1" w:styleId="Default">
    <w:name w:val="Default"/>
    <w:link w:val="DefaultCar"/>
    <w:qFormat/>
    <w:rsid w:val="00C46394"/>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customStyle="1" w:styleId="DefaultCar">
    <w:name w:val="Default Car"/>
    <w:link w:val="Default"/>
    <w:locked/>
    <w:rsid w:val="00C46394"/>
    <w:rPr>
      <w:rFonts w:ascii="Arial" w:eastAsia="Calibri" w:hAnsi="Arial" w:cs="Arial"/>
      <w:color w:val="000000"/>
      <w:kern w:val="0"/>
      <w:sz w:val="24"/>
      <w:szCs w:val="24"/>
      <w14:ligatures w14:val="none"/>
    </w:rPr>
  </w:style>
  <w:style w:type="character" w:styleId="Textoennegrita">
    <w:name w:val="Strong"/>
    <w:basedOn w:val="Fuentedeprrafopredeter"/>
    <w:uiPriority w:val="22"/>
    <w:qFormat/>
    <w:rsid w:val="008115EF"/>
    <w:rPr>
      <w:b/>
      <w:bCs/>
    </w:rPr>
  </w:style>
  <w:style w:type="character" w:styleId="Refdecomentario">
    <w:name w:val="annotation reference"/>
    <w:basedOn w:val="Fuentedeprrafopredeter"/>
    <w:uiPriority w:val="99"/>
    <w:semiHidden/>
    <w:unhideWhenUsed/>
    <w:rsid w:val="00FF1F47"/>
    <w:rPr>
      <w:sz w:val="16"/>
      <w:szCs w:val="16"/>
    </w:rPr>
  </w:style>
  <w:style w:type="paragraph" w:styleId="Textocomentario">
    <w:name w:val="annotation text"/>
    <w:basedOn w:val="Normal"/>
    <w:link w:val="TextocomentarioCar"/>
    <w:uiPriority w:val="99"/>
    <w:semiHidden/>
    <w:unhideWhenUsed/>
    <w:rsid w:val="00FF1F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1F47"/>
    <w:rPr>
      <w:sz w:val="20"/>
      <w:szCs w:val="20"/>
    </w:rPr>
  </w:style>
  <w:style w:type="paragraph" w:styleId="Textodeglobo">
    <w:name w:val="Balloon Text"/>
    <w:basedOn w:val="Normal"/>
    <w:link w:val="TextodegloboCar"/>
    <w:uiPriority w:val="99"/>
    <w:semiHidden/>
    <w:unhideWhenUsed/>
    <w:rsid w:val="00FF1F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1F47"/>
    <w:rPr>
      <w:rFonts w:ascii="Segoe UI" w:hAnsi="Segoe UI" w:cs="Segoe UI"/>
      <w:sz w:val="18"/>
      <w:szCs w:val="18"/>
    </w:rPr>
  </w:style>
  <w:style w:type="character" w:styleId="Nmerodepgina">
    <w:name w:val="page number"/>
    <w:basedOn w:val="Fuentedeprrafopredeter"/>
    <w:uiPriority w:val="99"/>
    <w:unhideWhenUsed/>
    <w:rsid w:val="00EC011D"/>
  </w:style>
  <w:style w:type="paragraph" w:customStyle="1" w:styleId="CuerpoA">
    <w:name w:val="Cuerpo A"/>
    <w:rsid w:val="00216047"/>
    <w:pPr>
      <w:pBdr>
        <w:top w:val="nil"/>
        <w:left w:val="nil"/>
        <w:bottom w:val="nil"/>
        <w:right w:val="nil"/>
        <w:between w:val="nil"/>
        <w:bar w:val="nil"/>
      </w:pBdr>
    </w:pPr>
    <w:rPr>
      <w:rFonts w:ascii="Calibri" w:eastAsia="Calibri" w:hAnsi="Calibri" w:cs="Calibri"/>
      <w:color w:val="000000"/>
      <w:kern w:val="0"/>
      <w:u w:color="000000"/>
      <w:bdr w:val="nil"/>
      <w:lang w:val="en-US" w:eastAsia="es-CO"/>
      <w14:ligatures w14:val="none"/>
    </w:rPr>
  </w:style>
  <w:style w:type="paragraph" w:customStyle="1" w:styleId="paragraph">
    <w:name w:val="paragraph"/>
    <w:basedOn w:val="Normal"/>
    <w:rsid w:val="00082F94"/>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normaltextrun">
    <w:name w:val="normaltextrun"/>
    <w:basedOn w:val="Fuentedeprrafopredeter"/>
    <w:rsid w:val="00082F94"/>
  </w:style>
  <w:style w:type="character" w:customStyle="1" w:styleId="eop">
    <w:name w:val="eop"/>
    <w:basedOn w:val="Fuentedeprrafopredeter"/>
    <w:rsid w:val="00082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79076">
      <w:bodyDiv w:val="1"/>
      <w:marLeft w:val="0"/>
      <w:marRight w:val="0"/>
      <w:marTop w:val="0"/>
      <w:marBottom w:val="0"/>
      <w:divBdr>
        <w:top w:val="none" w:sz="0" w:space="0" w:color="auto"/>
        <w:left w:val="none" w:sz="0" w:space="0" w:color="auto"/>
        <w:bottom w:val="none" w:sz="0" w:space="0" w:color="auto"/>
        <w:right w:val="none" w:sz="0" w:space="0" w:color="auto"/>
      </w:divBdr>
    </w:div>
    <w:div w:id="611058885">
      <w:bodyDiv w:val="1"/>
      <w:marLeft w:val="0"/>
      <w:marRight w:val="0"/>
      <w:marTop w:val="0"/>
      <w:marBottom w:val="0"/>
      <w:divBdr>
        <w:top w:val="none" w:sz="0" w:space="0" w:color="auto"/>
        <w:left w:val="none" w:sz="0" w:space="0" w:color="auto"/>
        <w:bottom w:val="none" w:sz="0" w:space="0" w:color="auto"/>
        <w:right w:val="none" w:sz="0" w:space="0" w:color="auto"/>
      </w:divBdr>
    </w:div>
    <w:div w:id="1035076995">
      <w:bodyDiv w:val="1"/>
      <w:marLeft w:val="0"/>
      <w:marRight w:val="0"/>
      <w:marTop w:val="0"/>
      <w:marBottom w:val="0"/>
      <w:divBdr>
        <w:top w:val="none" w:sz="0" w:space="0" w:color="auto"/>
        <w:left w:val="none" w:sz="0" w:space="0" w:color="auto"/>
        <w:bottom w:val="none" w:sz="0" w:space="0" w:color="auto"/>
        <w:right w:val="none" w:sz="0" w:space="0" w:color="auto"/>
      </w:divBdr>
      <w:divsChild>
        <w:div w:id="722142413">
          <w:marLeft w:val="0"/>
          <w:marRight w:val="0"/>
          <w:marTop w:val="0"/>
          <w:marBottom w:val="0"/>
          <w:divBdr>
            <w:top w:val="none" w:sz="0" w:space="0" w:color="auto"/>
            <w:left w:val="none" w:sz="0" w:space="0" w:color="auto"/>
            <w:bottom w:val="none" w:sz="0" w:space="0" w:color="auto"/>
            <w:right w:val="none" w:sz="0" w:space="0" w:color="auto"/>
          </w:divBdr>
        </w:div>
        <w:div w:id="968589293">
          <w:marLeft w:val="0"/>
          <w:marRight w:val="0"/>
          <w:marTop w:val="0"/>
          <w:marBottom w:val="0"/>
          <w:divBdr>
            <w:top w:val="none" w:sz="0" w:space="0" w:color="auto"/>
            <w:left w:val="none" w:sz="0" w:space="0" w:color="auto"/>
            <w:bottom w:val="none" w:sz="0" w:space="0" w:color="auto"/>
            <w:right w:val="none" w:sz="0" w:space="0" w:color="auto"/>
          </w:divBdr>
        </w:div>
        <w:div w:id="1573541955">
          <w:marLeft w:val="0"/>
          <w:marRight w:val="0"/>
          <w:marTop w:val="0"/>
          <w:marBottom w:val="0"/>
          <w:divBdr>
            <w:top w:val="none" w:sz="0" w:space="0" w:color="auto"/>
            <w:left w:val="none" w:sz="0" w:space="0" w:color="auto"/>
            <w:bottom w:val="none" w:sz="0" w:space="0" w:color="auto"/>
            <w:right w:val="none" w:sz="0" w:space="0" w:color="auto"/>
          </w:divBdr>
        </w:div>
        <w:div w:id="436103163">
          <w:marLeft w:val="0"/>
          <w:marRight w:val="0"/>
          <w:marTop w:val="0"/>
          <w:marBottom w:val="0"/>
          <w:divBdr>
            <w:top w:val="none" w:sz="0" w:space="0" w:color="auto"/>
            <w:left w:val="none" w:sz="0" w:space="0" w:color="auto"/>
            <w:bottom w:val="none" w:sz="0" w:space="0" w:color="auto"/>
            <w:right w:val="none" w:sz="0" w:space="0" w:color="auto"/>
          </w:divBdr>
        </w:div>
        <w:div w:id="957680577">
          <w:marLeft w:val="0"/>
          <w:marRight w:val="0"/>
          <w:marTop w:val="0"/>
          <w:marBottom w:val="0"/>
          <w:divBdr>
            <w:top w:val="none" w:sz="0" w:space="0" w:color="auto"/>
            <w:left w:val="none" w:sz="0" w:space="0" w:color="auto"/>
            <w:bottom w:val="none" w:sz="0" w:space="0" w:color="auto"/>
            <w:right w:val="none" w:sz="0" w:space="0" w:color="auto"/>
          </w:divBdr>
        </w:div>
        <w:div w:id="105278761">
          <w:marLeft w:val="0"/>
          <w:marRight w:val="0"/>
          <w:marTop w:val="0"/>
          <w:marBottom w:val="0"/>
          <w:divBdr>
            <w:top w:val="none" w:sz="0" w:space="0" w:color="auto"/>
            <w:left w:val="none" w:sz="0" w:space="0" w:color="auto"/>
            <w:bottom w:val="none" w:sz="0" w:space="0" w:color="auto"/>
            <w:right w:val="none" w:sz="0" w:space="0" w:color="auto"/>
          </w:divBdr>
        </w:div>
        <w:div w:id="1601450161">
          <w:marLeft w:val="0"/>
          <w:marRight w:val="0"/>
          <w:marTop w:val="0"/>
          <w:marBottom w:val="0"/>
          <w:divBdr>
            <w:top w:val="none" w:sz="0" w:space="0" w:color="auto"/>
            <w:left w:val="none" w:sz="0" w:space="0" w:color="auto"/>
            <w:bottom w:val="none" w:sz="0" w:space="0" w:color="auto"/>
            <w:right w:val="none" w:sz="0" w:space="0" w:color="auto"/>
          </w:divBdr>
        </w:div>
        <w:div w:id="1623919397">
          <w:marLeft w:val="0"/>
          <w:marRight w:val="0"/>
          <w:marTop w:val="0"/>
          <w:marBottom w:val="0"/>
          <w:divBdr>
            <w:top w:val="none" w:sz="0" w:space="0" w:color="auto"/>
            <w:left w:val="none" w:sz="0" w:space="0" w:color="auto"/>
            <w:bottom w:val="none" w:sz="0" w:space="0" w:color="auto"/>
            <w:right w:val="none" w:sz="0" w:space="0" w:color="auto"/>
          </w:divBdr>
        </w:div>
        <w:div w:id="142697134">
          <w:marLeft w:val="0"/>
          <w:marRight w:val="0"/>
          <w:marTop w:val="0"/>
          <w:marBottom w:val="0"/>
          <w:divBdr>
            <w:top w:val="none" w:sz="0" w:space="0" w:color="auto"/>
            <w:left w:val="none" w:sz="0" w:space="0" w:color="auto"/>
            <w:bottom w:val="none" w:sz="0" w:space="0" w:color="auto"/>
            <w:right w:val="none" w:sz="0" w:space="0" w:color="auto"/>
          </w:divBdr>
        </w:div>
        <w:div w:id="1286157200">
          <w:marLeft w:val="0"/>
          <w:marRight w:val="0"/>
          <w:marTop w:val="0"/>
          <w:marBottom w:val="0"/>
          <w:divBdr>
            <w:top w:val="none" w:sz="0" w:space="0" w:color="auto"/>
            <w:left w:val="none" w:sz="0" w:space="0" w:color="auto"/>
            <w:bottom w:val="none" w:sz="0" w:space="0" w:color="auto"/>
            <w:right w:val="none" w:sz="0" w:space="0" w:color="auto"/>
          </w:divBdr>
        </w:div>
        <w:div w:id="537014207">
          <w:marLeft w:val="0"/>
          <w:marRight w:val="0"/>
          <w:marTop w:val="0"/>
          <w:marBottom w:val="0"/>
          <w:divBdr>
            <w:top w:val="none" w:sz="0" w:space="0" w:color="auto"/>
            <w:left w:val="none" w:sz="0" w:space="0" w:color="auto"/>
            <w:bottom w:val="none" w:sz="0" w:space="0" w:color="auto"/>
            <w:right w:val="none" w:sz="0" w:space="0" w:color="auto"/>
          </w:divBdr>
        </w:div>
        <w:div w:id="1016540610">
          <w:marLeft w:val="0"/>
          <w:marRight w:val="0"/>
          <w:marTop w:val="0"/>
          <w:marBottom w:val="0"/>
          <w:divBdr>
            <w:top w:val="none" w:sz="0" w:space="0" w:color="auto"/>
            <w:left w:val="none" w:sz="0" w:space="0" w:color="auto"/>
            <w:bottom w:val="none" w:sz="0" w:space="0" w:color="auto"/>
            <w:right w:val="none" w:sz="0" w:space="0" w:color="auto"/>
          </w:divBdr>
        </w:div>
        <w:div w:id="1058017608">
          <w:marLeft w:val="0"/>
          <w:marRight w:val="0"/>
          <w:marTop w:val="0"/>
          <w:marBottom w:val="0"/>
          <w:divBdr>
            <w:top w:val="none" w:sz="0" w:space="0" w:color="auto"/>
            <w:left w:val="none" w:sz="0" w:space="0" w:color="auto"/>
            <w:bottom w:val="none" w:sz="0" w:space="0" w:color="auto"/>
            <w:right w:val="none" w:sz="0" w:space="0" w:color="auto"/>
          </w:divBdr>
        </w:div>
        <w:div w:id="22753809">
          <w:marLeft w:val="0"/>
          <w:marRight w:val="0"/>
          <w:marTop w:val="0"/>
          <w:marBottom w:val="0"/>
          <w:divBdr>
            <w:top w:val="none" w:sz="0" w:space="0" w:color="auto"/>
            <w:left w:val="none" w:sz="0" w:space="0" w:color="auto"/>
            <w:bottom w:val="none" w:sz="0" w:space="0" w:color="auto"/>
            <w:right w:val="none" w:sz="0" w:space="0" w:color="auto"/>
          </w:divBdr>
        </w:div>
        <w:div w:id="1378044668">
          <w:marLeft w:val="0"/>
          <w:marRight w:val="0"/>
          <w:marTop w:val="0"/>
          <w:marBottom w:val="0"/>
          <w:divBdr>
            <w:top w:val="none" w:sz="0" w:space="0" w:color="auto"/>
            <w:left w:val="none" w:sz="0" w:space="0" w:color="auto"/>
            <w:bottom w:val="none" w:sz="0" w:space="0" w:color="auto"/>
            <w:right w:val="none" w:sz="0" w:space="0" w:color="auto"/>
          </w:divBdr>
        </w:div>
        <w:div w:id="107500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012D80ED25F5468B065B9DDCBA8974" ma:contentTypeVersion="15" ma:contentTypeDescription="Crear nuevo documento." ma:contentTypeScope="" ma:versionID="8be3ef76f1dd0e66702b201db08ecd8e">
  <xsd:schema xmlns:xsd="http://www.w3.org/2001/XMLSchema" xmlns:xs="http://www.w3.org/2001/XMLSchema" xmlns:p="http://schemas.microsoft.com/office/2006/metadata/properties" xmlns:ns2="b2472b92-a35d-4c90-87e0-6e1d56bbdb10" xmlns:ns3="12ad8807-efcc-4e34-86f7-7bb816076cb0" targetNamespace="http://schemas.microsoft.com/office/2006/metadata/properties" ma:root="true" ma:fieldsID="3fbd9143b252acc09f58b3f70018af6d" ns2:_="" ns3:_="">
    <xsd:import namespace="b2472b92-a35d-4c90-87e0-6e1d56bbdb10"/>
    <xsd:import namespace="12ad8807-efcc-4e34-86f7-7bb816076c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72b92-a35d-4c90-87e0-6e1d56bbd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48fd872-4201-4751-be84-a588904617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d8807-efcc-4e34-86f7-7bb816076c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3ef4330-5d68-4433-8979-e0506f1d36a0}" ma:internalName="TaxCatchAll" ma:showField="CatchAllData" ma:web="12ad8807-efcc-4e34-86f7-7bb816076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72b92-a35d-4c90-87e0-6e1d56bbdb10">
      <Terms xmlns="http://schemas.microsoft.com/office/infopath/2007/PartnerControls"/>
    </lcf76f155ced4ddcb4097134ff3c332f>
    <TaxCatchAll xmlns="12ad8807-efcc-4e34-86f7-7bb816076cb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0F8F5-A707-4962-9CCE-28665408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72b92-a35d-4c90-87e0-6e1d56bbdb10"/>
    <ds:schemaRef ds:uri="12ad8807-efcc-4e34-86f7-7bb816076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4EC3B-C580-468C-B7B7-3410E0D68FC7}">
  <ds:schemaRefs>
    <ds:schemaRef ds:uri="http://schemas.microsoft.com/sharepoint/v3/contenttype/forms"/>
  </ds:schemaRefs>
</ds:datastoreItem>
</file>

<file path=customXml/itemProps3.xml><?xml version="1.0" encoding="utf-8"?>
<ds:datastoreItem xmlns:ds="http://schemas.openxmlformats.org/officeDocument/2006/customXml" ds:itemID="{AF2537E6-418B-4B5D-B048-32A6C3501738}">
  <ds:schemaRefs>
    <ds:schemaRef ds:uri="http://schemas.microsoft.com/office/2006/metadata/properties"/>
    <ds:schemaRef ds:uri="http://schemas.microsoft.com/office/infopath/2007/PartnerControls"/>
    <ds:schemaRef ds:uri="b2472b92-a35d-4c90-87e0-6e1d56bbdb10"/>
    <ds:schemaRef ds:uri="12ad8807-efcc-4e34-86f7-7bb816076cb0"/>
  </ds:schemaRefs>
</ds:datastoreItem>
</file>

<file path=customXml/itemProps4.xml><?xml version="1.0" encoding="utf-8"?>
<ds:datastoreItem xmlns:ds="http://schemas.openxmlformats.org/officeDocument/2006/customXml" ds:itemID="{E84A2665-5430-4143-B7CA-6065E706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5219</Words>
  <Characters>28707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Carmen Cecilia Ramirez Espinosa</cp:lastModifiedBy>
  <cp:revision>2</cp:revision>
  <cp:lastPrinted>2024-09-04T16:14:00Z</cp:lastPrinted>
  <dcterms:created xsi:type="dcterms:W3CDTF">2024-12-12T15:21:00Z</dcterms:created>
  <dcterms:modified xsi:type="dcterms:W3CDTF">2024-12-12T15:21:00Z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0x010100FD012D80ED25F5468B065B9DDCBA8974</vt:lpwstr>
  </property>
</Properties>
</file>