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34FD6" w14:textId="77777777" w:rsidR="00FE2C00" w:rsidRPr="00DE02F6" w:rsidRDefault="00FE2C00" w:rsidP="003C672C">
      <w:pPr>
        <w:widowControl w:val="0"/>
        <w:autoSpaceDE w:val="0"/>
        <w:autoSpaceDN w:val="0"/>
        <w:spacing w:before="10" w:after="0" w:line="240" w:lineRule="auto"/>
        <w:ind w:left="709" w:right="-234"/>
        <w:contextualSpacing/>
        <w:jc w:val="center"/>
        <w:rPr>
          <w:rFonts w:ascii="Arial" w:eastAsia="Arial MT" w:hAnsi="Arial" w:cs="Arial"/>
          <w:b/>
          <w:sz w:val="24"/>
          <w:szCs w:val="24"/>
        </w:rPr>
      </w:pPr>
    </w:p>
    <w:p w14:paraId="2F433EE7" w14:textId="74FC99EB" w:rsidR="005367AB" w:rsidRPr="00DE02F6" w:rsidRDefault="009A7CFB" w:rsidP="005367AB">
      <w:pPr>
        <w:ind w:right="368"/>
        <w:jc w:val="center"/>
        <w:rPr>
          <w:rFonts w:ascii="Arial" w:hAnsi="Arial" w:cs="Arial"/>
          <w:iCs/>
          <w:sz w:val="24"/>
          <w:szCs w:val="24"/>
        </w:rPr>
      </w:pPr>
      <w:r w:rsidRPr="00DE02F6">
        <w:rPr>
          <w:rFonts w:ascii="Arial" w:eastAsia="Arial MT" w:hAnsi="Arial" w:cs="Arial"/>
          <w:b/>
          <w:sz w:val="24"/>
          <w:szCs w:val="24"/>
        </w:rPr>
        <w:t xml:space="preserve">PROYECTO </w:t>
      </w:r>
      <w:r w:rsidR="005367AB" w:rsidRPr="00DE02F6">
        <w:rPr>
          <w:rFonts w:ascii="Arial" w:eastAsia="Arial MT" w:hAnsi="Arial" w:cs="Arial"/>
          <w:b/>
          <w:sz w:val="24"/>
          <w:szCs w:val="24"/>
        </w:rPr>
        <w:t xml:space="preserve">DE RESOLUCIÓN </w:t>
      </w:r>
      <w:r w:rsidR="0038542A" w:rsidRPr="00DE02F6">
        <w:rPr>
          <w:rFonts w:ascii="Arial" w:eastAsia="Arial MT" w:hAnsi="Arial" w:cs="Arial"/>
          <w:b/>
          <w:sz w:val="24"/>
          <w:szCs w:val="24"/>
        </w:rPr>
        <w:t>POR MEDIO DE</w:t>
      </w:r>
      <w:r w:rsidR="006E6EDD" w:rsidRPr="00DE02F6">
        <w:rPr>
          <w:rFonts w:ascii="Arial" w:eastAsia="Arial MT" w:hAnsi="Arial" w:cs="Arial"/>
          <w:b/>
          <w:sz w:val="24"/>
          <w:szCs w:val="24"/>
        </w:rPr>
        <w:t>L</w:t>
      </w:r>
      <w:r w:rsidR="0038542A" w:rsidRPr="00DE02F6">
        <w:rPr>
          <w:rFonts w:ascii="Arial" w:eastAsia="Arial MT" w:hAnsi="Arial" w:cs="Arial"/>
          <w:b/>
          <w:sz w:val="24"/>
          <w:szCs w:val="24"/>
        </w:rPr>
        <w:t xml:space="preserve"> CUAL </w:t>
      </w:r>
      <w:r w:rsidR="005367AB" w:rsidRPr="00DE02F6">
        <w:rPr>
          <w:rFonts w:ascii="Arial" w:hAnsi="Arial" w:cs="Arial"/>
          <w:b/>
          <w:sz w:val="24"/>
          <w:szCs w:val="24"/>
        </w:rPr>
        <w:t>SE MODIFICA EL NUMERAL 6.1.3 DEL CAPITULO VI ─EXTINCIÓN DE OBLIGACIONES─ DE LA RESOLUCIÓN 0370 DEL 27 DE JUNIO DE 2012</w:t>
      </w:r>
      <w:r w:rsidR="005367AB" w:rsidRPr="00DE02F6">
        <w:rPr>
          <w:rFonts w:ascii="Arial" w:hAnsi="Arial" w:cs="Arial"/>
          <w:sz w:val="24"/>
          <w:szCs w:val="24"/>
        </w:rPr>
        <w:t xml:space="preserve"> </w:t>
      </w:r>
    </w:p>
    <w:p w14:paraId="58B28C07" w14:textId="412E7B76" w:rsidR="00BE5E22" w:rsidRPr="00DE02F6" w:rsidRDefault="00BE5E22" w:rsidP="005367AB">
      <w:pPr>
        <w:widowControl w:val="0"/>
        <w:autoSpaceDE w:val="0"/>
        <w:autoSpaceDN w:val="0"/>
        <w:spacing w:before="10" w:after="0" w:line="240" w:lineRule="auto"/>
        <w:ind w:left="709" w:right="-234"/>
        <w:contextualSpacing/>
        <w:jc w:val="center"/>
        <w:rPr>
          <w:rFonts w:ascii="Arial" w:eastAsia="Arial MT" w:hAnsi="Arial" w:cs="Arial"/>
          <w:b/>
          <w:sz w:val="24"/>
          <w:szCs w:val="24"/>
        </w:rPr>
      </w:pPr>
    </w:p>
    <w:p w14:paraId="5E475882" w14:textId="77777777" w:rsidR="003C6347" w:rsidRPr="00DE02F6" w:rsidRDefault="003C6347" w:rsidP="000F6D83">
      <w:pPr>
        <w:spacing w:after="0" w:line="240" w:lineRule="auto"/>
        <w:jc w:val="both"/>
        <w:rPr>
          <w:rFonts w:ascii="Arial" w:hAnsi="Arial" w:cs="Arial"/>
          <w:color w:val="000000" w:themeColor="text1"/>
          <w:sz w:val="24"/>
          <w:szCs w:val="24"/>
        </w:rPr>
      </w:pPr>
      <w:r w:rsidRPr="00DE02F6">
        <w:rPr>
          <w:rFonts w:ascii="Arial" w:hAnsi="Arial" w:cs="Arial"/>
          <w:color w:val="000000" w:themeColor="text1"/>
          <w:sz w:val="24"/>
          <w:szCs w:val="24"/>
        </w:rPr>
        <w:t xml:space="preserve">  </w:t>
      </w:r>
    </w:p>
    <w:p w14:paraId="087419B5" w14:textId="0C92D855" w:rsidR="005367AB" w:rsidRPr="00DE02F6" w:rsidRDefault="003C6347" w:rsidP="00685257">
      <w:pPr>
        <w:pStyle w:val="Prrafodelista"/>
        <w:numPr>
          <w:ilvl w:val="0"/>
          <w:numId w:val="8"/>
        </w:numPr>
        <w:ind w:right="368"/>
        <w:jc w:val="both"/>
        <w:rPr>
          <w:rFonts w:ascii="Arial" w:hAnsi="Arial" w:cs="Arial"/>
          <w:b/>
          <w:iCs/>
          <w:sz w:val="24"/>
          <w:szCs w:val="24"/>
        </w:rPr>
      </w:pPr>
      <w:r w:rsidRPr="00DE02F6">
        <w:rPr>
          <w:rFonts w:ascii="Arial" w:eastAsia="Arial MT" w:hAnsi="Arial" w:cs="Arial"/>
          <w:b/>
          <w:sz w:val="24"/>
          <w:szCs w:val="24"/>
        </w:rPr>
        <w:t>Antecedentes y razones de oportunidad y conveniencia que justifican el proyecto de</w:t>
      </w:r>
      <w:r w:rsidR="005367AB" w:rsidRPr="00DE02F6">
        <w:rPr>
          <w:rFonts w:ascii="Arial" w:eastAsia="Arial MT" w:hAnsi="Arial" w:cs="Arial"/>
          <w:b/>
          <w:sz w:val="24"/>
          <w:szCs w:val="24"/>
        </w:rPr>
        <w:t xml:space="preserve"> Resolución por medio del cual </w:t>
      </w:r>
      <w:r w:rsidR="005367AB" w:rsidRPr="00DE02F6">
        <w:rPr>
          <w:rFonts w:ascii="Arial" w:hAnsi="Arial" w:cs="Arial"/>
          <w:b/>
          <w:sz w:val="24"/>
          <w:szCs w:val="24"/>
        </w:rPr>
        <w:t>se modifica el numeral 6.1.3 del CAPITULO VI ─EXTINCIÓN DE OBLIGACIONES─ de la Resolución 0370 del 27 de junio de 2012</w:t>
      </w:r>
      <w:r w:rsidR="005367AB" w:rsidRPr="00DE02F6">
        <w:rPr>
          <w:rFonts w:ascii="Arial" w:hAnsi="Arial" w:cs="Arial"/>
          <w:b/>
          <w:iCs/>
          <w:sz w:val="24"/>
          <w:szCs w:val="24"/>
        </w:rPr>
        <w:t>.</w:t>
      </w:r>
      <w:r w:rsidR="005367AB" w:rsidRPr="00DE02F6">
        <w:rPr>
          <w:rFonts w:ascii="Arial" w:hAnsi="Arial" w:cs="Arial"/>
          <w:b/>
          <w:sz w:val="24"/>
          <w:szCs w:val="24"/>
        </w:rPr>
        <w:t xml:space="preserve"> </w:t>
      </w:r>
    </w:p>
    <w:p w14:paraId="660CC366" w14:textId="7881E5CE" w:rsidR="003C6347" w:rsidRPr="00DE02F6" w:rsidRDefault="003C6347" w:rsidP="000F6D83">
      <w:pPr>
        <w:pStyle w:val="Prrafodelista"/>
        <w:widowControl w:val="0"/>
        <w:autoSpaceDE w:val="0"/>
        <w:autoSpaceDN w:val="0"/>
        <w:spacing w:after="0" w:line="240" w:lineRule="auto"/>
        <w:ind w:left="0" w:right="-93"/>
        <w:jc w:val="both"/>
        <w:rPr>
          <w:rFonts w:ascii="Arial" w:eastAsia="Arial MT" w:hAnsi="Arial" w:cs="Arial"/>
          <w:b/>
          <w:sz w:val="24"/>
          <w:szCs w:val="24"/>
        </w:rPr>
      </w:pPr>
    </w:p>
    <w:p w14:paraId="033FC717" w14:textId="40C570E8" w:rsidR="00780573" w:rsidRPr="00DE02F6" w:rsidRDefault="00780573" w:rsidP="00780573">
      <w:pPr>
        <w:pStyle w:val="Prrafodelista"/>
        <w:numPr>
          <w:ilvl w:val="1"/>
          <w:numId w:val="8"/>
        </w:numPr>
        <w:ind w:right="368"/>
        <w:jc w:val="both"/>
        <w:rPr>
          <w:rFonts w:ascii="Arial" w:hAnsi="Arial" w:cs="Arial"/>
          <w:b/>
          <w:sz w:val="24"/>
          <w:szCs w:val="24"/>
        </w:rPr>
      </w:pPr>
      <w:r w:rsidRPr="00DE02F6">
        <w:rPr>
          <w:rFonts w:ascii="Arial" w:hAnsi="Arial" w:cs="Arial"/>
          <w:b/>
          <w:sz w:val="24"/>
          <w:szCs w:val="24"/>
        </w:rPr>
        <w:t>La norma que se propone reformar</w:t>
      </w:r>
    </w:p>
    <w:p w14:paraId="3F88026F" w14:textId="0F8E92ED" w:rsidR="005367AB" w:rsidRPr="00DE02F6" w:rsidRDefault="005367AB" w:rsidP="00780573">
      <w:pPr>
        <w:ind w:right="368"/>
        <w:jc w:val="both"/>
        <w:rPr>
          <w:rFonts w:ascii="Arial" w:hAnsi="Arial" w:cs="Arial"/>
          <w:iCs/>
          <w:sz w:val="24"/>
          <w:szCs w:val="24"/>
        </w:rPr>
      </w:pPr>
      <w:r w:rsidRPr="00DE02F6">
        <w:rPr>
          <w:rFonts w:ascii="Arial" w:hAnsi="Arial" w:cs="Arial"/>
          <w:sz w:val="24"/>
          <w:szCs w:val="24"/>
        </w:rPr>
        <w:t>El numeral 6.1.3 del CAPITULO VI ─EXTINCIÓN DE OBLIGACIONES─ de la Resolución 0370 del 27 de junio de 2012</w:t>
      </w:r>
      <w:r w:rsidR="00685257" w:rsidRPr="00DE02F6">
        <w:rPr>
          <w:rFonts w:ascii="Arial" w:hAnsi="Arial" w:cs="Arial"/>
          <w:sz w:val="24"/>
          <w:szCs w:val="24"/>
        </w:rPr>
        <w:t>, que</w:t>
      </w:r>
      <w:r w:rsidRPr="00DE02F6">
        <w:rPr>
          <w:rFonts w:ascii="Arial" w:hAnsi="Arial" w:cs="Arial"/>
          <w:iCs/>
          <w:sz w:val="24"/>
          <w:szCs w:val="24"/>
        </w:rPr>
        <w:t xml:space="preserve"> dispone:</w:t>
      </w:r>
    </w:p>
    <w:p w14:paraId="02D868CF" w14:textId="77777777" w:rsidR="005367AB" w:rsidRPr="00DE02F6" w:rsidRDefault="005367AB" w:rsidP="00685257">
      <w:pPr>
        <w:ind w:left="708" w:right="368"/>
        <w:jc w:val="both"/>
        <w:rPr>
          <w:rFonts w:ascii="Arial" w:hAnsi="Arial" w:cs="Arial"/>
          <w:sz w:val="24"/>
          <w:szCs w:val="24"/>
        </w:rPr>
      </w:pPr>
      <w:r w:rsidRPr="00DE02F6">
        <w:rPr>
          <w:rFonts w:ascii="Arial" w:hAnsi="Arial" w:cs="Arial"/>
          <w:sz w:val="24"/>
          <w:szCs w:val="24"/>
        </w:rPr>
        <w:t>6.1.3 Alternativas que puede proponer el deudor:</w:t>
      </w:r>
    </w:p>
    <w:p w14:paraId="63959167" w14:textId="48F3687E" w:rsidR="005367AB" w:rsidRPr="00DE02F6" w:rsidRDefault="005367AB" w:rsidP="00685257">
      <w:pPr>
        <w:spacing w:after="160"/>
        <w:ind w:left="708" w:right="368"/>
        <w:jc w:val="both"/>
        <w:rPr>
          <w:rFonts w:ascii="Arial" w:hAnsi="Arial" w:cs="Arial"/>
          <w:color w:val="000000"/>
          <w:sz w:val="24"/>
          <w:szCs w:val="24"/>
          <w:shd w:val="clear" w:color="auto" w:fill="FFFFFF"/>
        </w:rPr>
      </w:pPr>
      <w:r w:rsidRPr="00DE02F6">
        <w:rPr>
          <w:rFonts w:ascii="Arial" w:hAnsi="Arial" w:cs="Arial"/>
          <w:b/>
          <w:sz w:val="24"/>
          <w:szCs w:val="24"/>
        </w:rPr>
        <w:t>Pago de la obligación</w:t>
      </w:r>
      <w:r w:rsidRPr="00DE02F6">
        <w:rPr>
          <w:rFonts w:ascii="Arial" w:hAnsi="Arial" w:cs="Arial"/>
          <w:sz w:val="24"/>
          <w:szCs w:val="24"/>
        </w:rPr>
        <w:t xml:space="preserve">: Para este efecto se le indicarán al deudor las gestiones que debe realizar, las cuales consisten en consignar el valor adeudado a favor del Fondo para el Fomento al Empleo y Protección al Desempleo </w:t>
      </w:r>
      <w:r w:rsidRPr="00DE02F6">
        <w:rPr>
          <w:rFonts w:ascii="Arial" w:hAnsi="Arial" w:cs="Arial"/>
          <w:iCs/>
          <w:sz w:val="24"/>
          <w:szCs w:val="24"/>
        </w:rPr>
        <w:t>─</w:t>
      </w:r>
      <w:r w:rsidRPr="00DE02F6">
        <w:rPr>
          <w:rFonts w:ascii="Arial" w:hAnsi="Arial" w:cs="Arial"/>
          <w:sz w:val="24"/>
          <w:szCs w:val="24"/>
        </w:rPr>
        <w:t>FONEDE</w:t>
      </w:r>
      <w:r w:rsidRPr="00DE02F6">
        <w:rPr>
          <w:rFonts w:ascii="Arial" w:hAnsi="Arial" w:cs="Arial"/>
          <w:iCs/>
          <w:sz w:val="24"/>
          <w:szCs w:val="24"/>
        </w:rPr>
        <w:t>─</w:t>
      </w:r>
      <w:r w:rsidRPr="00DE02F6">
        <w:rPr>
          <w:rFonts w:ascii="Arial" w:hAnsi="Arial" w:cs="Arial"/>
          <w:sz w:val="24"/>
          <w:szCs w:val="24"/>
        </w:rPr>
        <w:t xml:space="preserve"> que la Caja de Compensación Familiar correspondiente haya creado para tal fin. Este dinero deberá ingresar a la cuenta especial abierta para estos rubros y el </w:t>
      </w:r>
      <w:r w:rsidR="005E242C" w:rsidRPr="00DE02F6">
        <w:rPr>
          <w:rFonts w:ascii="Arial" w:hAnsi="Arial" w:cs="Arial"/>
          <w:sz w:val="24"/>
          <w:szCs w:val="24"/>
        </w:rPr>
        <w:t>recibo de consignación deberá anexarse al expediente. Al liquidar la obligación, la cuantificación deber ser igual al capital más los intereses moratorios liquidados hasta la fecha acordada para el pago. Cumplidos estos trámites y satisfecha en su totalidad la obligación, será archivado el expediente.</w:t>
      </w:r>
    </w:p>
    <w:p w14:paraId="7D38B082" w14:textId="75B3447D" w:rsidR="005367AB" w:rsidRPr="00DE02F6" w:rsidRDefault="005E242C" w:rsidP="00685257">
      <w:pPr>
        <w:ind w:left="708" w:right="368"/>
        <w:jc w:val="both"/>
        <w:rPr>
          <w:rFonts w:ascii="Arial" w:hAnsi="Arial" w:cs="Arial"/>
          <w:iCs/>
          <w:sz w:val="24"/>
          <w:szCs w:val="24"/>
        </w:rPr>
      </w:pPr>
      <w:r w:rsidRPr="00DE02F6">
        <w:rPr>
          <w:rFonts w:ascii="Arial" w:hAnsi="Arial" w:cs="Arial"/>
          <w:b/>
          <w:iCs/>
          <w:sz w:val="24"/>
          <w:szCs w:val="24"/>
        </w:rPr>
        <w:t>Solicitud de plazo:</w:t>
      </w:r>
      <w:r w:rsidRPr="00DE02F6">
        <w:rPr>
          <w:rFonts w:ascii="Arial" w:hAnsi="Arial" w:cs="Arial"/>
          <w:iCs/>
          <w:sz w:val="24"/>
          <w:szCs w:val="24"/>
        </w:rPr>
        <w:t xml:space="preserve"> Si el deudor solicita plazo para pagar la obligación, podrá concedérsele mediante Resolución que le será notificada personalmente y contra la cual no procede recurso alguno, en la cual se tendrá en cuenta la cuantía de</w:t>
      </w:r>
      <w:r w:rsidR="00780573" w:rsidRPr="00DE02F6">
        <w:rPr>
          <w:rFonts w:ascii="Arial" w:hAnsi="Arial" w:cs="Arial"/>
          <w:iCs/>
          <w:sz w:val="24"/>
          <w:szCs w:val="24"/>
        </w:rPr>
        <w:t xml:space="preserve"> </w:t>
      </w:r>
      <w:r w:rsidRPr="00DE02F6">
        <w:rPr>
          <w:rFonts w:ascii="Arial" w:hAnsi="Arial" w:cs="Arial"/>
          <w:iCs/>
          <w:sz w:val="24"/>
          <w:szCs w:val="24"/>
        </w:rPr>
        <w:t>la obligación, la real situación económica del deudor, las garantías que ofrezca y otras circunstancia</w:t>
      </w:r>
      <w:r w:rsidR="00780573" w:rsidRPr="00DE02F6">
        <w:rPr>
          <w:rFonts w:ascii="Arial" w:hAnsi="Arial" w:cs="Arial"/>
          <w:iCs/>
          <w:sz w:val="24"/>
          <w:szCs w:val="24"/>
        </w:rPr>
        <w:t>s</w:t>
      </w:r>
      <w:r w:rsidRPr="00DE02F6">
        <w:rPr>
          <w:rFonts w:ascii="Arial" w:hAnsi="Arial" w:cs="Arial"/>
          <w:iCs/>
          <w:sz w:val="24"/>
          <w:szCs w:val="24"/>
        </w:rPr>
        <w:t xml:space="preserve"> que el Jefe de la Oficina Jurídica deberá tener en cuenta, bien para mantener una posición inflexible o par ceder hasta el máximo posible si es conveniente, </w:t>
      </w:r>
      <w:r w:rsidRPr="00DE02F6">
        <w:rPr>
          <w:rFonts w:ascii="Arial" w:hAnsi="Arial" w:cs="Arial"/>
          <w:iCs/>
          <w:sz w:val="24"/>
          <w:szCs w:val="24"/>
        </w:rPr>
        <w:lastRenderedPageBreak/>
        <w:t>todo ello para que el resultado sea eficaz y práctico para la Superintendencia.</w:t>
      </w:r>
    </w:p>
    <w:p w14:paraId="41118A44" w14:textId="58F231B6" w:rsidR="005E242C" w:rsidRPr="00DE02F6" w:rsidRDefault="005E242C" w:rsidP="00685257">
      <w:pPr>
        <w:ind w:left="708" w:right="368"/>
        <w:jc w:val="both"/>
        <w:rPr>
          <w:rFonts w:ascii="Arial" w:hAnsi="Arial" w:cs="Arial"/>
          <w:iCs/>
          <w:sz w:val="24"/>
          <w:szCs w:val="24"/>
        </w:rPr>
      </w:pPr>
    </w:p>
    <w:p w14:paraId="5E69F93E" w14:textId="3685C918" w:rsidR="005E242C" w:rsidRPr="00DE02F6" w:rsidRDefault="005E242C" w:rsidP="00685257">
      <w:pPr>
        <w:ind w:left="708" w:right="368"/>
        <w:jc w:val="both"/>
        <w:rPr>
          <w:rFonts w:ascii="Arial" w:hAnsi="Arial" w:cs="Arial"/>
          <w:iCs/>
          <w:sz w:val="24"/>
          <w:szCs w:val="24"/>
        </w:rPr>
      </w:pPr>
      <w:r w:rsidRPr="00DE02F6">
        <w:rPr>
          <w:rFonts w:ascii="Arial" w:hAnsi="Arial" w:cs="Arial"/>
          <w:b/>
          <w:iCs/>
          <w:sz w:val="24"/>
          <w:szCs w:val="24"/>
        </w:rPr>
        <w:t>Renuencia al pago</w:t>
      </w:r>
      <w:r w:rsidRPr="00DE02F6">
        <w:rPr>
          <w:rFonts w:ascii="Arial" w:hAnsi="Arial" w:cs="Arial"/>
          <w:iCs/>
          <w:sz w:val="24"/>
          <w:szCs w:val="24"/>
        </w:rPr>
        <w:t>: Si el deudor no muestra interés en el pago de su obligación, no quiere comprometerse o manifiesta su imposibilidad material de hacerlo, debe dejarse constancia escrita de estas circunstancia</w:t>
      </w:r>
      <w:r w:rsidR="00780573" w:rsidRPr="00DE02F6">
        <w:rPr>
          <w:rFonts w:ascii="Arial" w:hAnsi="Arial" w:cs="Arial"/>
          <w:iCs/>
          <w:sz w:val="24"/>
          <w:szCs w:val="24"/>
        </w:rPr>
        <w:t>s</w:t>
      </w:r>
      <w:r w:rsidRPr="00DE02F6">
        <w:rPr>
          <w:rFonts w:ascii="Arial" w:hAnsi="Arial" w:cs="Arial"/>
          <w:iCs/>
          <w:sz w:val="24"/>
          <w:szCs w:val="24"/>
        </w:rPr>
        <w:t xml:space="preserve"> y luego despedirse al deudor cordialmente. De inmediato debe procederse al proceso administrativo coactivo.</w:t>
      </w:r>
    </w:p>
    <w:p w14:paraId="051C367D" w14:textId="77777777" w:rsidR="005367AB" w:rsidRPr="00DE02F6" w:rsidRDefault="005367AB" w:rsidP="000F6D83">
      <w:pPr>
        <w:pStyle w:val="Prrafodelista"/>
        <w:widowControl w:val="0"/>
        <w:autoSpaceDE w:val="0"/>
        <w:autoSpaceDN w:val="0"/>
        <w:spacing w:after="0" w:line="240" w:lineRule="auto"/>
        <w:ind w:left="0" w:right="-93"/>
        <w:jc w:val="both"/>
        <w:rPr>
          <w:rFonts w:ascii="Arial" w:eastAsia="Arial MT" w:hAnsi="Arial" w:cs="Arial"/>
          <w:b/>
          <w:sz w:val="24"/>
          <w:szCs w:val="24"/>
        </w:rPr>
      </w:pPr>
    </w:p>
    <w:p w14:paraId="78B9E6C2" w14:textId="1B565F71" w:rsidR="00ED13C3" w:rsidRPr="00DE02F6" w:rsidRDefault="00780573" w:rsidP="00780573">
      <w:pPr>
        <w:pStyle w:val="Prrafodelista"/>
        <w:widowControl w:val="0"/>
        <w:numPr>
          <w:ilvl w:val="1"/>
          <w:numId w:val="8"/>
        </w:numPr>
        <w:autoSpaceDE w:val="0"/>
        <w:autoSpaceDN w:val="0"/>
        <w:spacing w:after="0" w:line="240" w:lineRule="auto"/>
        <w:ind w:right="-93"/>
        <w:jc w:val="both"/>
        <w:rPr>
          <w:rFonts w:ascii="Arial" w:eastAsia="Arial MT" w:hAnsi="Arial" w:cs="Arial"/>
          <w:b/>
          <w:sz w:val="24"/>
          <w:szCs w:val="24"/>
        </w:rPr>
      </w:pPr>
      <w:r w:rsidRPr="00DE02F6">
        <w:rPr>
          <w:rFonts w:ascii="Arial" w:eastAsia="Arial MT" w:hAnsi="Arial" w:cs="Arial"/>
          <w:b/>
          <w:sz w:val="24"/>
          <w:szCs w:val="24"/>
        </w:rPr>
        <w:t>Propuesta de modificación.</w:t>
      </w:r>
    </w:p>
    <w:p w14:paraId="6908D913" w14:textId="77777777" w:rsidR="00BE5E22" w:rsidRPr="00DE02F6" w:rsidRDefault="00BE5E22" w:rsidP="000F6D83">
      <w:pPr>
        <w:widowControl w:val="0"/>
        <w:autoSpaceDE w:val="0"/>
        <w:autoSpaceDN w:val="0"/>
        <w:spacing w:after="0" w:line="240" w:lineRule="auto"/>
        <w:ind w:right="-93"/>
        <w:contextualSpacing/>
        <w:jc w:val="both"/>
        <w:rPr>
          <w:rFonts w:ascii="Arial" w:eastAsia="Arial MT" w:hAnsi="Arial" w:cs="Arial"/>
          <w:sz w:val="24"/>
          <w:szCs w:val="24"/>
          <w:lang w:val="es-CO"/>
        </w:rPr>
      </w:pPr>
      <w:r w:rsidRPr="00DE02F6">
        <w:rPr>
          <w:rFonts w:ascii="Arial" w:eastAsia="Arial MT" w:hAnsi="Arial" w:cs="Arial"/>
          <w:sz w:val="24"/>
          <w:szCs w:val="24"/>
          <w:lang w:val="es-CO"/>
        </w:rPr>
        <w:t> </w:t>
      </w:r>
    </w:p>
    <w:p w14:paraId="2EF8D1E7" w14:textId="01297F70" w:rsidR="00780573" w:rsidRPr="00DE02F6" w:rsidRDefault="00780573" w:rsidP="000F6D83">
      <w:pPr>
        <w:spacing w:line="240" w:lineRule="auto"/>
        <w:ind w:right="-93"/>
        <w:contextualSpacing/>
        <w:jc w:val="both"/>
        <w:rPr>
          <w:rFonts w:ascii="Arial" w:hAnsi="Arial" w:cs="Arial"/>
          <w:bCs/>
          <w:sz w:val="24"/>
          <w:szCs w:val="24"/>
          <w:lang w:val="es-MX"/>
        </w:rPr>
      </w:pPr>
      <w:r w:rsidRPr="00DE02F6">
        <w:rPr>
          <w:rFonts w:ascii="Arial" w:hAnsi="Arial" w:cs="Arial"/>
          <w:bCs/>
          <w:sz w:val="24"/>
          <w:szCs w:val="24"/>
          <w:lang w:val="es-MX"/>
        </w:rPr>
        <w:t>Mediante el proyecto de resolución se pretende modificar el inciso primero y suprim</w:t>
      </w:r>
      <w:r w:rsidR="00A94DDC" w:rsidRPr="00DE02F6">
        <w:rPr>
          <w:rFonts w:ascii="Arial" w:hAnsi="Arial" w:cs="Arial"/>
          <w:bCs/>
          <w:sz w:val="24"/>
          <w:szCs w:val="24"/>
          <w:lang w:val="es-MX"/>
        </w:rPr>
        <w:t>i</w:t>
      </w:r>
      <w:r w:rsidRPr="00DE02F6">
        <w:rPr>
          <w:rFonts w:ascii="Arial" w:hAnsi="Arial" w:cs="Arial"/>
          <w:bCs/>
          <w:sz w:val="24"/>
          <w:szCs w:val="24"/>
          <w:lang w:val="es-MX"/>
        </w:rPr>
        <w:t>r los incisos segundo y tercero, por las siguientes razones:</w:t>
      </w:r>
    </w:p>
    <w:p w14:paraId="076DF2AA" w14:textId="77777777" w:rsidR="00780573" w:rsidRPr="00DE02F6" w:rsidRDefault="00780573" w:rsidP="000F6D83">
      <w:pPr>
        <w:spacing w:line="240" w:lineRule="auto"/>
        <w:ind w:right="-93"/>
        <w:contextualSpacing/>
        <w:jc w:val="both"/>
        <w:rPr>
          <w:rFonts w:ascii="Arial" w:hAnsi="Arial" w:cs="Arial"/>
          <w:bCs/>
          <w:sz w:val="24"/>
          <w:szCs w:val="24"/>
          <w:lang w:val="es-MX"/>
        </w:rPr>
      </w:pPr>
    </w:p>
    <w:p w14:paraId="3133D60D" w14:textId="77777777" w:rsidR="00780573" w:rsidRPr="00DE02F6" w:rsidRDefault="00780573" w:rsidP="00780573">
      <w:pPr>
        <w:pStyle w:val="Prrafodelista"/>
        <w:numPr>
          <w:ilvl w:val="2"/>
          <w:numId w:val="8"/>
        </w:numPr>
        <w:spacing w:line="240" w:lineRule="auto"/>
        <w:ind w:right="-93"/>
        <w:jc w:val="both"/>
        <w:rPr>
          <w:rFonts w:ascii="Arial" w:eastAsia="Arial MT" w:hAnsi="Arial" w:cs="Arial"/>
          <w:b/>
          <w:sz w:val="24"/>
          <w:szCs w:val="24"/>
        </w:rPr>
      </w:pPr>
      <w:r w:rsidRPr="00DE02F6">
        <w:rPr>
          <w:rFonts w:ascii="Arial" w:hAnsi="Arial" w:cs="Arial"/>
          <w:b/>
          <w:bCs/>
          <w:sz w:val="24"/>
          <w:szCs w:val="24"/>
          <w:lang w:val="es-MX"/>
        </w:rPr>
        <w:t>Modificación del inciso primero</w:t>
      </w:r>
    </w:p>
    <w:p w14:paraId="40212639" w14:textId="5647A6C9" w:rsidR="00780573" w:rsidRPr="00DE02F6" w:rsidRDefault="00780573" w:rsidP="00780573">
      <w:pPr>
        <w:ind w:right="368"/>
        <w:jc w:val="both"/>
        <w:rPr>
          <w:rFonts w:ascii="Arial" w:hAnsi="Arial" w:cs="Arial"/>
          <w:sz w:val="24"/>
          <w:szCs w:val="24"/>
        </w:rPr>
      </w:pPr>
      <w:r w:rsidRPr="00DE02F6">
        <w:rPr>
          <w:rFonts w:ascii="Arial" w:hAnsi="Arial" w:cs="Arial"/>
          <w:sz w:val="24"/>
          <w:szCs w:val="24"/>
        </w:rPr>
        <w:t xml:space="preserve">Se propone la modificación en el sentido de precisar </w:t>
      </w:r>
      <w:proofErr w:type="gramStart"/>
      <w:r w:rsidRPr="00DE02F6">
        <w:rPr>
          <w:rFonts w:ascii="Arial" w:hAnsi="Arial" w:cs="Arial"/>
          <w:sz w:val="24"/>
          <w:szCs w:val="24"/>
        </w:rPr>
        <w:t>que</w:t>
      </w:r>
      <w:proofErr w:type="gramEnd"/>
      <w:r w:rsidRPr="00DE02F6">
        <w:rPr>
          <w:rFonts w:ascii="Arial" w:hAnsi="Arial" w:cs="Arial"/>
          <w:sz w:val="24"/>
          <w:szCs w:val="24"/>
        </w:rPr>
        <w:t xml:space="preserve"> en caso de pago voluntario de </w:t>
      </w:r>
      <w:r w:rsidR="00A94DDC" w:rsidRPr="00DE02F6">
        <w:rPr>
          <w:rFonts w:ascii="Arial" w:hAnsi="Arial" w:cs="Arial"/>
          <w:sz w:val="24"/>
          <w:szCs w:val="24"/>
        </w:rPr>
        <w:t xml:space="preserve">la </w:t>
      </w:r>
      <w:r w:rsidRPr="00DE02F6">
        <w:rPr>
          <w:rFonts w:ascii="Arial" w:hAnsi="Arial" w:cs="Arial"/>
          <w:sz w:val="24"/>
          <w:szCs w:val="24"/>
        </w:rPr>
        <w:t>obligación, tratándose de las multas que impone la Superintendencia del Subsidio Familiar, procede su actualización en los términos del artículo 867-1 del ET. Y tratándose de otro tipo de obligaciones, procede su actualización y</w:t>
      </w:r>
      <w:r w:rsidR="000C2DEE" w:rsidRPr="00DE02F6">
        <w:rPr>
          <w:rFonts w:ascii="Arial" w:hAnsi="Arial" w:cs="Arial"/>
          <w:sz w:val="24"/>
          <w:szCs w:val="24"/>
        </w:rPr>
        <w:t>/o</w:t>
      </w:r>
      <w:r w:rsidRPr="00DE02F6">
        <w:rPr>
          <w:rFonts w:ascii="Arial" w:hAnsi="Arial" w:cs="Arial"/>
          <w:sz w:val="24"/>
          <w:szCs w:val="24"/>
        </w:rPr>
        <w:t xml:space="preserve"> la liquidación de intereses a que haya lugar. No se precisa qué tipo de intereses, puesto que esto dependerá de la obligación objeto de cobro. </w:t>
      </w:r>
    </w:p>
    <w:p w14:paraId="68846C3B" w14:textId="77777777" w:rsidR="00EE2C1A" w:rsidRPr="00DE02F6" w:rsidRDefault="00EE2C1A" w:rsidP="00EE2C1A">
      <w:pPr>
        <w:pStyle w:val="Prrafodelista"/>
        <w:numPr>
          <w:ilvl w:val="2"/>
          <w:numId w:val="8"/>
        </w:numPr>
        <w:ind w:right="368"/>
        <w:jc w:val="both"/>
        <w:rPr>
          <w:rFonts w:ascii="Arial" w:hAnsi="Arial" w:cs="Arial"/>
          <w:b/>
          <w:sz w:val="24"/>
          <w:szCs w:val="24"/>
        </w:rPr>
      </w:pPr>
      <w:r w:rsidRPr="00DE02F6">
        <w:rPr>
          <w:rFonts w:ascii="Arial" w:hAnsi="Arial" w:cs="Arial"/>
          <w:b/>
          <w:sz w:val="24"/>
          <w:szCs w:val="24"/>
        </w:rPr>
        <w:t>Supresión del inciso segundo.</w:t>
      </w:r>
    </w:p>
    <w:p w14:paraId="247189F3" w14:textId="3516AE4B" w:rsidR="00A94DDC" w:rsidRPr="00DE02F6" w:rsidRDefault="00A94DDC" w:rsidP="00EE2C1A">
      <w:pPr>
        <w:ind w:right="368"/>
        <w:jc w:val="both"/>
        <w:rPr>
          <w:rFonts w:ascii="Arial" w:hAnsi="Arial" w:cs="Arial"/>
          <w:sz w:val="24"/>
          <w:szCs w:val="24"/>
        </w:rPr>
      </w:pPr>
      <w:r w:rsidRPr="00DE02F6">
        <w:rPr>
          <w:rFonts w:ascii="Arial" w:hAnsi="Arial" w:cs="Arial"/>
          <w:sz w:val="24"/>
          <w:szCs w:val="24"/>
        </w:rPr>
        <w:t>Se propone suprimir el inciso segundo, que permite otorgar un plazo para efectuar el pago.</w:t>
      </w:r>
    </w:p>
    <w:p w14:paraId="43CDC415" w14:textId="77777777" w:rsidR="00EE2C1A" w:rsidRPr="00DE02F6" w:rsidRDefault="00EE2C1A" w:rsidP="00EE2C1A">
      <w:pPr>
        <w:pStyle w:val="Prrafodelista"/>
        <w:numPr>
          <w:ilvl w:val="2"/>
          <w:numId w:val="8"/>
        </w:numPr>
        <w:ind w:right="368"/>
        <w:jc w:val="both"/>
        <w:rPr>
          <w:rFonts w:ascii="Arial" w:hAnsi="Arial" w:cs="Arial"/>
          <w:b/>
          <w:color w:val="000000" w:themeColor="text1"/>
          <w:sz w:val="24"/>
          <w:szCs w:val="24"/>
        </w:rPr>
      </w:pPr>
      <w:r w:rsidRPr="00DE02F6">
        <w:rPr>
          <w:rFonts w:ascii="Arial" w:hAnsi="Arial" w:cs="Arial"/>
          <w:b/>
          <w:sz w:val="24"/>
          <w:szCs w:val="24"/>
        </w:rPr>
        <w:t>Supresión del inciso tercero.</w:t>
      </w:r>
    </w:p>
    <w:p w14:paraId="1C9C6601" w14:textId="09845753" w:rsidR="00EE2C1A" w:rsidRPr="00DE02F6" w:rsidRDefault="00A94DDC" w:rsidP="00EE2C1A">
      <w:pPr>
        <w:ind w:right="368"/>
        <w:jc w:val="both"/>
        <w:rPr>
          <w:rFonts w:ascii="Arial" w:hAnsi="Arial" w:cs="Arial"/>
          <w:color w:val="000000" w:themeColor="text1"/>
          <w:sz w:val="24"/>
          <w:szCs w:val="24"/>
        </w:rPr>
      </w:pPr>
      <w:r w:rsidRPr="00DE02F6">
        <w:rPr>
          <w:rFonts w:ascii="Arial" w:hAnsi="Arial" w:cs="Arial"/>
          <w:sz w:val="24"/>
          <w:szCs w:val="24"/>
        </w:rPr>
        <w:t>Se propone suprimir el inciso tres</w:t>
      </w:r>
      <w:r w:rsidR="0098527D" w:rsidRPr="00DE02F6">
        <w:rPr>
          <w:rFonts w:ascii="Arial" w:hAnsi="Arial" w:cs="Arial"/>
          <w:sz w:val="24"/>
          <w:szCs w:val="24"/>
        </w:rPr>
        <w:t>, que establece las consecuencias por la renuencia al pago.</w:t>
      </w:r>
    </w:p>
    <w:p w14:paraId="603EC83B" w14:textId="5366B055" w:rsidR="00EE2C1A" w:rsidRPr="00DE02F6" w:rsidRDefault="00EE2C1A" w:rsidP="00EE2C1A">
      <w:pPr>
        <w:pStyle w:val="Prrafodelista"/>
        <w:numPr>
          <w:ilvl w:val="0"/>
          <w:numId w:val="8"/>
        </w:numPr>
        <w:ind w:right="368"/>
        <w:jc w:val="both"/>
        <w:rPr>
          <w:rFonts w:ascii="Arial" w:hAnsi="Arial" w:cs="Arial"/>
          <w:b/>
          <w:color w:val="000000" w:themeColor="text1"/>
          <w:sz w:val="24"/>
          <w:szCs w:val="24"/>
        </w:rPr>
      </w:pPr>
      <w:r w:rsidRPr="00DE02F6">
        <w:rPr>
          <w:rFonts w:ascii="Arial" w:hAnsi="Arial" w:cs="Arial"/>
          <w:b/>
          <w:color w:val="000000" w:themeColor="text1"/>
          <w:sz w:val="24"/>
          <w:szCs w:val="24"/>
        </w:rPr>
        <w:t>Ámbito de aplicación</w:t>
      </w:r>
    </w:p>
    <w:p w14:paraId="0E351F5B" w14:textId="5089FD8B" w:rsidR="00EE2C1A" w:rsidRPr="00DE02F6" w:rsidRDefault="00EE2C1A" w:rsidP="00EE2C1A">
      <w:pPr>
        <w:widowControl w:val="0"/>
        <w:autoSpaceDE w:val="0"/>
        <w:autoSpaceDN w:val="0"/>
        <w:spacing w:after="0" w:line="240" w:lineRule="auto"/>
        <w:ind w:right="-93"/>
        <w:jc w:val="both"/>
        <w:rPr>
          <w:rFonts w:ascii="Arial" w:eastAsia="Arial MT" w:hAnsi="Arial" w:cs="Arial"/>
          <w:sz w:val="24"/>
          <w:szCs w:val="24"/>
        </w:rPr>
      </w:pPr>
      <w:r w:rsidRPr="00DE02F6">
        <w:rPr>
          <w:rFonts w:ascii="Arial" w:eastAsia="Arial MT" w:hAnsi="Arial" w:cs="Arial"/>
          <w:sz w:val="24"/>
          <w:szCs w:val="24"/>
        </w:rPr>
        <w:t xml:space="preserve">El proyecto de resolución se aplica a todos los sujetos objeto de cobro coactivo de la </w:t>
      </w:r>
      <w:r w:rsidRPr="00DE02F6">
        <w:rPr>
          <w:rFonts w:ascii="Arial" w:eastAsia="Arial MT" w:hAnsi="Arial" w:cs="Arial"/>
          <w:sz w:val="24"/>
          <w:szCs w:val="24"/>
        </w:rPr>
        <w:lastRenderedPageBreak/>
        <w:t>Superintendencia del Subsidio Familiar.</w:t>
      </w:r>
    </w:p>
    <w:p w14:paraId="58D0A366" w14:textId="57195B17" w:rsidR="00EE2C1A" w:rsidRPr="00DE02F6" w:rsidRDefault="00EE2C1A" w:rsidP="00EE2C1A">
      <w:pPr>
        <w:widowControl w:val="0"/>
        <w:autoSpaceDE w:val="0"/>
        <w:autoSpaceDN w:val="0"/>
        <w:spacing w:after="0" w:line="240" w:lineRule="auto"/>
        <w:ind w:right="-93"/>
        <w:jc w:val="both"/>
        <w:rPr>
          <w:rFonts w:ascii="Arial" w:eastAsia="Arial MT" w:hAnsi="Arial" w:cs="Arial"/>
          <w:sz w:val="24"/>
          <w:szCs w:val="24"/>
        </w:rPr>
      </w:pPr>
    </w:p>
    <w:p w14:paraId="02C875CC" w14:textId="79EF96AD" w:rsidR="00EE2C1A" w:rsidRPr="00DE02F6" w:rsidRDefault="00EE2C1A" w:rsidP="00EE2C1A">
      <w:pPr>
        <w:pStyle w:val="Prrafodelista"/>
        <w:widowControl w:val="0"/>
        <w:numPr>
          <w:ilvl w:val="0"/>
          <w:numId w:val="8"/>
        </w:numPr>
        <w:autoSpaceDE w:val="0"/>
        <w:autoSpaceDN w:val="0"/>
        <w:spacing w:after="0" w:line="240" w:lineRule="auto"/>
        <w:ind w:right="-93"/>
        <w:jc w:val="both"/>
        <w:rPr>
          <w:rFonts w:ascii="Arial" w:eastAsia="Arial MT" w:hAnsi="Arial" w:cs="Arial"/>
          <w:b/>
          <w:sz w:val="24"/>
          <w:szCs w:val="24"/>
        </w:rPr>
      </w:pPr>
      <w:r w:rsidRPr="00DE02F6">
        <w:rPr>
          <w:rFonts w:ascii="Arial" w:eastAsia="Arial MT" w:hAnsi="Arial" w:cs="Arial"/>
          <w:b/>
          <w:sz w:val="24"/>
          <w:szCs w:val="24"/>
        </w:rPr>
        <w:t>Estudio preliminar de viabilidad jurídica</w:t>
      </w:r>
    </w:p>
    <w:p w14:paraId="777471A4" w14:textId="05163463" w:rsidR="00EE2C1A" w:rsidRPr="00DE02F6" w:rsidRDefault="00EE2C1A" w:rsidP="00EE2C1A">
      <w:pPr>
        <w:widowControl w:val="0"/>
        <w:autoSpaceDE w:val="0"/>
        <w:autoSpaceDN w:val="0"/>
        <w:spacing w:after="0" w:line="240" w:lineRule="auto"/>
        <w:ind w:right="-93"/>
        <w:jc w:val="both"/>
        <w:rPr>
          <w:rFonts w:ascii="Arial" w:eastAsia="Arial MT" w:hAnsi="Arial" w:cs="Arial"/>
          <w:b/>
          <w:sz w:val="24"/>
          <w:szCs w:val="24"/>
        </w:rPr>
      </w:pPr>
    </w:p>
    <w:p w14:paraId="3257A317" w14:textId="77777777" w:rsidR="00685257" w:rsidRPr="00DE02F6" w:rsidRDefault="00685257" w:rsidP="00685257">
      <w:pPr>
        <w:pStyle w:val="Prrafodelista"/>
        <w:numPr>
          <w:ilvl w:val="1"/>
          <w:numId w:val="8"/>
        </w:numPr>
        <w:ind w:right="368"/>
        <w:jc w:val="both"/>
        <w:rPr>
          <w:rFonts w:ascii="Arial" w:hAnsi="Arial" w:cs="Arial"/>
          <w:b/>
          <w:sz w:val="24"/>
          <w:szCs w:val="24"/>
        </w:rPr>
      </w:pPr>
      <w:r w:rsidRPr="00DE02F6">
        <w:rPr>
          <w:rFonts w:ascii="Arial" w:hAnsi="Arial" w:cs="Arial"/>
          <w:b/>
          <w:sz w:val="24"/>
          <w:szCs w:val="24"/>
        </w:rPr>
        <w:t>Sobre la modificación del inciso primero</w:t>
      </w:r>
    </w:p>
    <w:p w14:paraId="209E83E7" w14:textId="3AA6F6D2" w:rsidR="00ED4B7E" w:rsidRPr="00DE02F6" w:rsidRDefault="00ED4B7E" w:rsidP="00685257">
      <w:pPr>
        <w:ind w:right="368"/>
        <w:jc w:val="both"/>
        <w:rPr>
          <w:rFonts w:ascii="Arial" w:hAnsi="Arial" w:cs="Arial"/>
          <w:sz w:val="24"/>
          <w:szCs w:val="24"/>
        </w:rPr>
      </w:pPr>
      <w:r w:rsidRPr="00DE02F6">
        <w:rPr>
          <w:rFonts w:ascii="Arial" w:hAnsi="Arial" w:cs="Arial"/>
          <w:sz w:val="24"/>
          <w:szCs w:val="24"/>
        </w:rPr>
        <w:t>El artículo 112 de la Ley 6° de 1992</w:t>
      </w:r>
      <w:r w:rsidRPr="00DE02F6">
        <w:rPr>
          <w:rStyle w:val="Refdenotaalpie"/>
          <w:rFonts w:ascii="Arial" w:hAnsi="Arial" w:cs="Arial"/>
          <w:sz w:val="24"/>
          <w:szCs w:val="24"/>
        </w:rPr>
        <w:footnoteReference w:id="1"/>
      </w:r>
      <w:r w:rsidRPr="00DE02F6">
        <w:rPr>
          <w:rFonts w:ascii="Arial" w:hAnsi="Arial" w:cs="Arial"/>
          <w:sz w:val="24"/>
          <w:szCs w:val="24"/>
        </w:rPr>
        <w:t xml:space="preserve"> otorgó la facultad de cobro coactivo a las entidades públicas del orden nacional, entre ellas a los organismos adscritos y vinculados. </w:t>
      </w:r>
    </w:p>
    <w:p w14:paraId="2F96E20B" w14:textId="40407A11" w:rsidR="00EE2C1A" w:rsidRPr="00DE02F6" w:rsidRDefault="00EE2C1A" w:rsidP="0034355E">
      <w:pPr>
        <w:ind w:right="368"/>
        <w:jc w:val="both"/>
        <w:rPr>
          <w:rFonts w:ascii="Arial" w:eastAsia="Arial MT" w:hAnsi="Arial" w:cs="Arial"/>
          <w:sz w:val="24"/>
          <w:szCs w:val="24"/>
        </w:rPr>
      </w:pPr>
      <w:r w:rsidRPr="00DE02F6">
        <w:rPr>
          <w:rFonts w:ascii="Arial" w:hAnsi="Arial" w:cs="Arial"/>
          <w:sz w:val="24"/>
          <w:szCs w:val="24"/>
        </w:rPr>
        <w:t>El numeral 9 del artículo 7 del Decreto 2595 de 2012 dispone que a la Oficina Asesora Jurídica le compete:</w:t>
      </w:r>
      <w:r w:rsidR="00ED4B7E" w:rsidRPr="00DE02F6">
        <w:rPr>
          <w:rFonts w:ascii="Arial" w:hAnsi="Arial" w:cs="Arial"/>
          <w:sz w:val="24"/>
          <w:szCs w:val="24"/>
        </w:rPr>
        <w:t xml:space="preserve"> «</w:t>
      </w:r>
      <w:r w:rsidRPr="00DE02F6">
        <w:rPr>
          <w:rFonts w:ascii="Arial" w:hAnsi="Arial" w:cs="Arial"/>
          <w:sz w:val="24"/>
          <w:szCs w:val="24"/>
        </w:rPr>
        <w:t>9. Dirigir, coordinar y ejercer la jurisdicción coactiva de la Superintendencia</w:t>
      </w:r>
      <w:r w:rsidR="00ED4B7E" w:rsidRPr="00DE02F6">
        <w:rPr>
          <w:rFonts w:ascii="Arial" w:hAnsi="Arial" w:cs="Arial"/>
          <w:sz w:val="24"/>
          <w:szCs w:val="24"/>
        </w:rPr>
        <w:t>»</w:t>
      </w:r>
      <w:r w:rsidRPr="00DE02F6">
        <w:rPr>
          <w:rFonts w:ascii="Arial" w:hAnsi="Arial" w:cs="Arial"/>
          <w:sz w:val="24"/>
          <w:szCs w:val="24"/>
        </w:rPr>
        <w:t>. </w:t>
      </w:r>
    </w:p>
    <w:p w14:paraId="6FAC0D7C" w14:textId="04ECC5F2" w:rsidR="00ED4B7E" w:rsidRPr="00DE02F6" w:rsidRDefault="00ED4B7E" w:rsidP="00ED4B7E">
      <w:pPr>
        <w:ind w:right="368"/>
        <w:jc w:val="both"/>
        <w:rPr>
          <w:rFonts w:ascii="Arial" w:hAnsi="Arial" w:cs="Arial"/>
          <w:sz w:val="24"/>
          <w:szCs w:val="24"/>
        </w:rPr>
      </w:pPr>
      <w:r w:rsidRPr="00DE02F6">
        <w:rPr>
          <w:rFonts w:ascii="Arial" w:hAnsi="Arial" w:cs="Arial"/>
          <w:sz w:val="24"/>
          <w:szCs w:val="24"/>
        </w:rPr>
        <w:t>La Corte Constitucional, en Sentencia C-666 de 2000, definió el cobro coactivo como «un privilegio exorbitante de la administración que consiste en la facultad de cobrar directamente, sin que medie intervención judicial, las deudas a su favor, adquiriendo la doble calidad de juez y parte, cuya justificación se encuentra en la prevalencia del interés general, en cuanto dichos recursos se necesitan con urgencia para cumplir eficazmente los fines estatales</w:t>
      </w:r>
      <w:r w:rsidRPr="00DE02F6">
        <w:rPr>
          <w:rFonts w:ascii="Arial" w:hAnsi="Arial" w:cs="Arial"/>
          <w:iCs/>
          <w:sz w:val="24"/>
          <w:szCs w:val="24"/>
        </w:rPr>
        <w:t>»</w:t>
      </w:r>
      <w:r w:rsidRPr="00DE02F6">
        <w:rPr>
          <w:rFonts w:ascii="Arial" w:hAnsi="Arial" w:cs="Arial"/>
          <w:sz w:val="24"/>
          <w:szCs w:val="24"/>
        </w:rPr>
        <w:t>.</w:t>
      </w:r>
    </w:p>
    <w:p w14:paraId="3F3566CD" w14:textId="4C6BB3FD" w:rsidR="00ED4B7E" w:rsidRPr="00DE02F6" w:rsidRDefault="00ED4B7E" w:rsidP="00ED4B7E">
      <w:pPr>
        <w:ind w:right="368"/>
        <w:jc w:val="both"/>
        <w:rPr>
          <w:rFonts w:ascii="Arial" w:hAnsi="Arial" w:cs="Arial"/>
          <w:sz w:val="24"/>
          <w:szCs w:val="24"/>
        </w:rPr>
      </w:pPr>
      <w:r w:rsidRPr="00DE02F6">
        <w:rPr>
          <w:rFonts w:ascii="Arial" w:hAnsi="Arial" w:cs="Arial"/>
          <w:sz w:val="24"/>
          <w:szCs w:val="24"/>
        </w:rPr>
        <w:t>El artículo 1° de la Ley 1066 de 2006</w:t>
      </w:r>
      <w:r w:rsidRPr="00DE02F6">
        <w:rPr>
          <w:rStyle w:val="Refdenotaalpie"/>
          <w:rFonts w:ascii="Arial" w:hAnsi="Arial" w:cs="Arial"/>
          <w:sz w:val="24"/>
          <w:szCs w:val="24"/>
        </w:rPr>
        <w:footnoteReference w:id="2"/>
      </w:r>
      <w:r w:rsidRPr="00DE02F6">
        <w:rPr>
          <w:rFonts w:ascii="Arial" w:hAnsi="Arial" w:cs="Arial"/>
          <w:sz w:val="24"/>
          <w:szCs w:val="24"/>
        </w:rPr>
        <w:t xml:space="preserve"> dispone que los servidores públicos que tengan a su cargo el recaudo de obligaciones en favor del Tesoro Público, deberán realizar su gestión de manera ágil, eficaz, eficiente y oportuna, con el fin de obtener liquidez para el Tesoro Público.</w:t>
      </w:r>
    </w:p>
    <w:p w14:paraId="1766DF29" w14:textId="7FC6EA9F" w:rsidR="00ED4B7E" w:rsidRPr="00DE02F6" w:rsidRDefault="00ED4B7E" w:rsidP="00ED4B7E">
      <w:pPr>
        <w:ind w:right="368"/>
        <w:jc w:val="both"/>
        <w:rPr>
          <w:rFonts w:ascii="Arial" w:hAnsi="Arial" w:cs="Arial"/>
          <w:sz w:val="24"/>
          <w:szCs w:val="24"/>
        </w:rPr>
      </w:pPr>
      <w:r w:rsidRPr="00DE02F6">
        <w:rPr>
          <w:rFonts w:ascii="Arial" w:hAnsi="Arial" w:cs="Arial"/>
          <w:sz w:val="24"/>
          <w:szCs w:val="24"/>
        </w:rPr>
        <w:t>El artículo 5° de la Ley 1066 de 2006 dispone que las entidades públicas que de manera permanente tengan a su cargo el ejercicio de las actividades y funciones administrativas o la prestación de servicios del Estado colombiano y que en virtud de estas tengan que recaudar rentas o caudales públicos, del nivel nacional, territorial, incluidos los órganos autónomos y entidades con régimen especial otorgado por la Constitución Política, tienen jurisdicción coactiva para hacer efectivas las obligaciones exigibles a su favor y, para estos efectos, deberán seguir el procedimiento descrito en el Estatuto Tributario.</w:t>
      </w:r>
    </w:p>
    <w:p w14:paraId="740EF347" w14:textId="74F2A313" w:rsidR="00ED4B7E" w:rsidRPr="00DE02F6" w:rsidRDefault="00ED4B7E" w:rsidP="00ED4B7E">
      <w:pPr>
        <w:ind w:right="368"/>
        <w:jc w:val="both"/>
        <w:rPr>
          <w:rFonts w:ascii="Arial" w:hAnsi="Arial" w:cs="Arial"/>
          <w:sz w:val="24"/>
          <w:szCs w:val="24"/>
        </w:rPr>
      </w:pPr>
      <w:r w:rsidRPr="00DE02F6">
        <w:rPr>
          <w:rFonts w:ascii="Arial" w:hAnsi="Arial" w:cs="Arial"/>
          <w:sz w:val="24"/>
          <w:szCs w:val="24"/>
        </w:rPr>
        <w:lastRenderedPageBreak/>
        <w:t xml:space="preserve">En concordancia con lo anterior, el artículo 98 de la Ley 1437 de 2011 </w:t>
      </w:r>
      <w:r w:rsidRPr="00DE02F6">
        <w:rPr>
          <w:rFonts w:ascii="Arial" w:hAnsi="Arial" w:cs="Arial"/>
          <w:iCs/>
          <w:sz w:val="24"/>
          <w:szCs w:val="24"/>
        </w:rPr>
        <w:t>─</w:t>
      </w:r>
      <w:r w:rsidRPr="00DE02F6">
        <w:rPr>
          <w:rFonts w:ascii="Arial" w:hAnsi="Arial" w:cs="Arial"/>
          <w:sz w:val="24"/>
          <w:szCs w:val="24"/>
        </w:rPr>
        <w:t>Código de Procedimiento Administrativo y de lo Contencioso Administrativo (CPACA)─, dispone que las entidades públicas definidas en el parágrafo del artículo 104 de dicho código deberán recaudar las obligaciones creadas en su favor que consten en documentos que presten mérito ejecutivo.</w:t>
      </w:r>
    </w:p>
    <w:p w14:paraId="1C0BB0F8" w14:textId="2551386C" w:rsidR="00DE02F6" w:rsidRPr="00F43F1C" w:rsidRDefault="00DE02F6" w:rsidP="00DE02F6">
      <w:pPr>
        <w:ind w:right="368"/>
        <w:jc w:val="both"/>
        <w:rPr>
          <w:rFonts w:ascii="Arial" w:hAnsi="Arial" w:cs="Arial"/>
          <w:color w:val="000000"/>
          <w:sz w:val="24"/>
          <w:szCs w:val="24"/>
          <w:shd w:val="clear" w:color="auto" w:fill="FFFFFF"/>
        </w:rPr>
      </w:pPr>
      <w:r>
        <w:rPr>
          <w:rFonts w:ascii="Arial" w:hAnsi="Arial" w:cs="Arial"/>
          <w:sz w:val="24"/>
          <w:szCs w:val="24"/>
        </w:rPr>
        <w:t>L</w:t>
      </w:r>
      <w:r w:rsidRPr="00F43F1C">
        <w:rPr>
          <w:rFonts w:ascii="Arial" w:hAnsi="Arial" w:cs="Arial"/>
          <w:sz w:val="24"/>
          <w:szCs w:val="24"/>
        </w:rPr>
        <w:t>a S</w:t>
      </w:r>
      <w:r w:rsidRPr="00F43F1C">
        <w:rPr>
          <w:rFonts w:ascii="Arial" w:hAnsi="Arial" w:cs="Arial"/>
          <w:color w:val="000000"/>
          <w:sz w:val="24"/>
          <w:szCs w:val="24"/>
          <w:shd w:val="clear" w:color="auto" w:fill="FFFFFF"/>
        </w:rPr>
        <w:t>uperintendencia de Subsidio Familiar recauda, entre otras posibles obligaciones pecuniarias, las multas que impone mediante acto administrativo en ejercicio de la potestad sancionadora administrativa</w:t>
      </w:r>
      <w:r w:rsidRPr="00F43F1C">
        <w:rPr>
          <w:rStyle w:val="Refdenotaalpie"/>
          <w:rFonts w:ascii="Arial" w:hAnsi="Arial" w:cs="Arial"/>
          <w:color w:val="000000"/>
          <w:sz w:val="24"/>
          <w:szCs w:val="24"/>
          <w:shd w:val="clear" w:color="auto" w:fill="FFFFFF"/>
        </w:rPr>
        <w:footnoteReference w:id="3"/>
      </w:r>
      <w:r w:rsidRPr="00F43F1C">
        <w:rPr>
          <w:rFonts w:ascii="Arial" w:hAnsi="Arial" w:cs="Arial"/>
          <w:color w:val="000000"/>
          <w:sz w:val="24"/>
          <w:szCs w:val="24"/>
          <w:shd w:val="clear" w:color="auto" w:fill="FFFFFF"/>
        </w:rPr>
        <w:t>.</w:t>
      </w:r>
    </w:p>
    <w:p w14:paraId="5BBA8E39" w14:textId="28C53C8E" w:rsidR="00DE02F6" w:rsidRPr="00F43F1C" w:rsidRDefault="00DE02F6" w:rsidP="00DE02F6">
      <w:pPr>
        <w:ind w:right="368"/>
        <w:jc w:val="both"/>
        <w:rPr>
          <w:rFonts w:ascii="Arial" w:hAnsi="Arial" w:cs="Arial"/>
          <w:sz w:val="24"/>
          <w:szCs w:val="24"/>
        </w:rPr>
      </w:pPr>
      <w:r>
        <w:rPr>
          <w:rFonts w:ascii="Arial" w:hAnsi="Arial" w:cs="Arial"/>
          <w:sz w:val="24"/>
          <w:szCs w:val="24"/>
        </w:rPr>
        <w:t>L</w:t>
      </w:r>
      <w:r w:rsidRPr="00F43F1C">
        <w:rPr>
          <w:rFonts w:ascii="Arial" w:hAnsi="Arial" w:cs="Arial"/>
          <w:sz w:val="24"/>
          <w:szCs w:val="24"/>
        </w:rPr>
        <w:t xml:space="preserve">a ley 789 de 2002 creó el Fondo de Fomento al Empleo y Protección al Desempleo ─ </w:t>
      </w:r>
      <w:bookmarkStart w:id="0" w:name="_Hlk163201148"/>
      <w:proofErr w:type="spellStart"/>
      <w:r w:rsidRPr="00F43F1C">
        <w:rPr>
          <w:rFonts w:ascii="Arial" w:hAnsi="Arial" w:cs="Arial"/>
          <w:sz w:val="24"/>
          <w:szCs w:val="24"/>
        </w:rPr>
        <w:t>Fonede</w:t>
      </w:r>
      <w:bookmarkEnd w:id="0"/>
      <w:proofErr w:type="spellEnd"/>
      <w:r w:rsidRPr="00F43F1C">
        <w:rPr>
          <w:rFonts w:ascii="Arial" w:hAnsi="Arial" w:cs="Arial"/>
          <w:sz w:val="24"/>
          <w:szCs w:val="24"/>
        </w:rPr>
        <w:t>.</w:t>
      </w:r>
    </w:p>
    <w:p w14:paraId="53E8BDAE" w14:textId="09210C4C" w:rsidR="00DE02F6" w:rsidRPr="00F43F1C" w:rsidRDefault="00DE02F6" w:rsidP="00DE02F6">
      <w:pPr>
        <w:ind w:right="368"/>
        <w:jc w:val="both"/>
        <w:rPr>
          <w:rFonts w:ascii="Arial" w:hAnsi="Arial" w:cs="Arial"/>
          <w:sz w:val="24"/>
          <w:szCs w:val="24"/>
        </w:rPr>
      </w:pPr>
      <w:r>
        <w:rPr>
          <w:rFonts w:ascii="Arial" w:hAnsi="Arial" w:cs="Arial"/>
          <w:sz w:val="24"/>
          <w:szCs w:val="24"/>
        </w:rPr>
        <w:t>D</w:t>
      </w:r>
      <w:r w:rsidRPr="00F43F1C">
        <w:rPr>
          <w:rFonts w:ascii="Arial" w:hAnsi="Arial" w:cs="Arial"/>
          <w:sz w:val="24"/>
          <w:szCs w:val="24"/>
        </w:rPr>
        <w:t>e conformidad con los numerales 16, 17 y 18 del artículo 24 de la Ley 789 de 2002, el recaudo por las multas que imponga la Superintendencia del Subsidio Familiar se destina al Fondo de Fomento al Empleo y Protección al Desempleo ─</w:t>
      </w:r>
      <w:r w:rsidRPr="00DE02F6">
        <w:rPr>
          <w:rFonts w:ascii="Arial" w:hAnsi="Arial" w:cs="Arial"/>
          <w:sz w:val="24"/>
          <w:szCs w:val="24"/>
        </w:rPr>
        <w:t xml:space="preserve"> </w:t>
      </w:r>
      <w:proofErr w:type="spellStart"/>
      <w:r w:rsidRPr="00F43F1C">
        <w:rPr>
          <w:rFonts w:ascii="Arial" w:hAnsi="Arial" w:cs="Arial"/>
          <w:sz w:val="24"/>
          <w:szCs w:val="24"/>
        </w:rPr>
        <w:t>Fonede</w:t>
      </w:r>
      <w:proofErr w:type="spellEnd"/>
      <w:r w:rsidRPr="00F43F1C">
        <w:rPr>
          <w:rFonts w:ascii="Arial" w:hAnsi="Arial" w:cs="Arial"/>
          <w:sz w:val="24"/>
          <w:szCs w:val="24"/>
        </w:rPr>
        <w:t>.</w:t>
      </w:r>
    </w:p>
    <w:p w14:paraId="7BB113D5" w14:textId="65762E4C" w:rsidR="00DE02F6" w:rsidRPr="00F43F1C" w:rsidRDefault="00DE02F6" w:rsidP="00DE02F6">
      <w:pPr>
        <w:ind w:right="368"/>
        <w:jc w:val="both"/>
        <w:rPr>
          <w:rFonts w:ascii="Arial" w:hAnsi="Arial" w:cs="Arial"/>
          <w:sz w:val="24"/>
          <w:szCs w:val="24"/>
        </w:rPr>
      </w:pPr>
      <w:r>
        <w:rPr>
          <w:rFonts w:ascii="Arial" w:hAnsi="Arial" w:cs="Arial"/>
          <w:sz w:val="24"/>
          <w:szCs w:val="24"/>
        </w:rPr>
        <w:t>L</w:t>
      </w:r>
      <w:r w:rsidRPr="00F43F1C">
        <w:rPr>
          <w:rFonts w:ascii="Arial" w:hAnsi="Arial" w:cs="Arial"/>
          <w:sz w:val="24"/>
          <w:szCs w:val="24"/>
        </w:rPr>
        <w:t>a Ley 1636 de 2013 creó el Fondo de Solidaridad de Fomento al Empleo y Protección al Cesante (</w:t>
      </w:r>
      <w:proofErr w:type="spellStart"/>
      <w:r>
        <w:rPr>
          <w:rFonts w:ascii="Arial" w:hAnsi="Arial" w:cs="Arial"/>
          <w:sz w:val="24"/>
          <w:szCs w:val="24"/>
        </w:rPr>
        <w:t>Fosfec</w:t>
      </w:r>
      <w:proofErr w:type="spellEnd"/>
      <w:r w:rsidRPr="00F43F1C">
        <w:rPr>
          <w:rFonts w:ascii="Arial" w:hAnsi="Arial" w:cs="Arial"/>
          <w:sz w:val="24"/>
          <w:szCs w:val="24"/>
        </w:rPr>
        <w:t>), fondo que se financia, entre otros recursos, con los recursos del Fondo de Subsidio al Empleo y Desempleo (</w:t>
      </w:r>
      <w:proofErr w:type="spellStart"/>
      <w:r w:rsidRPr="00F43F1C">
        <w:rPr>
          <w:rFonts w:ascii="Arial" w:hAnsi="Arial" w:cs="Arial"/>
          <w:sz w:val="24"/>
          <w:szCs w:val="24"/>
        </w:rPr>
        <w:t>Fonede</w:t>
      </w:r>
      <w:proofErr w:type="spellEnd"/>
      <w:r w:rsidRPr="00F43F1C">
        <w:rPr>
          <w:rFonts w:ascii="Arial" w:hAnsi="Arial" w:cs="Arial"/>
          <w:sz w:val="24"/>
          <w:szCs w:val="24"/>
        </w:rPr>
        <w:t>), conforme lo dispone el artículo 6 de la Ley 1636 de 2013.</w:t>
      </w:r>
    </w:p>
    <w:p w14:paraId="2D371AED" w14:textId="15C4880E" w:rsidR="00DE02F6" w:rsidRPr="00F43F1C" w:rsidRDefault="00DE02F6" w:rsidP="00DE02F6">
      <w:pPr>
        <w:ind w:right="368"/>
        <w:jc w:val="both"/>
        <w:rPr>
          <w:rFonts w:ascii="Arial" w:hAnsi="Arial" w:cs="Arial"/>
          <w:sz w:val="24"/>
          <w:szCs w:val="24"/>
        </w:rPr>
      </w:pPr>
      <w:r>
        <w:rPr>
          <w:rFonts w:ascii="Arial" w:hAnsi="Arial" w:cs="Arial"/>
          <w:sz w:val="24"/>
          <w:szCs w:val="24"/>
        </w:rPr>
        <w:t>M</w:t>
      </w:r>
      <w:r w:rsidRPr="00F43F1C">
        <w:rPr>
          <w:rFonts w:ascii="Arial" w:hAnsi="Arial" w:cs="Arial"/>
          <w:sz w:val="24"/>
          <w:szCs w:val="24"/>
        </w:rPr>
        <w:t>ediante la Resolución 0370 del 27 de junio de 2012, la Superintendencia del Subsidio Familiar estableció el reglamento del Procedimiento Administrativo de Cobro Coactivo de la Entidad</w:t>
      </w:r>
      <w:r>
        <w:rPr>
          <w:rFonts w:ascii="Arial" w:hAnsi="Arial" w:cs="Arial"/>
          <w:sz w:val="24"/>
          <w:szCs w:val="24"/>
        </w:rPr>
        <w:t>. E</w:t>
      </w:r>
      <w:r w:rsidRPr="00F43F1C">
        <w:rPr>
          <w:rFonts w:ascii="Arial" w:hAnsi="Arial" w:cs="Arial"/>
          <w:sz w:val="24"/>
          <w:szCs w:val="24"/>
        </w:rPr>
        <w:t xml:space="preserve">l numeral 6.1.3. </w:t>
      </w:r>
      <w:r>
        <w:rPr>
          <w:rFonts w:ascii="Arial" w:hAnsi="Arial" w:cs="Arial"/>
          <w:sz w:val="24"/>
          <w:szCs w:val="24"/>
        </w:rPr>
        <w:t xml:space="preserve">de esta resolución </w:t>
      </w:r>
      <w:r>
        <w:rPr>
          <w:rFonts w:ascii="Arial" w:hAnsi="Arial" w:cs="Arial"/>
          <w:sz w:val="24"/>
          <w:szCs w:val="24"/>
        </w:rPr>
        <w:t xml:space="preserve">se limitó a </w:t>
      </w:r>
      <w:r w:rsidRPr="00F43F1C">
        <w:rPr>
          <w:rFonts w:ascii="Arial" w:hAnsi="Arial" w:cs="Arial"/>
          <w:sz w:val="24"/>
          <w:szCs w:val="24"/>
        </w:rPr>
        <w:t>reglament</w:t>
      </w:r>
      <w:r>
        <w:rPr>
          <w:rFonts w:ascii="Arial" w:hAnsi="Arial" w:cs="Arial"/>
          <w:sz w:val="24"/>
          <w:szCs w:val="24"/>
        </w:rPr>
        <w:t>ar</w:t>
      </w:r>
      <w:r w:rsidRPr="00F43F1C">
        <w:rPr>
          <w:rFonts w:ascii="Arial" w:hAnsi="Arial" w:cs="Arial"/>
          <w:sz w:val="24"/>
          <w:szCs w:val="24"/>
        </w:rPr>
        <w:t xml:space="preserve"> lo atinente al pago voluntario de las </w:t>
      </w:r>
      <w:r w:rsidRPr="00DE02F6">
        <w:rPr>
          <w:rFonts w:ascii="Arial" w:hAnsi="Arial" w:cs="Arial"/>
          <w:b/>
          <w:sz w:val="24"/>
          <w:szCs w:val="24"/>
        </w:rPr>
        <w:t>multas</w:t>
      </w:r>
      <w:r w:rsidRPr="00F43F1C">
        <w:rPr>
          <w:rFonts w:ascii="Arial" w:hAnsi="Arial" w:cs="Arial"/>
          <w:sz w:val="24"/>
          <w:szCs w:val="24"/>
        </w:rPr>
        <w:t xml:space="preserve"> que impone la Superintendencia del Subsidio Familiar, y en ese contexto, precisó que «al </w:t>
      </w:r>
      <w:r w:rsidRPr="00F43F1C">
        <w:rPr>
          <w:rFonts w:ascii="Arial" w:hAnsi="Arial" w:cs="Arial"/>
          <w:sz w:val="24"/>
          <w:szCs w:val="24"/>
        </w:rPr>
        <w:lastRenderedPageBreak/>
        <w:t>liquidar la obligación, la cuantificación debe ser igual al capital más los intereses moratorios liquidados hasta la fecha acordada para el pago</w:t>
      </w:r>
      <w:r w:rsidRPr="00F43F1C">
        <w:rPr>
          <w:rFonts w:ascii="Arial" w:hAnsi="Arial" w:cs="Arial"/>
          <w:iCs/>
          <w:sz w:val="24"/>
          <w:szCs w:val="24"/>
        </w:rPr>
        <w:t>»</w:t>
      </w:r>
      <w:r>
        <w:rPr>
          <w:rFonts w:ascii="Arial" w:hAnsi="Arial" w:cs="Arial"/>
          <w:iCs/>
          <w:sz w:val="24"/>
          <w:szCs w:val="24"/>
        </w:rPr>
        <w:t>.</w:t>
      </w:r>
    </w:p>
    <w:p w14:paraId="7162A08D" w14:textId="6712763B" w:rsidR="00ED4B7E" w:rsidRPr="00DE02F6" w:rsidRDefault="0045124C" w:rsidP="00ED4B7E">
      <w:pPr>
        <w:ind w:right="368"/>
        <w:jc w:val="both"/>
        <w:rPr>
          <w:rFonts w:ascii="Arial" w:hAnsi="Arial" w:cs="Arial"/>
          <w:color w:val="000000"/>
          <w:sz w:val="24"/>
          <w:szCs w:val="24"/>
        </w:rPr>
      </w:pPr>
      <w:r w:rsidRPr="00DE02F6">
        <w:rPr>
          <w:rFonts w:ascii="Arial" w:hAnsi="Arial" w:cs="Arial"/>
          <w:color w:val="000000"/>
          <w:sz w:val="24"/>
          <w:szCs w:val="24"/>
          <w:shd w:val="clear" w:color="auto" w:fill="FFFFFF"/>
        </w:rPr>
        <w:t>E</w:t>
      </w:r>
      <w:r w:rsidR="00ED4B7E" w:rsidRPr="00DE02F6">
        <w:rPr>
          <w:rFonts w:ascii="Arial" w:hAnsi="Arial" w:cs="Arial"/>
          <w:color w:val="000000"/>
          <w:sz w:val="24"/>
          <w:szCs w:val="24"/>
          <w:shd w:val="clear" w:color="auto" w:fill="FFFFFF"/>
        </w:rPr>
        <w:t>l artículo 3° de la Ley 1066 de 2006</w:t>
      </w:r>
      <w:r w:rsidRPr="00DE02F6">
        <w:rPr>
          <w:rFonts w:ascii="Arial" w:hAnsi="Arial" w:cs="Arial"/>
          <w:color w:val="000000"/>
          <w:sz w:val="24"/>
          <w:szCs w:val="24"/>
          <w:shd w:val="clear" w:color="auto" w:fill="FFFFFF"/>
        </w:rPr>
        <w:t xml:space="preserve"> establece </w:t>
      </w:r>
      <w:proofErr w:type="gramStart"/>
      <w:r w:rsidRPr="00DE02F6">
        <w:rPr>
          <w:rFonts w:ascii="Arial" w:hAnsi="Arial" w:cs="Arial"/>
          <w:color w:val="000000"/>
          <w:sz w:val="24"/>
          <w:szCs w:val="24"/>
          <w:shd w:val="clear" w:color="auto" w:fill="FFFFFF"/>
        </w:rPr>
        <w:t>que</w:t>
      </w:r>
      <w:proofErr w:type="gramEnd"/>
      <w:r w:rsidRPr="00DE02F6">
        <w:rPr>
          <w:rFonts w:ascii="Arial" w:hAnsi="Arial" w:cs="Arial"/>
          <w:color w:val="000000"/>
          <w:sz w:val="24"/>
          <w:szCs w:val="24"/>
          <w:shd w:val="clear" w:color="auto" w:fill="FFFFFF"/>
        </w:rPr>
        <w:t xml:space="preserve"> a</w:t>
      </w:r>
      <w:r w:rsidRPr="00DE02F6">
        <w:rPr>
          <w:rFonts w:ascii="Arial" w:hAnsi="Arial" w:cs="Arial"/>
          <w:color w:val="000000"/>
          <w:sz w:val="24"/>
          <w:szCs w:val="24"/>
        </w:rPr>
        <w:t xml:space="preserve"> partir de la vigencia de la citada ley, los contribuyentes o responsables de las tasas, contribuciones fiscales y contribuciones parafiscales que no las cancelen oportunamente deberán liquidar y pagar intereses moratorios a la tasa prevista en el Estatuto Tributario. </w:t>
      </w:r>
    </w:p>
    <w:p w14:paraId="3C46B7CC" w14:textId="386870B0" w:rsidR="00ED4B7E" w:rsidRPr="00DE02F6" w:rsidRDefault="0045124C" w:rsidP="0045124C">
      <w:pPr>
        <w:ind w:right="368"/>
        <w:jc w:val="both"/>
        <w:rPr>
          <w:rFonts w:ascii="Arial" w:hAnsi="Arial" w:cs="Arial"/>
          <w:sz w:val="24"/>
          <w:szCs w:val="24"/>
        </w:rPr>
      </w:pPr>
      <w:r w:rsidRPr="00DE02F6">
        <w:rPr>
          <w:rFonts w:ascii="Arial" w:hAnsi="Arial" w:cs="Arial"/>
          <w:sz w:val="24"/>
          <w:szCs w:val="24"/>
        </w:rPr>
        <w:t>La Ley 1066 de 2006 nada dijo sobre l</w:t>
      </w:r>
      <w:r w:rsidR="00ED4B7E" w:rsidRPr="00DE02F6">
        <w:rPr>
          <w:rFonts w:ascii="Arial" w:hAnsi="Arial" w:cs="Arial"/>
          <w:sz w:val="24"/>
          <w:szCs w:val="24"/>
        </w:rPr>
        <w:t>as multas pecuniarias impuestas por las autoridades públicas</w:t>
      </w:r>
      <w:r w:rsidR="00DE02F6">
        <w:rPr>
          <w:rFonts w:ascii="Arial" w:hAnsi="Arial" w:cs="Arial"/>
          <w:sz w:val="24"/>
          <w:szCs w:val="24"/>
        </w:rPr>
        <w:t xml:space="preserve"> ni sobre otro tipo de obligaciones,</w:t>
      </w:r>
      <w:r w:rsidR="00ED4B7E" w:rsidRPr="00DE02F6">
        <w:rPr>
          <w:rFonts w:ascii="Arial" w:hAnsi="Arial" w:cs="Arial"/>
          <w:sz w:val="24"/>
          <w:szCs w:val="24"/>
        </w:rPr>
        <w:t xml:space="preserve"> en cuanto a si causan intereses moratorios.</w:t>
      </w:r>
    </w:p>
    <w:p w14:paraId="7EB03BFA" w14:textId="498960EE" w:rsidR="00ED4B7E" w:rsidRPr="00DE02F6" w:rsidRDefault="0045124C" w:rsidP="00ED4B7E">
      <w:pPr>
        <w:shd w:val="clear" w:color="auto" w:fill="FFFFFF"/>
        <w:ind w:right="368"/>
        <w:jc w:val="both"/>
        <w:textAlignment w:val="baseline"/>
        <w:rPr>
          <w:rFonts w:ascii="Arial" w:hAnsi="Arial" w:cs="Arial"/>
          <w:sz w:val="24"/>
          <w:szCs w:val="24"/>
        </w:rPr>
      </w:pPr>
      <w:r w:rsidRPr="00DE02F6">
        <w:rPr>
          <w:rFonts w:ascii="Arial" w:hAnsi="Arial" w:cs="Arial"/>
          <w:sz w:val="24"/>
          <w:szCs w:val="24"/>
        </w:rPr>
        <w:t>L</w:t>
      </w:r>
      <w:r w:rsidR="00ED4B7E" w:rsidRPr="00DE02F6">
        <w:rPr>
          <w:rFonts w:ascii="Arial" w:hAnsi="Arial" w:cs="Arial"/>
          <w:sz w:val="24"/>
          <w:szCs w:val="24"/>
        </w:rPr>
        <w:t>a Sala de Consulta y Servicio Civil del Consejo de Estado tuvo la oportunidad de pronunciarse sobre los motivos que llevaron al legislador a expedir la Ley 1066 de 2006. Entre otros argumentos, indicó lo siguiente:</w:t>
      </w:r>
    </w:p>
    <w:p w14:paraId="15337A1C" w14:textId="77777777" w:rsidR="00ED4B7E" w:rsidRPr="00DE02F6" w:rsidRDefault="00ED4B7E" w:rsidP="00ED4B7E">
      <w:pPr>
        <w:widowControl w:val="0"/>
        <w:tabs>
          <w:tab w:val="left" w:pos="9923"/>
        </w:tabs>
        <w:autoSpaceDE w:val="0"/>
        <w:autoSpaceDN w:val="0"/>
        <w:adjustRightInd w:val="0"/>
        <w:spacing w:after="240"/>
        <w:ind w:left="708" w:right="368"/>
        <w:jc w:val="both"/>
        <w:rPr>
          <w:rFonts w:ascii="Arial" w:hAnsi="Arial" w:cs="Arial"/>
          <w:bCs/>
          <w:sz w:val="24"/>
          <w:szCs w:val="24"/>
        </w:rPr>
      </w:pPr>
      <w:r w:rsidRPr="00DE02F6">
        <w:rPr>
          <w:rFonts w:ascii="Arial" w:hAnsi="Arial" w:cs="Arial"/>
          <w:bCs/>
          <w:sz w:val="24"/>
          <w:szCs w:val="24"/>
        </w:rPr>
        <w:t xml:space="preserve">Con fundamento en los distintos tipos de obligaciones a favor del Tesoro Público, se planteó la necesidad de unificar la tasa de interés moratorio que se debe cobrar para las obligaciones de carácter tributario, es decir, las que se derivan del cobro de impuestos, tasas, contribuciones fiscales y parafiscales.  </w:t>
      </w:r>
    </w:p>
    <w:p w14:paraId="72E04402" w14:textId="77777777" w:rsidR="00ED4B7E" w:rsidRPr="00DE02F6" w:rsidRDefault="00ED4B7E" w:rsidP="00ED4B7E">
      <w:pPr>
        <w:widowControl w:val="0"/>
        <w:autoSpaceDE w:val="0"/>
        <w:autoSpaceDN w:val="0"/>
        <w:adjustRightInd w:val="0"/>
        <w:spacing w:after="240"/>
        <w:ind w:left="708" w:right="368"/>
        <w:jc w:val="both"/>
        <w:rPr>
          <w:rFonts w:ascii="Arial" w:hAnsi="Arial" w:cs="Arial"/>
          <w:bCs/>
          <w:i/>
          <w:sz w:val="24"/>
          <w:szCs w:val="24"/>
        </w:rPr>
      </w:pPr>
      <w:r w:rsidRPr="00DE02F6">
        <w:rPr>
          <w:rFonts w:ascii="Arial" w:hAnsi="Arial" w:cs="Arial"/>
          <w:bCs/>
          <w:sz w:val="24"/>
          <w:szCs w:val="24"/>
        </w:rPr>
        <w:t>En particular,</w:t>
      </w:r>
      <w:r w:rsidRPr="00DE02F6">
        <w:rPr>
          <w:rFonts w:ascii="Arial" w:hAnsi="Arial" w:cs="Arial"/>
          <w:b/>
          <w:bCs/>
          <w:sz w:val="24"/>
          <w:szCs w:val="24"/>
        </w:rPr>
        <w:t xml:space="preserve"> </w:t>
      </w:r>
      <w:r w:rsidRPr="00DE02F6">
        <w:rPr>
          <w:rFonts w:ascii="Arial" w:hAnsi="Arial" w:cs="Arial"/>
          <w:bCs/>
          <w:sz w:val="24"/>
          <w:szCs w:val="24"/>
        </w:rPr>
        <w:t>la problemática que se quiso resolver por el legislador en esta materia fue la siguiente:</w:t>
      </w:r>
    </w:p>
    <w:p w14:paraId="209DF7A4" w14:textId="77777777" w:rsidR="00ED4B7E" w:rsidRPr="00DE02F6" w:rsidRDefault="00ED4B7E" w:rsidP="00ED4B7E">
      <w:pPr>
        <w:widowControl w:val="0"/>
        <w:autoSpaceDE w:val="0"/>
        <w:autoSpaceDN w:val="0"/>
        <w:adjustRightInd w:val="0"/>
        <w:spacing w:after="240"/>
        <w:ind w:left="708" w:right="368"/>
        <w:jc w:val="both"/>
        <w:rPr>
          <w:rFonts w:ascii="Arial" w:hAnsi="Arial" w:cs="Arial"/>
          <w:bCs/>
          <w:i/>
          <w:sz w:val="24"/>
          <w:szCs w:val="24"/>
        </w:rPr>
      </w:pPr>
      <w:r w:rsidRPr="00DE02F6">
        <w:rPr>
          <w:rFonts w:ascii="Arial" w:hAnsi="Arial" w:cs="Arial"/>
          <w:bCs/>
          <w:i/>
          <w:sz w:val="24"/>
          <w:szCs w:val="24"/>
        </w:rPr>
        <w:t>“(…) no existía “</w:t>
      </w:r>
      <w:r w:rsidRPr="00DE02F6">
        <w:rPr>
          <w:rFonts w:ascii="Arial" w:hAnsi="Arial" w:cs="Arial"/>
          <w:b/>
          <w:bCs/>
          <w:i/>
          <w:sz w:val="24"/>
          <w:szCs w:val="24"/>
        </w:rPr>
        <w:t>unificación en la tasa de interés moratorio que se debe cobrar para obligaciones de tipo tributario,</w:t>
      </w:r>
      <w:r w:rsidRPr="00DE02F6">
        <w:rPr>
          <w:rFonts w:ascii="Arial" w:hAnsi="Arial" w:cs="Arial"/>
          <w:bCs/>
          <w:i/>
          <w:sz w:val="24"/>
          <w:szCs w:val="24"/>
        </w:rPr>
        <w:t xml:space="preserve"> incluidas aquéllas originadas por cobro de impuestos tasas o contribuciones parafiscales”, pues mientras algunos tributos concretos como los administrados por la DIAN, algunas tasas que cobraban las Superintendencias tenían una norma legal que permitía el cobro de intereses moratorios, otras en cambio, con fundamento en el concepto 723 de 1995, recurrían al artículo 9º de la ley 68 de 1923, conforme al cual, “los créditos a favor del Tesoro Público devengan intereses a la rata del doce (12%) por ciento anual, desde el día en que se hagan exigibles hasta aquél en que se verifique el pago”, norma que no brinda movilidad de la tasa congruentemente con las condiciones de la economía colombiana.(…)</w:t>
      </w:r>
    </w:p>
    <w:p w14:paraId="67320C3E" w14:textId="77777777" w:rsidR="00ED4B7E" w:rsidRPr="00DE02F6" w:rsidRDefault="00ED4B7E" w:rsidP="00ED4B7E">
      <w:pPr>
        <w:widowControl w:val="0"/>
        <w:autoSpaceDE w:val="0"/>
        <w:autoSpaceDN w:val="0"/>
        <w:adjustRightInd w:val="0"/>
        <w:spacing w:after="240"/>
        <w:ind w:left="708" w:right="368"/>
        <w:jc w:val="both"/>
        <w:rPr>
          <w:rFonts w:ascii="Arial" w:hAnsi="Arial" w:cs="Arial"/>
          <w:bCs/>
          <w:i/>
          <w:sz w:val="24"/>
          <w:szCs w:val="24"/>
        </w:rPr>
      </w:pPr>
      <w:r w:rsidRPr="00DE02F6">
        <w:rPr>
          <w:rFonts w:ascii="Arial" w:hAnsi="Arial" w:cs="Arial"/>
          <w:bCs/>
          <w:i/>
          <w:sz w:val="24"/>
          <w:szCs w:val="24"/>
        </w:rPr>
        <w:lastRenderedPageBreak/>
        <w:t xml:space="preserve">“Por ello se plantea dentro del proyecto que todos los contribuyentes o responsables de los impuestos, tasas y contribuciones fiscales y parafiscales, incluidos los agentes de retención, que no cancelen oportunamente </w:t>
      </w:r>
      <w:r w:rsidRPr="00DE02F6">
        <w:rPr>
          <w:rFonts w:ascii="Arial" w:hAnsi="Arial" w:cs="Arial"/>
          <w:b/>
          <w:bCs/>
          <w:i/>
          <w:sz w:val="24"/>
          <w:szCs w:val="24"/>
        </w:rPr>
        <w:t>los tributos, anticipos y retenciones a su cargo, deberán liquidar y pagar intereses moratorios</w:t>
      </w:r>
      <w:r w:rsidRPr="00DE02F6">
        <w:rPr>
          <w:rFonts w:ascii="Arial" w:hAnsi="Arial" w:cs="Arial"/>
          <w:bCs/>
          <w:i/>
          <w:sz w:val="24"/>
          <w:szCs w:val="24"/>
        </w:rPr>
        <w:t>, por cada día calendario de retardo en el pago.</w:t>
      </w:r>
    </w:p>
    <w:p w14:paraId="060C932C" w14:textId="77777777" w:rsidR="00ED4B7E" w:rsidRPr="00DE02F6" w:rsidRDefault="00ED4B7E" w:rsidP="00ED4B7E">
      <w:pPr>
        <w:widowControl w:val="0"/>
        <w:autoSpaceDE w:val="0"/>
        <w:autoSpaceDN w:val="0"/>
        <w:adjustRightInd w:val="0"/>
        <w:spacing w:after="240"/>
        <w:ind w:left="708" w:right="368"/>
        <w:jc w:val="both"/>
        <w:rPr>
          <w:rFonts w:ascii="Arial" w:hAnsi="Arial" w:cs="Arial"/>
          <w:bCs/>
          <w:sz w:val="24"/>
          <w:szCs w:val="24"/>
        </w:rPr>
      </w:pPr>
      <w:r w:rsidRPr="00DE02F6">
        <w:rPr>
          <w:rFonts w:ascii="Arial" w:hAnsi="Arial" w:cs="Arial"/>
          <w:bCs/>
          <w:i/>
          <w:sz w:val="24"/>
          <w:szCs w:val="24"/>
        </w:rPr>
        <w:t xml:space="preserve">“Y </w:t>
      </w:r>
      <w:proofErr w:type="gramStart"/>
      <w:r w:rsidRPr="00DE02F6">
        <w:rPr>
          <w:rFonts w:ascii="Arial" w:hAnsi="Arial" w:cs="Arial"/>
          <w:bCs/>
          <w:i/>
          <w:sz w:val="24"/>
          <w:szCs w:val="24"/>
        </w:rPr>
        <w:t>que</w:t>
      </w:r>
      <w:proofErr w:type="gramEnd"/>
      <w:r w:rsidRPr="00DE02F6">
        <w:rPr>
          <w:rFonts w:ascii="Arial" w:hAnsi="Arial" w:cs="Arial"/>
          <w:bCs/>
          <w:i/>
          <w:sz w:val="24"/>
          <w:szCs w:val="24"/>
        </w:rPr>
        <w:t xml:space="preserve"> a partir de la vigencia de la presente ley, la tasa de interés moratorio será la misma aplicable a los impuestos administrados por la DIAN descrita en el Estatuto Tributario, que se liquidará con base en la tasa de interés vigente al momento del respectivo pago</w:t>
      </w:r>
      <w:r w:rsidRPr="00DE02F6">
        <w:rPr>
          <w:rFonts w:ascii="Arial" w:hAnsi="Arial" w:cs="Arial"/>
          <w:bCs/>
          <w:sz w:val="24"/>
          <w:szCs w:val="24"/>
        </w:rPr>
        <w:t>. [Resaltado propio del texto original].</w:t>
      </w:r>
    </w:p>
    <w:p w14:paraId="4A7892D8" w14:textId="0E635CD8" w:rsidR="000C2DEE" w:rsidRPr="00DE02F6" w:rsidRDefault="0045124C" w:rsidP="00ED4B7E">
      <w:pPr>
        <w:shd w:val="clear" w:color="auto" w:fill="FFFFFF"/>
        <w:ind w:right="368"/>
        <w:jc w:val="both"/>
        <w:textAlignment w:val="baseline"/>
        <w:rPr>
          <w:rFonts w:ascii="Arial" w:hAnsi="Arial" w:cs="Arial"/>
          <w:sz w:val="24"/>
          <w:szCs w:val="24"/>
        </w:rPr>
      </w:pPr>
      <w:r w:rsidRPr="00DE02F6">
        <w:rPr>
          <w:rFonts w:ascii="Arial" w:hAnsi="Arial" w:cs="Arial"/>
          <w:sz w:val="24"/>
          <w:szCs w:val="24"/>
        </w:rPr>
        <w:t>La Superintendencia del Subsidio Familiar recopiló conceptos jurídicos</w:t>
      </w:r>
      <w:r w:rsidR="000C2DEE" w:rsidRPr="00DE02F6">
        <w:rPr>
          <w:rFonts w:ascii="Arial" w:hAnsi="Arial" w:cs="Arial"/>
          <w:sz w:val="24"/>
          <w:szCs w:val="24"/>
        </w:rPr>
        <w:t xml:space="preserve"> de varias entidades públicas a efectos de establecer el criterio que </w:t>
      </w:r>
      <w:r w:rsidR="006B264C" w:rsidRPr="00DE02F6">
        <w:rPr>
          <w:rFonts w:ascii="Arial" w:hAnsi="Arial" w:cs="Arial"/>
          <w:sz w:val="24"/>
          <w:szCs w:val="24"/>
        </w:rPr>
        <w:t xml:space="preserve">se </w:t>
      </w:r>
      <w:r w:rsidR="000C2DEE" w:rsidRPr="00DE02F6">
        <w:rPr>
          <w:rFonts w:ascii="Arial" w:hAnsi="Arial" w:cs="Arial"/>
          <w:sz w:val="24"/>
          <w:szCs w:val="24"/>
        </w:rPr>
        <w:t xml:space="preserve">aplica para la liquidación de intereses para </w:t>
      </w:r>
      <w:r w:rsidR="00DE02F6">
        <w:rPr>
          <w:rFonts w:ascii="Arial" w:hAnsi="Arial" w:cs="Arial"/>
          <w:sz w:val="24"/>
          <w:szCs w:val="24"/>
        </w:rPr>
        <w:t>el recaudo de caudales públicos</w:t>
      </w:r>
      <w:r w:rsidR="000C2DEE" w:rsidRPr="00DE02F6">
        <w:rPr>
          <w:rFonts w:ascii="Arial" w:hAnsi="Arial" w:cs="Arial"/>
          <w:sz w:val="24"/>
          <w:szCs w:val="24"/>
        </w:rPr>
        <w:t xml:space="preserve"> objeto de cobro coactivo diferentes a las </w:t>
      </w:r>
      <w:r w:rsidR="006B264C" w:rsidRPr="00DE02F6">
        <w:rPr>
          <w:rFonts w:ascii="Arial" w:hAnsi="Arial" w:cs="Arial"/>
          <w:sz w:val="24"/>
          <w:szCs w:val="24"/>
        </w:rPr>
        <w:t xml:space="preserve">de naturaleza </w:t>
      </w:r>
      <w:r w:rsidR="000C2DEE" w:rsidRPr="00DE02F6">
        <w:rPr>
          <w:rFonts w:ascii="Arial" w:hAnsi="Arial" w:cs="Arial"/>
          <w:sz w:val="24"/>
          <w:szCs w:val="24"/>
        </w:rPr>
        <w:t>tributaria, y encontró que no existe criterio unificado</w:t>
      </w:r>
      <w:r w:rsidR="00DE02F6" w:rsidRPr="00DE02F6">
        <w:rPr>
          <w:rFonts w:ascii="Arial" w:hAnsi="Arial" w:cs="Arial"/>
          <w:sz w:val="24"/>
          <w:szCs w:val="24"/>
        </w:rPr>
        <w:t>, tal como se resume a continuación:</w:t>
      </w:r>
    </w:p>
    <w:p w14:paraId="1E35D5C9" w14:textId="7DEE0E0C" w:rsidR="00DE02F6" w:rsidRPr="00DE02F6" w:rsidRDefault="00DE02F6" w:rsidP="00DE02F6">
      <w:pPr>
        <w:pStyle w:val="Prrafodelista"/>
        <w:numPr>
          <w:ilvl w:val="0"/>
          <w:numId w:val="13"/>
        </w:numPr>
        <w:ind w:right="333"/>
        <w:jc w:val="both"/>
        <w:rPr>
          <w:rFonts w:ascii="Arial" w:hAnsi="Arial" w:cs="Arial"/>
          <w:sz w:val="24"/>
          <w:szCs w:val="24"/>
          <w:lang w:val="es-MX"/>
        </w:rPr>
      </w:pPr>
      <w:r w:rsidRPr="00DE02F6">
        <w:rPr>
          <w:rFonts w:ascii="Arial" w:hAnsi="Arial" w:cs="Arial"/>
          <w:b/>
          <w:sz w:val="24"/>
          <w:szCs w:val="24"/>
          <w:lang w:val="es-MX"/>
        </w:rPr>
        <w:t>Radicado No. 2022110033741 del 29 de septiembre de 2022 de la Auditoría General de la República</w:t>
      </w:r>
      <w:r w:rsidRPr="00DE02F6">
        <w:rPr>
          <w:rFonts w:ascii="Arial" w:hAnsi="Arial" w:cs="Arial"/>
          <w:sz w:val="24"/>
          <w:szCs w:val="24"/>
          <w:lang w:val="es-MX"/>
        </w:rPr>
        <w:t>.</w:t>
      </w:r>
    </w:p>
    <w:p w14:paraId="5ACAC912" w14:textId="47ACE070" w:rsidR="00DE02F6" w:rsidRPr="00DE02F6" w:rsidRDefault="00DE02F6" w:rsidP="00DE02F6">
      <w:pPr>
        <w:ind w:right="333"/>
        <w:jc w:val="both"/>
        <w:rPr>
          <w:rFonts w:ascii="Arial" w:hAnsi="Arial" w:cs="Arial"/>
          <w:sz w:val="24"/>
          <w:szCs w:val="24"/>
        </w:rPr>
      </w:pPr>
      <w:r w:rsidRPr="00DE02F6">
        <w:rPr>
          <w:rFonts w:ascii="Arial" w:hAnsi="Arial" w:cs="Arial"/>
          <w:sz w:val="24"/>
          <w:szCs w:val="24"/>
        </w:rPr>
        <w:t xml:space="preserve">Con fundamento en un concepto de la sala de SALA DE CONSULTA Y SERVICIO CIVIL, proferido el tres (3) de octubre de mil novecientos noventa y cinco (1995). Radicación 732. M.P. Javier Henao </w:t>
      </w:r>
      <w:proofErr w:type="spellStart"/>
      <w:r w:rsidRPr="00DE02F6">
        <w:rPr>
          <w:rFonts w:ascii="Arial" w:hAnsi="Arial" w:cs="Arial"/>
          <w:sz w:val="24"/>
          <w:szCs w:val="24"/>
        </w:rPr>
        <w:t>Hidrón</w:t>
      </w:r>
      <w:proofErr w:type="spellEnd"/>
      <w:r w:rsidRPr="00DE02F6">
        <w:rPr>
          <w:rFonts w:ascii="Arial" w:hAnsi="Arial" w:cs="Arial"/>
          <w:sz w:val="24"/>
          <w:szCs w:val="24"/>
        </w:rPr>
        <w:t>, la Contraloría General de la República aplica el artículo 9 de la Ley 68 de 1923 para la liquidación de intereses en los procesos de jurisdicción coactiva que cursan en las contralorías. Esta norma dispone:</w:t>
      </w:r>
    </w:p>
    <w:p w14:paraId="30909CC5" w14:textId="77777777" w:rsidR="00DE02F6" w:rsidRPr="00DE02F6" w:rsidRDefault="00DE02F6" w:rsidP="00DE02F6">
      <w:pPr>
        <w:ind w:left="708" w:right="333"/>
        <w:jc w:val="both"/>
        <w:rPr>
          <w:rFonts w:ascii="Arial" w:hAnsi="Arial" w:cs="Arial"/>
          <w:sz w:val="24"/>
          <w:szCs w:val="24"/>
        </w:rPr>
      </w:pPr>
      <w:r w:rsidRPr="00DE02F6">
        <w:rPr>
          <w:rFonts w:ascii="Arial" w:hAnsi="Arial" w:cs="Arial"/>
          <w:b/>
          <w:bCs/>
          <w:sz w:val="24"/>
          <w:szCs w:val="24"/>
        </w:rPr>
        <w:t>Artículo 9º.</w:t>
      </w:r>
      <w:r w:rsidRPr="00DE02F6">
        <w:rPr>
          <w:rFonts w:ascii="Arial" w:hAnsi="Arial" w:cs="Arial"/>
          <w:sz w:val="24"/>
          <w:szCs w:val="24"/>
        </w:rPr>
        <w:t xml:space="preserve"> Los créditos a favor del Tesoro devengan intereses a la rata del doce por ciento (12 por 100) anual, desde el día en que se hagan exigibles hasta aquel en que se verifique el pago.  </w:t>
      </w:r>
    </w:p>
    <w:p w14:paraId="08D92E6B" w14:textId="77777777" w:rsidR="00DE02F6" w:rsidRPr="00DE02F6" w:rsidRDefault="00DE02F6" w:rsidP="00DE02F6">
      <w:pPr>
        <w:shd w:val="clear" w:color="auto" w:fill="FFFFFF"/>
        <w:ind w:right="333"/>
        <w:jc w:val="both"/>
        <w:textAlignment w:val="baseline"/>
        <w:rPr>
          <w:rFonts w:ascii="Arial" w:hAnsi="Arial" w:cs="Arial"/>
          <w:color w:val="242424"/>
          <w:sz w:val="24"/>
          <w:szCs w:val="24"/>
          <w:lang w:eastAsia="es-CO"/>
        </w:rPr>
      </w:pPr>
      <w:r w:rsidRPr="00DE02F6">
        <w:rPr>
          <w:rFonts w:ascii="Arial" w:hAnsi="Arial" w:cs="Arial"/>
          <w:sz w:val="24"/>
          <w:szCs w:val="24"/>
        </w:rPr>
        <w:t xml:space="preserve">Conforme con </w:t>
      </w:r>
      <w:r w:rsidRPr="00DE02F6">
        <w:rPr>
          <w:rFonts w:ascii="Arial" w:hAnsi="Arial" w:cs="Arial"/>
          <w:color w:val="000000"/>
          <w:sz w:val="24"/>
          <w:szCs w:val="24"/>
          <w:bdr w:val="none" w:sz="0" w:space="0" w:color="auto" w:frame="1"/>
          <w:lang w:eastAsia="es-CO"/>
        </w:rPr>
        <w:t>el epígrafe de la Ley 68 de 1923, se advierte que esta ley se expidió con doble propósito: i) el de </w:t>
      </w:r>
      <w:r w:rsidRPr="00DE02F6">
        <w:rPr>
          <w:rFonts w:ascii="Arial" w:hAnsi="Arial" w:cs="Arial"/>
          <w:color w:val="000000"/>
          <w:sz w:val="24"/>
          <w:szCs w:val="24"/>
          <w:bdr w:val="none" w:sz="0" w:space="0" w:color="auto" w:frame="1"/>
          <w:shd w:val="clear" w:color="auto" w:fill="FFFFFF"/>
          <w:lang w:eastAsia="es-CO"/>
        </w:rPr>
        <w:t>fijar el personal de unas oficinas de Hacienda, precisamente para el recaudo de las rentas fiscales; y (</w:t>
      </w:r>
      <w:proofErr w:type="spellStart"/>
      <w:r w:rsidRPr="00DE02F6">
        <w:rPr>
          <w:rFonts w:ascii="Arial" w:hAnsi="Arial" w:cs="Arial"/>
          <w:color w:val="000000"/>
          <w:sz w:val="24"/>
          <w:szCs w:val="24"/>
          <w:bdr w:val="none" w:sz="0" w:space="0" w:color="auto" w:frame="1"/>
          <w:shd w:val="clear" w:color="auto" w:fill="FFFFFF"/>
          <w:lang w:eastAsia="es-CO"/>
        </w:rPr>
        <w:t>ii</w:t>
      </w:r>
      <w:proofErr w:type="spellEnd"/>
      <w:r w:rsidRPr="00DE02F6">
        <w:rPr>
          <w:rFonts w:ascii="Arial" w:hAnsi="Arial" w:cs="Arial"/>
          <w:color w:val="000000"/>
          <w:sz w:val="24"/>
          <w:szCs w:val="24"/>
          <w:bdr w:val="none" w:sz="0" w:space="0" w:color="auto" w:frame="1"/>
          <w:shd w:val="clear" w:color="auto" w:fill="FFFFFF"/>
          <w:lang w:eastAsia="es-CO"/>
        </w:rPr>
        <w:t>) para adoptar algunas disposiciones fiscales. </w:t>
      </w:r>
    </w:p>
    <w:p w14:paraId="0ED67952" w14:textId="4E2AF6C3" w:rsidR="00DE02F6" w:rsidRPr="00DE02F6" w:rsidRDefault="00DE02F6" w:rsidP="00DE02F6">
      <w:pPr>
        <w:shd w:val="clear" w:color="auto" w:fill="FFFFFF"/>
        <w:ind w:right="333"/>
        <w:jc w:val="both"/>
        <w:textAlignment w:val="baseline"/>
        <w:rPr>
          <w:rFonts w:ascii="Arial" w:hAnsi="Arial" w:cs="Arial"/>
          <w:color w:val="000000"/>
          <w:sz w:val="24"/>
          <w:szCs w:val="24"/>
          <w:bdr w:val="none" w:sz="0" w:space="0" w:color="auto" w:frame="1"/>
          <w:shd w:val="clear" w:color="auto" w:fill="FFFFFF"/>
          <w:lang w:eastAsia="es-CO"/>
        </w:rPr>
      </w:pPr>
      <w:r w:rsidRPr="00DE02F6">
        <w:rPr>
          <w:rFonts w:ascii="Arial" w:hAnsi="Arial" w:cs="Arial"/>
          <w:color w:val="000000"/>
          <w:sz w:val="24"/>
          <w:szCs w:val="24"/>
          <w:bdr w:val="none" w:sz="0" w:space="0" w:color="auto" w:frame="1"/>
          <w:shd w:val="clear" w:color="auto" w:fill="FFFFFF"/>
          <w:lang w:eastAsia="es-CO"/>
        </w:rPr>
        <w:lastRenderedPageBreak/>
        <w:t xml:space="preserve">Las rentas fiscales a que hacía alusión la norma, conforme con el artículo 5 de la misma Ley, son las "Rentas Nacionales". En esa disposición, se facultó a los recaudadores de rentas la facultad de jurisdicción coactiva para el cobro de los créditos a favor del tesoro. </w:t>
      </w:r>
    </w:p>
    <w:p w14:paraId="6B9B8195" w14:textId="5A759067" w:rsidR="00DE02F6" w:rsidRPr="00DE02F6" w:rsidRDefault="00DE02F6" w:rsidP="00DE02F6">
      <w:pPr>
        <w:pStyle w:val="Prrafodelista"/>
        <w:numPr>
          <w:ilvl w:val="0"/>
          <w:numId w:val="13"/>
        </w:numPr>
        <w:autoSpaceDE w:val="0"/>
        <w:autoSpaceDN w:val="0"/>
        <w:adjustRightInd w:val="0"/>
        <w:ind w:right="333"/>
        <w:jc w:val="both"/>
        <w:rPr>
          <w:rFonts w:ascii="Arial" w:hAnsi="Arial" w:cs="Arial"/>
          <w:b/>
          <w:color w:val="000000"/>
          <w:sz w:val="24"/>
          <w:szCs w:val="24"/>
          <w:bdr w:val="none" w:sz="0" w:space="0" w:color="auto" w:frame="1"/>
          <w:shd w:val="clear" w:color="auto" w:fill="FFFFFF"/>
          <w:lang w:eastAsia="es-CO"/>
        </w:rPr>
      </w:pPr>
      <w:r w:rsidRPr="00DE02F6">
        <w:rPr>
          <w:rFonts w:ascii="Arial" w:hAnsi="Arial" w:cs="Arial"/>
          <w:b/>
          <w:color w:val="000000"/>
          <w:sz w:val="24"/>
          <w:szCs w:val="24"/>
          <w:bdr w:val="none" w:sz="0" w:space="0" w:color="auto" w:frame="1"/>
          <w:shd w:val="clear" w:color="auto" w:fill="FFFFFF"/>
          <w:lang w:eastAsia="es-CO"/>
        </w:rPr>
        <w:t>Oficio 26262 de 2016, (diciembre 14), Diario Oficial No. 50.133 de 31 de enero de 2017. Dirección de Impuestos y Aduanas Nacionales. Dirección de Gestión Jurídica. Consecutivo: 100202208-1232.</w:t>
      </w:r>
    </w:p>
    <w:p w14:paraId="3D77B5C0" w14:textId="77777777" w:rsidR="00DE02F6" w:rsidRPr="00DE02F6" w:rsidRDefault="00DE02F6" w:rsidP="00DE02F6">
      <w:pPr>
        <w:shd w:val="clear" w:color="auto" w:fill="FFFFFF"/>
        <w:ind w:right="333"/>
        <w:jc w:val="both"/>
        <w:textAlignment w:val="baseline"/>
        <w:rPr>
          <w:rFonts w:ascii="Arial" w:hAnsi="Arial" w:cs="Arial"/>
          <w:color w:val="000000"/>
          <w:sz w:val="24"/>
          <w:szCs w:val="24"/>
          <w:bdr w:val="none" w:sz="0" w:space="0" w:color="auto" w:frame="1"/>
          <w:shd w:val="clear" w:color="auto" w:fill="FFFFFF"/>
          <w:lang w:eastAsia="es-CO"/>
        </w:rPr>
      </w:pPr>
      <w:r w:rsidRPr="00DE02F6">
        <w:rPr>
          <w:rFonts w:ascii="Arial" w:hAnsi="Arial" w:cs="Arial"/>
          <w:color w:val="000000"/>
          <w:sz w:val="24"/>
          <w:szCs w:val="24"/>
          <w:bdr w:val="none" w:sz="0" w:space="0" w:color="auto" w:frame="1"/>
          <w:shd w:val="clear" w:color="auto" w:fill="FFFFFF"/>
          <w:lang w:eastAsia="es-CO"/>
        </w:rPr>
        <w:t>En este concepto, la DIAN se refirió al cobro coactivo de las costas procesales que se decretan judicialmente a favor de dicha institución y a la procedencia de la liquidación de intereses con fundamento en el artículo 9 de la Ley 68 de 1923. En esta oportunidad, la DIAN conceptuó que se debe aplicar la tasa de interés corriente para crédito ordinario que certifique la Superintendencia Financiera de Colombia, en desarrollo de la función establecida por el artículo 11.2.5.1.2. del Decreto 2555 de 2010, pues consideró que esto resultaba coherente con lo determinado en el artículo 2231 del Código Civil y en el artículo 11.2.5.1.3. del mismo Decreto número 2555.</w:t>
      </w:r>
    </w:p>
    <w:p w14:paraId="54B9BB31" w14:textId="77777777" w:rsidR="00DE02F6" w:rsidRPr="00DE02F6" w:rsidRDefault="00DE02F6" w:rsidP="00DE02F6">
      <w:pPr>
        <w:shd w:val="clear" w:color="auto" w:fill="FFFFFF"/>
        <w:ind w:right="333"/>
        <w:jc w:val="both"/>
        <w:textAlignment w:val="baseline"/>
        <w:rPr>
          <w:rFonts w:ascii="Arial" w:hAnsi="Arial" w:cs="Arial"/>
          <w:color w:val="000000"/>
          <w:sz w:val="24"/>
          <w:szCs w:val="24"/>
          <w:bdr w:val="none" w:sz="0" w:space="0" w:color="auto" w:frame="1"/>
          <w:shd w:val="clear" w:color="auto" w:fill="FFFFFF"/>
          <w:lang w:eastAsia="es-CO"/>
        </w:rPr>
      </w:pPr>
      <w:r w:rsidRPr="00DE02F6">
        <w:rPr>
          <w:rFonts w:ascii="Arial" w:hAnsi="Arial" w:cs="Arial"/>
          <w:color w:val="000000"/>
          <w:sz w:val="24"/>
          <w:szCs w:val="24"/>
          <w:bdr w:val="none" w:sz="0" w:space="0" w:color="auto" w:frame="1"/>
          <w:shd w:val="clear" w:color="auto" w:fill="FFFFFF"/>
          <w:lang w:eastAsia="es-CO"/>
        </w:rPr>
        <w:t>Sobre la aplicación del artículo 9 de la Ley 68 de 1923, la DIAN precisó que esa norma no se aplica en la actualidad para los créditos tributarios a favor del tesoro, toda vez que en la actualidad se aplica la Ley 1066 de 2006. Y que, respecto de otros créditos fiscales, lo propio es aplicar el Decreto 2555 de 2010.</w:t>
      </w:r>
    </w:p>
    <w:p w14:paraId="1BB518F7" w14:textId="2D1BEA09" w:rsidR="00DE02F6" w:rsidRPr="00DE02F6" w:rsidRDefault="00DE02F6" w:rsidP="00DE02F6">
      <w:pPr>
        <w:pStyle w:val="Default"/>
        <w:numPr>
          <w:ilvl w:val="0"/>
          <w:numId w:val="13"/>
        </w:numPr>
        <w:ind w:right="333"/>
        <w:jc w:val="both"/>
        <w:rPr>
          <w:b/>
          <w:bCs/>
          <w:lang w:eastAsia="es-CO"/>
        </w:rPr>
      </w:pPr>
      <w:r w:rsidRPr="00DE02F6">
        <w:rPr>
          <w:b/>
          <w:bCs/>
          <w:lang w:eastAsia="es-CO"/>
        </w:rPr>
        <w:t xml:space="preserve">Concepto 2018EE134208 de 2018 Secretaría Distrital de Hacienda. </w:t>
      </w:r>
    </w:p>
    <w:p w14:paraId="0D8B8D55" w14:textId="77777777" w:rsidR="00DE02F6" w:rsidRPr="00DE02F6" w:rsidRDefault="00DE02F6" w:rsidP="00DE02F6">
      <w:pPr>
        <w:pStyle w:val="Default"/>
        <w:ind w:right="333"/>
        <w:jc w:val="both"/>
        <w:rPr>
          <w:bCs/>
          <w:lang w:eastAsia="es-CO"/>
        </w:rPr>
      </w:pPr>
    </w:p>
    <w:p w14:paraId="3DB9A1F0" w14:textId="77777777" w:rsidR="00DE02F6" w:rsidRPr="00DE02F6" w:rsidRDefault="00DE02F6" w:rsidP="00DE02F6">
      <w:pPr>
        <w:pStyle w:val="Default"/>
        <w:ind w:right="333"/>
        <w:jc w:val="both"/>
        <w:rPr>
          <w:rFonts w:eastAsia="Times New Roman"/>
          <w:bdr w:val="none" w:sz="0" w:space="0" w:color="auto" w:frame="1"/>
          <w:shd w:val="clear" w:color="auto" w:fill="FFFFFF"/>
          <w:lang w:eastAsia="es-CO"/>
        </w:rPr>
      </w:pPr>
      <w:r w:rsidRPr="00DE02F6">
        <w:rPr>
          <w:rFonts w:eastAsia="Times New Roman"/>
          <w:bdr w:val="none" w:sz="0" w:space="0" w:color="auto" w:frame="1"/>
          <w:shd w:val="clear" w:color="auto" w:fill="FFFFFF"/>
          <w:lang w:eastAsia="es-CO"/>
        </w:rPr>
        <w:t>Se le preguntó al Distrito capital si la tasa del 12% a que alude el artículo 9 de la Ley 68 de 1923 es nominal o efectiva. La respuesta del Distrito Capital parte de inferir la vigencia del artículo 9 de la Ley 68 de 1923, con fundamento en el concepto 732 de la Sala de Consulta y Servicio Civil del Consejo de Estado, del 3 de octubre de 1995. Y a partir de ese presupuesto, responde: «Como ya se ha mencionado, la Ley 68 de 1923 no hace referencia expresa a la modalidad (nominal o efectiva) de tasa de interés moratorio aplicable a acreencias a favor de entidades estatales. Por esta razón, resulta aplicable la regla general establecida en el Estatuto Financiero, que se refiere a la tasa de interés efectivo anual. En efecto, el Estatuto Orgánico del Sistema Financiero, ha señalado que todas las tasas de interés deben ser expresadas en términos de interés efectivo anual.»</w:t>
      </w:r>
    </w:p>
    <w:p w14:paraId="15864689" w14:textId="77777777" w:rsidR="00DE02F6" w:rsidRPr="00DE02F6" w:rsidRDefault="00DE02F6" w:rsidP="00DE02F6">
      <w:pPr>
        <w:pStyle w:val="Default"/>
        <w:ind w:right="333"/>
        <w:jc w:val="both"/>
        <w:rPr>
          <w:lang w:val="es-MX"/>
        </w:rPr>
      </w:pPr>
    </w:p>
    <w:p w14:paraId="1D2E0850" w14:textId="2ECE7AA2" w:rsidR="00ED4B7E" w:rsidRPr="00DE02F6" w:rsidRDefault="006B264C" w:rsidP="006B264C">
      <w:pPr>
        <w:shd w:val="clear" w:color="auto" w:fill="FFFFFF"/>
        <w:ind w:right="368"/>
        <w:jc w:val="both"/>
        <w:textAlignment w:val="baseline"/>
        <w:rPr>
          <w:rFonts w:ascii="Arial" w:hAnsi="Arial" w:cs="Arial"/>
          <w:sz w:val="24"/>
          <w:szCs w:val="24"/>
        </w:rPr>
      </w:pPr>
      <w:r w:rsidRPr="00DE02F6">
        <w:rPr>
          <w:rFonts w:ascii="Arial" w:hAnsi="Arial" w:cs="Arial"/>
          <w:sz w:val="24"/>
          <w:szCs w:val="24"/>
        </w:rPr>
        <w:lastRenderedPageBreak/>
        <w:t xml:space="preserve">Por lo anterior, se procedió a analizar el fundamento normativo </w:t>
      </w:r>
      <w:r w:rsidR="00ED4B7E" w:rsidRPr="00DE02F6">
        <w:rPr>
          <w:rFonts w:ascii="Arial" w:hAnsi="Arial" w:cs="Arial"/>
          <w:sz w:val="24"/>
          <w:szCs w:val="24"/>
        </w:rPr>
        <w:t xml:space="preserve">de las multas que impone la Superintendencia del Subsidio Familiar </w:t>
      </w:r>
      <w:r w:rsidRPr="00DE02F6">
        <w:rPr>
          <w:rFonts w:ascii="Arial" w:hAnsi="Arial" w:cs="Arial"/>
          <w:sz w:val="24"/>
          <w:szCs w:val="24"/>
        </w:rPr>
        <w:t>y se concluyó q</w:t>
      </w:r>
      <w:r w:rsidR="00ED4B7E" w:rsidRPr="00DE02F6">
        <w:rPr>
          <w:rFonts w:ascii="Arial" w:hAnsi="Arial" w:cs="Arial"/>
          <w:sz w:val="24"/>
          <w:szCs w:val="24"/>
        </w:rPr>
        <w:t xml:space="preserve">ue las multas que impone la Superintendencia están intrínsecamente relacionadas con el cumplimiento de las normas que regulan la debida </w:t>
      </w:r>
      <w:r w:rsidR="00B14B37" w:rsidRPr="00DE02F6">
        <w:rPr>
          <w:rFonts w:ascii="Arial" w:hAnsi="Arial" w:cs="Arial"/>
          <w:sz w:val="24"/>
          <w:szCs w:val="24"/>
        </w:rPr>
        <w:t xml:space="preserve">función de recaudo, distribución y pago </w:t>
      </w:r>
      <w:r w:rsidR="00ED4B7E" w:rsidRPr="00DE02F6">
        <w:rPr>
          <w:rFonts w:ascii="Arial" w:hAnsi="Arial" w:cs="Arial"/>
          <w:sz w:val="24"/>
          <w:szCs w:val="24"/>
        </w:rPr>
        <w:t>del subsidio familiar en su condición de contribución parafiscal atípica</w:t>
      </w:r>
      <w:r w:rsidR="00B14B37" w:rsidRPr="00DE02F6">
        <w:rPr>
          <w:rFonts w:ascii="Arial" w:hAnsi="Arial" w:cs="Arial"/>
          <w:sz w:val="24"/>
          <w:szCs w:val="24"/>
        </w:rPr>
        <w:t xml:space="preserve"> y prestación social</w:t>
      </w:r>
      <w:r w:rsidR="00ED4B7E" w:rsidRPr="00DE02F6">
        <w:rPr>
          <w:rFonts w:ascii="Arial" w:hAnsi="Arial" w:cs="Arial"/>
          <w:sz w:val="24"/>
          <w:szCs w:val="24"/>
        </w:rPr>
        <w:t>.</w:t>
      </w:r>
    </w:p>
    <w:p w14:paraId="73237720" w14:textId="1FBEBF5B" w:rsidR="00B14B37" w:rsidRPr="00DE02F6" w:rsidRDefault="00B14B37" w:rsidP="00B14B37">
      <w:pPr>
        <w:shd w:val="clear" w:color="auto" w:fill="FFFFFF"/>
        <w:ind w:right="368"/>
        <w:jc w:val="both"/>
        <w:textAlignment w:val="baseline"/>
        <w:rPr>
          <w:rFonts w:ascii="Arial" w:hAnsi="Arial" w:cs="Arial"/>
          <w:sz w:val="24"/>
          <w:szCs w:val="24"/>
        </w:rPr>
      </w:pPr>
      <w:r w:rsidRPr="00DE02F6">
        <w:rPr>
          <w:rFonts w:ascii="Arial" w:hAnsi="Arial" w:cs="Arial"/>
          <w:sz w:val="24"/>
          <w:szCs w:val="24"/>
        </w:rPr>
        <w:t>En atención a la conexidad intrínseca de las multas que impone la Superintendencia del Subsidio Familiar con las obligaciones inherentes a los aportes al subsidio familiar en su condición de contribución parafiscal atípica; y bajo la consideración de que para el cobro de los dos caudales públicos se debe aplicar las reglas del Estatuto Tributario, se advierte que este estatuto consagra la sanción por mora para cuando se incurre en mora en el pago de las obligaciones de carácter tributario y la actualización para el caso de las sanciones de tipo pecuniario.</w:t>
      </w:r>
    </w:p>
    <w:p w14:paraId="7DACB09E" w14:textId="174CF303" w:rsidR="00ED4B7E" w:rsidRPr="00DE02F6" w:rsidRDefault="00B14B37" w:rsidP="00ED4B7E">
      <w:pPr>
        <w:shd w:val="clear" w:color="auto" w:fill="FFFFFF"/>
        <w:ind w:right="368"/>
        <w:jc w:val="both"/>
        <w:textAlignment w:val="baseline"/>
        <w:rPr>
          <w:rFonts w:ascii="Arial" w:hAnsi="Arial" w:cs="Arial"/>
          <w:sz w:val="24"/>
          <w:szCs w:val="24"/>
        </w:rPr>
      </w:pPr>
      <w:r w:rsidRPr="00DE02F6">
        <w:rPr>
          <w:rFonts w:ascii="Arial" w:hAnsi="Arial" w:cs="Arial"/>
          <w:sz w:val="24"/>
          <w:szCs w:val="24"/>
        </w:rPr>
        <w:t>En ese sentido, el</w:t>
      </w:r>
      <w:r w:rsidR="00ED4B7E" w:rsidRPr="00DE02F6">
        <w:rPr>
          <w:rFonts w:ascii="Arial" w:hAnsi="Arial" w:cs="Arial"/>
          <w:sz w:val="24"/>
          <w:szCs w:val="24"/>
        </w:rPr>
        <w:t xml:space="preserve"> artículo 867-1 del Estatuto Tributario dispone que las sanciones que no se paguen oportunamente y que lleven más de un año de vencidas, deberán reajustarse anual y acumulativamente a partir del 1º de enero siguiente a la fecha en que haya quedado en firme el acto que impuso la correspondiente sanción, en el ciento por ciento (100%) de la inflación certificada por el Departamento Administrativo Nacional de Estadística ─DANE─. </w:t>
      </w:r>
    </w:p>
    <w:p w14:paraId="6F255F94" w14:textId="77777777" w:rsidR="00DE02F6" w:rsidRDefault="00B14B37" w:rsidP="00ED4B7E">
      <w:pPr>
        <w:shd w:val="clear" w:color="auto" w:fill="FFFFFF"/>
        <w:ind w:right="368"/>
        <w:jc w:val="both"/>
        <w:textAlignment w:val="baseline"/>
        <w:rPr>
          <w:rFonts w:ascii="Arial" w:hAnsi="Arial" w:cs="Arial"/>
          <w:color w:val="000000"/>
          <w:sz w:val="24"/>
          <w:szCs w:val="24"/>
        </w:rPr>
      </w:pPr>
      <w:r w:rsidRPr="00DE02F6">
        <w:rPr>
          <w:rFonts w:ascii="Arial" w:hAnsi="Arial" w:cs="Arial"/>
          <w:color w:val="000000"/>
          <w:sz w:val="24"/>
          <w:szCs w:val="24"/>
        </w:rPr>
        <w:t>En consecuencia, para efectos de la liquidación de los valores que se adeuden por concepto de multas, lo propio es que se precise que se debe dar aplicación al artículo 867-1 del Estatuto Tributario</w:t>
      </w:r>
      <w:r w:rsidR="00DE02F6">
        <w:rPr>
          <w:rFonts w:ascii="Arial" w:hAnsi="Arial" w:cs="Arial"/>
          <w:color w:val="000000"/>
          <w:sz w:val="24"/>
          <w:szCs w:val="24"/>
        </w:rPr>
        <w:t>.</w:t>
      </w:r>
    </w:p>
    <w:p w14:paraId="2DE28F27" w14:textId="77777777" w:rsidR="00204ADF" w:rsidRDefault="00DE02F6" w:rsidP="00ED4B7E">
      <w:pPr>
        <w:shd w:val="clear" w:color="auto" w:fill="FFFFFF"/>
        <w:ind w:right="368"/>
        <w:jc w:val="both"/>
        <w:textAlignment w:val="baseline"/>
        <w:rPr>
          <w:rFonts w:ascii="Arial" w:hAnsi="Arial" w:cs="Arial"/>
          <w:color w:val="000000"/>
          <w:sz w:val="24"/>
          <w:szCs w:val="24"/>
          <w:shd w:val="clear" w:color="auto" w:fill="FFFFFF"/>
        </w:rPr>
      </w:pPr>
      <w:r>
        <w:rPr>
          <w:rFonts w:ascii="Arial" w:hAnsi="Arial" w:cs="Arial"/>
          <w:color w:val="000000"/>
          <w:sz w:val="24"/>
          <w:szCs w:val="24"/>
        </w:rPr>
        <w:t>Ahora bien, respecto de</w:t>
      </w:r>
      <w:r w:rsidR="00B14B37" w:rsidRPr="00DE02F6">
        <w:rPr>
          <w:rFonts w:ascii="Arial" w:hAnsi="Arial" w:cs="Arial"/>
          <w:color w:val="000000"/>
          <w:sz w:val="24"/>
          <w:szCs w:val="24"/>
        </w:rPr>
        <w:t xml:space="preserve"> otra clase de obligaciones, </w:t>
      </w:r>
      <w:proofErr w:type="gramStart"/>
      <w:r w:rsidR="00B14B37" w:rsidRPr="00DE02F6">
        <w:rPr>
          <w:rFonts w:ascii="Arial" w:hAnsi="Arial" w:cs="Arial"/>
          <w:color w:val="000000"/>
          <w:sz w:val="24"/>
          <w:szCs w:val="24"/>
        </w:rPr>
        <w:t>como</w:t>
      </w:r>
      <w:proofErr w:type="gramEnd"/>
      <w:r w:rsidR="00B14B37" w:rsidRPr="00DE02F6">
        <w:rPr>
          <w:rFonts w:ascii="Arial" w:hAnsi="Arial" w:cs="Arial"/>
          <w:color w:val="000000"/>
          <w:sz w:val="24"/>
          <w:szCs w:val="24"/>
        </w:rPr>
        <w:t xml:space="preserve"> por ejemplo, las tributarias como la contribución </w:t>
      </w:r>
      <w:r w:rsidR="00B14B37" w:rsidRPr="00DE02F6">
        <w:rPr>
          <w:rFonts w:ascii="Arial" w:hAnsi="Arial" w:cs="Arial"/>
          <w:color w:val="000000"/>
          <w:sz w:val="24"/>
          <w:szCs w:val="24"/>
          <w:shd w:val="clear" w:color="auto" w:fill="FFFFFF"/>
        </w:rPr>
        <w:t xml:space="preserve">a cargo de las Cajas de Compensación Familiar con destino al sostenimiento de la Superintendencia del Subsidio Familiar, </w:t>
      </w:r>
      <w:r w:rsidR="00685257" w:rsidRPr="00DE02F6">
        <w:rPr>
          <w:rFonts w:ascii="Arial" w:hAnsi="Arial" w:cs="Arial"/>
          <w:color w:val="000000"/>
          <w:sz w:val="24"/>
          <w:szCs w:val="24"/>
          <w:shd w:val="clear" w:color="auto" w:fill="FFFFFF"/>
        </w:rPr>
        <w:t>se deberá aplicar la norma, a que haya lugar, como, por ejemplo, el artículo 3 de la Ley 1066 de 2006.</w:t>
      </w:r>
      <w:r>
        <w:rPr>
          <w:rFonts w:ascii="Arial" w:hAnsi="Arial" w:cs="Arial"/>
          <w:color w:val="000000"/>
          <w:sz w:val="24"/>
          <w:szCs w:val="24"/>
          <w:shd w:val="clear" w:color="auto" w:fill="FFFFFF"/>
        </w:rPr>
        <w:t xml:space="preserve"> </w:t>
      </w:r>
    </w:p>
    <w:p w14:paraId="7F118966" w14:textId="1170C281" w:rsidR="00DE02F6" w:rsidRDefault="00DE02F6" w:rsidP="00ED4B7E">
      <w:pPr>
        <w:shd w:val="clear" w:color="auto" w:fill="FFFFFF"/>
        <w:ind w:right="368"/>
        <w:jc w:val="both"/>
        <w:textAlignment w:val="baseline"/>
        <w:rPr>
          <w:rFonts w:ascii="Arial" w:hAnsi="Arial" w:cs="Arial"/>
          <w:iCs/>
          <w:sz w:val="24"/>
          <w:szCs w:val="24"/>
        </w:rPr>
      </w:pPr>
      <w:r>
        <w:rPr>
          <w:rFonts w:ascii="Arial" w:hAnsi="Arial" w:cs="Arial"/>
          <w:color w:val="000000"/>
          <w:sz w:val="24"/>
          <w:szCs w:val="24"/>
          <w:shd w:val="clear" w:color="auto" w:fill="FFFFFF"/>
        </w:rPr>
        <w:t xml:space="preserve">Y respecto de otras obligaciones, se deberá identificar la norma correspondiente, toda vez que, por ejemplo, para el caso del reclamo de incapacidades, mediante </w:t>
      </w:r>
      <w:r w:rsidRPr="00BF2C2A">
        <w:rPr>
          <w:rFonts w:ascii="Arial" w:hAnsi="Arial" w:cs="Arial"/>
          <w:sz w:val="24"/>
          <w:szCs w:val="24"/>
        </w:rPr>
        <w:t xml:space="preserve">concepto 201611601466511 de fecha 13 de diciembre de 2016 el Ministerio de Salud </w:t>
      </w:r>
      <w:r>
        <w:rPr>
          <w:rFonts w:ascii="Arial" w:hAnsi="Arial" w:cs="Arial"/>
          <w:sz w:val="24"/>
          <w:szCs w:val="24"/>
        </w:rPr>
        <w:t>precisó que</w:t>
      </w:r>
      <w:r w:rsidRPr="00BF2C2A">
        <w:rPr>
          <w:rFonts w:ascii="Arial" w:hAnsi="Arial" w:cs="Arial"/>
          <w:sz w:val="24"/>
          <w:szCs w:val="24"/>
        </w:rPr>
        <w:t>: “</w:t>
      </w:r>
      <w:r w:rsidRPr="00BF2C2A">
        <w:rPr>
          <w:rFonts w:ascii="Arial" w:hAnsi="Arial" w:cs="Arial"/>
          <w:i/>
          <w:iCs/>
          <w:sz w:val="24"/>
          <w:szCs w:val="24"/>
        </w:rPr>
        <w:t xml:space="preserve">las EPS o la EOC que no cumpla con el plazo definido para el trámite y pago de las prestaciones económicas deberá realizar el </w:t>
      </w:r>
      <w:r w:rsidRPr="00BF2C2A">
        <w:rPr>
          <w:rFonts w:ascii="Arial" w:hAnsi="Arial" w:cs="Arial"/>
          <w:i/>
          <w:iCs/>
          <w:sz w:val="24"/>
          <w:szCs w:val="24"/>
        </w:rPr>
        <w:lastRenderedPageBreak/>
        <w:t>reconocimiento y pago de intereses moratorios al aportante, de acuerdo con lo definido en el artículo 4 del Decreto 1281 de 2002.</w:t>
      </w:r>
    </w:p>
    <w:p w14:paraId="2868F479" w14:textId="1148B75B" w:rsidR="00351684" w:rsidRPr="00351684" w:rsidRDefault="00204ADF" w:rsidP="00ED4B7E">
      <w:pPr>
        <w:shd w:val="clear" w:color="auto" w:fill="FFFFFF"/>
        <w:ind w:right="368"/>
        <w:jc w:val="both"/>
        <w:textAlignment w:val="baseline"/>
        <w:rPr>
          <w:rFonts w:ascii="Arial" w:hAnsi="Arial" w:cs="Arial"/>
          <w:color w:val="000000"/>
          <w:sz w:val="24"/>
          <w:szCs w:val="24"/>
        </w:rPr>
      </w:pPr>
      <w:r>
        <w:rPr>
          <w:rFonts w:ascii="Arial" w:hAnsi="Arial" w:cs="Arial"/>
          <w:color w:val="000000"/>
          <w:sz w:val="24"/>
          <w:szCs w:val="24"/>
        </w:rPr>
        <w:t>En consecuencia, en el proyecto de reforma se hace la precisión correspondiente en el sentido de que hay que analizar las normas sobre intereses que para cada caso particular regulen el tema.</w:t>
      </w:r>
    </w:p>
    <w:p w14:paraId="3518D24D" w14:textId="05DF76B3" w:rsidR="00685257" w:rsidRPr="00DE02F6" w:rsidRDefault="00685257" w:rsidP="00685257">
      <w:pPr>
        <w:pStyle w:val="Prrafodelista"/>
        <w:numPr>
          <w:ilvl w:val="1"/>
          <w:numId w:val="8"/>
        </w:numPr>
        <w:ind w:right="368"/>
        <w:jc w:val="both"/>
        <w:rPr>
          <w:rFonts w:ascii="Arial" w:hAnsi="Arial" w:cs="Arial"/>
          <w:b/>
          <w:sz w:val="24"/>
          <w:szCs w:val="24"/>
        </w:rPr>
      </w:pPr>
      <w:r w:rsidRPr="00DE02F6">
        <w:rPr>
          <w:rFonts w:ascii="Arial" w:hAnsi="Arial" w:cs="Arial"/>
          <w:b/>
          <w:sz w:val="24"/>
          <w:szCs w:val="24"/>
        </w:rPr>
        <w:t>Sobre la supresión de los incisos segundo y tercero</w:t>
      </w:r>
    </w:p>
    <w:p w14:paraId="6687D8F5" w14:textId="77777777" w:rsidR="0025560E" w:rsidRPr="00DE02F6" w:rsidRDefault="0025560E" w:rsidP="0025560E">
      <w:pPr>
        <w:ind w:right="368"/>
        <w:jc w:val="both"/>
        <w:rPr>
          <w:rFonts w:ascii="Arial" w:hAnsi="Arial" w:cs="Arial"/>
          <w:sz w:val="24"/>
          <w:szCs w:val="24"/>
        </w:rPr>
      </w:pPr>
      <w:r w:rsidRPr="00DE02F6">
        <w:rPr>
          <w:rFonts w:ascii="Arial" w:hAnsi="Arial" w:cs="Arial"/>
          <w:sz w:val="24"/>
          <w:szCs w:val="24"/>
        </w:rPr>
        <w:t>El artículo 112 de la Ley 6° de 1992</w:t>
      </w:r>
      <w:r w:rsidRPr="00DE02F6">
        <w:rPr>
          <w:rStyle w:val="Refdenotaalpie"/>
          <w:rFonts w:ascii="Arial" w:hAnsi="Arial" w:cs="Arial"/>
          <w:sz w:val="24"/>
          <w:szCs w:val="24"/>
        </w:rPr>
        <w:footnoteReference w:id="4"/>
      </w:r>
      <w:r w:rsidRPr="00DE02F6">
        <w:rPr>
          <w:rFonts w:ascii="Arial" w:hAnsi="Arial" w:cs="Arial"/>
          <w:sz w:val="24"/>
          <w:szCs w:val="24"/>
        </w:rPr>
        <w:t xml:space="preserve"> otorgó la facultad de cobro coactivo a las entidades públicas del orden nacional, entre ellas a los organismos adscritos y vinculados. </w:t>
      </w:r>
    </w:p>
    <w:p w14:paraId="049B19A1" w14:textId="77777777" w:rsidR="0025560E" w:rsidRPr="00DE02F6" w:rsidRDefault="0025560E" w:rsidP="0025560E">
      <w:pPr>
        <w:ind w:right="368"/>
        <w:jc w:val="both"/>
        <w:rPr>
          <w:rFonts w:ascii="Arial" w:eastAsia="Arial MT" w:hAnsi="Arial" w:cs="Arial"/>
          <w:sz w:val="24"/>
          <w:szCs w:val="24"/>
        </w:rPr>
      </w:pPr>
      <w:r w:rsidRPr="00DE02F6">
        <w:rPr>
          <w:rFonts w:ascii="Arial" w:hAnsi="Arial" w:cs="Arial"/>
          <w:sz w:val="24"/>
          <w:szCs w:val="24"/>
        </w:rPr>
        <w:t>El numeral 9 del artículo 7 del Decreto 2595 de 2012 dispone que a la Oficina Asesora Jurídica le compete: «9. Dirigir, coordinar y ejercer la jurisdicción coactiva de la Superintendencia». </w:t>
      </w:r>
    </w:p>
    <w:p w14:paraId="4D32FB2C" w14:textId="77777777" w:rsidR="0025560E" w:rsidRPr="00DE02F6" w:rsidRDefault="0025560E" w:rsidP="0025560E">
      <w:pPr>
        <w:ind w:right="368"/>
        <w:jc w:val="both"/>
        <w:rPr>
          <w:rFonts w:ascii="Arial" w:hAnsi="Arial" w:cs="Arial"/>
          <w:sz w:val="24"/>
          <w:szCs w:val="24"/>
        </w:rPr>
      </w:pPr>
      <w:r w:rsidRPr="00DE02F6">
        <w:rPr>
          <w:rFonts w:ascii="Arial" w:hAnsi="Arial" w:cs="Arial"/>
          <w:sz w:val="24"/>
          <w:szCs w:val="24"/>
        </w:rPr>
        <w:t>La Corte Constitucional, en Sentencia C-666 de 2000, definió el cobro coactivo como «un privilegio exorbitante de la administración que consiste en la facultad de cobrar directamente, sin que medie intervención judicial, las deudas a su favor, adquiriendo la doble calidad de juez y parte, cuya justificación se encuentra en la prevalencia del interés general, en cuanto dichos recursos se necesitan con urgencia para cumplir eficazmente los fines estatales</w:t>
      </w:r>
      <w:r w:rsidRPr="00DE02F6">
        <w:rPr>
          <w:rFonts w:ascii="Arial" w:hAnsi="Arial" w:cs="Arial"/>
          <w:iCs/>
          <w:sz w:val="24"/>
          <w:szCs w:val="24"/>
        </w:rPr>
        <w:t>»</w:t>
      </w:r>
      <w:r w:rsidRPr="00DE02F6">
        <w:rPr>
          <w:rFonts w:ascii="Arial" w:hAnsi="Arial" w:cs="Arial"/>
          <w:sz w:val="24"/>
          <w:szCs w:val="24"/>
        </w:rPr>
        <w:t>.</w:t>
      </w:r>
    </w:p>
    <w:p w14:paraId="37DA9DFA" w14:textId="77777777" w:rsidR="0025560E" w:rsidRPr="00DE02F6" w:rsidRDefault="0025560E" w:rsidP="0025560E">
      <w:pPr>
        <w:ind w:right="368"/>
        <w:jc w:val="both"/>
        <w:rPr>
          <w:rFonts w:ascii="Arial" w:hAnsi="Arial" w:cs="Arial"/>
          <w:sz w:val="24"/>
          <w:szCs w:val="24"/>
        </w:rPr>
      </w:pPr>
      <w:r w:rsidRPr="00DE02F6">
        <w:rPr>
          <w:rFonts w:ascii="Arial" w:hAnsi="Arial" w:cs="Arial"/>
          <w:sz w:val="24"/>
          <w:szCs w:val="24"/>
        </w:rPr>
        <w:t>El artículo 1° de la Ley 1066 de 2006</w:t>
      </w:r>
      <w:r w:rsidRPr="00DE02F6">
        <w:rPr>
          <w:rStyle w:val="Refdenotaalpie"/>
          <w:rFonts w:ascii="Arial" w:hAnsi="Arial" w:cs="Arial"/>
          <w:sz w:val="24"/>
          <w:szCs w:val="24"/>
        </w:rPr>
        <w:footnoteReference w:id="5"/>
      </w:r>
      <w:r w:rsidRPr="00DE02F6">
        <w:rPr>
          <w:rFonts w:ascii="Arial" w:hAnsi="Arial" w:cs="Arial"/>
          <w:sz w:val="24"/>
          <w:szCs w:val="24"/>
        </w:rPr>
        <w:t xml:space="preserve"> dispone que los servidores públicos que tengan a su cargo el recaudo de obligaciones en favor del Tesoro Público, deberán realizar su gestión de manera ágil, eficaz, eficiente y oportuna, con el fin de obtener liquidez para el Tesoro Público.</w:t>
      </w:r>
    </w:p>
    <w:p w14:paraId="58EB553D" w14:textId="13FAEB79" w:rsidR="0025560E" w:rsidRPr="00DE02F6" w:rsidRDefault="0025560E" w:rsidP="0025560E">
      <w:pPr>
        <w:ind w:right="368"/>
        <w:jc w:val="both"/>
        <w:rPr>
          <w:rFonts w:ascii="Arial" w:hAnsi="Arial" w:cs="Arial"/>
          <w:sz w:val="24"/>
          <w:szCs w:val="24"/>
        </w:rPr>
      </w:pPr>
      <w:r w:rsidRPr="00DE02F6">
        <w:rPr>
          <w:rFonts w:ascii="Arial" w:hAnsi="Arial" w:cs="Arial"/>
          <w:sz w:val="24"/>
          <w:szCs w:val="24"/>
        </w:rPr>
        <w:t xml:space="preserve">El artículo 5° de la Ley 1066 de 2006 dispone que las entidades públicas que de manera permanente tengan a su cargo el ejercicio de las actividades y funciones administrativas o la prestación de servicios del Estado colombiano y que en virtud de estas tengan que recaudar rentas o caudales públicos, del nivel nacional, territorial, incluidos los órganos autónomos y entidades con régimen especial otorgado por la Constitución Política, tienen jurisdicción coactiva para </w:t>
      </w:r>
      <w:r w:rsidRPr="00DE02F6">
        <w:rPr>
          <w:rFonts w:ascii="Arial" w:hAnsi="Arial" w:cs="Arial"/>
          <w:sz w:val="24"/>
          <w:szCs w:val="24"/>
        </w:rPr>
        <w:lastRenderedPageBreak/>
        <w:t>hacer efectivas las obligaciones exigibles a su favor y, para estos efectos, deberán seguir el procedimiento descrito en el Estatuto Tributario.</w:t>
      </w:r>
    </w:p>
    <w:p w14:paraId="0B436EA3" w14:textId="10ED9A57" w:rsidR="0098527D" w:rsidRPr="00DE02F6" w:rsidRDefault="0098527D" w:rsidP="0098527D">
      <w:pPr>
        <w:ind w:right="368"/>
        <w:jc w:val="both"/>
        <w:rPr>
          <w:rFonts w:ascii="Arial" w:hAnsi="Arial" w:cs="Arial"/>
          <w:sz w:val="24"/>
          <w:szCs w:val="24"/>
        </w:rPr>
      </w:pPr>
      <w:r w:rsidRPr="00DE02F6">
        <w:rPr>
          <w:rFonts w:ascii="Arial" w:hAnsi="Arial" w:cs="Arial"/>
          <w:sz w:val="24"/>
          <w:szCs w:val="24"/>
        </w:rPr>
        <w:t>Para el efecto, el artículo 2 de la Ley 1066 de 2006 obliga a las entidades públicas que tengan cartea a su favor adoptar el reglamento interno de recaudo de cartera, con sujeción a lo dispuesto en la ley, el cual deberá incluir las condiciones relativas a la celebración de acuerdos de pago. </w:t>
      </w:r>
    </w:p>
    <w:p w14:paraId="5731E1B2" w14:textId="77777777" w:rsidR="0025560E" w:rsidRPr="00DE02F6" w:rsidRDefault="0025560E" w:rsidP="0025560E">
      <w:pPr>
        <w:ind w:right="368"/>
        <w:jc w:val="both"/>
        <w:rPr>
          <w:rFonts w:ascii="Arial" w:hAnsi="Arial" w:cs="Arial"/>
          <w:sz w:val="24"/>
          <w:szCs w:val="24"/>
        </w:rPr>
      </w:pPr>
      <w:r w:rsidRPr="00DE02F6">
        <w:rPr>
          <w:rFonts w:ascii="Arial" w:hAnsi="Arial" w:cs="Arial"/>
          <w:sz w:val="24"/>
          <w:szCs w:val="24"/>
        </w:rPr>
        <w:t xml:space="preserve">En concordancia con lo anterior, el artículo 98 de la Ley 1437 de 2011 </w:t>
      </w:r>
      <w:r w:rsidRPr="00DE02F6">
        <w:rPr>
          <w:rFonts w:ascii="Arial" w:hAnsi="Arial" w:cs="Arial"/>
          <w:iCs/>
          <w:sz w:val="24"/>
          <w:szCs w:val="24"/>
        </w:rPr>
        <w:t>─</w:t>
      </w:r>
      <w:r w:rsidRPr="00DE02F6">
        <w:rPr>
          <w:rFonts w:ascii="Arial" w:hAnsi="Arial" w:cs="Arial"/>
          <w:sz w:val="24"/>
          <w:szCs w:val="24"/>
        </w:rPr>
        <w:t>Código de Procedimiento Administrativo y de lo Contencioso Administrativo (CPACA)─, dispone que las entidades públicas definidas en el parágrafo del artículo 104 de dicho código deberán recaudar las obligaciones creadas en su favor que consten en documentos que presten mérito ejecutivo.</w:t>
      </w:r>
    </w:p>
    <w:p w14:paraId="4B2FCCBC" w14:textId="34C71687" w:rsidR="0025560E" w:rsidRPr="00DE02F6" w:rsidRDefault="0025560E" w:rsidP="0025560E">
      <w:pPr>
        <w:spacing w:after="144" w:line="254" w:lineRule="atLeast"/>
        <w:jc w:val="both"/>
        <w:rPr>
          <w:rFonts w:ascii="Arial" w:eastAsia="Times New Roman" w:hAnsi="Arial" w:cs="Arial"/>
          <w:color w:val="000000"/>
          <w:sz w:val="24"/>
          <w:szCs w:val="24"/>
          <w:lang w:val="es-CO" w:eastAsia="es-CO"/>
        </w:rPr>
      </w:pPr>
      <w:r w:rsidRPr="00DE02F6">
        <w:rPr>
          <w:rFonts w:ascii="Arial" w:eastAsia="Times New Roman" w:hAnsi="Arial" w:cs="Arial"/>
          <w:bCs/>
          <w:color w:val="000000"/>
          <w:sz w:val="24"/>
          <w:szCs w:val="24"/>
          <w:lang w:val="es-CO" w:eastAsia="es-CO"/>
        </w:rPr>
        <w:t>El artículo 99 del CPACA dispone que prestan mérito ejecutivo los siguientes documentos:</w:t>
      </w:r>
    </w:p>
    <w:p w14:paraId="18AF6B7B" w14:textId="59C3DF12" w:rsidR="0025560E" w:rsidRPr="00DE02F6" w:rsidRDefault="0025560E" w:rsidP="0025560E">
      <w:pPr>
        <w:spacing w:after="0" w:line="254" w:lineRule="atLeast"/>
        <w:ind w:left="708"/>
        <w:jc w:val="both"/>
        <w:rPr>
          <w:rFonts w:ascii="Arial" w:eastAsia="Times New Roman" w:hAnsi="Arial" w:cs="Arial"/>
          <w:color w:val="000000"/>
          <w:sz w:val="24"/>
          <w:szCs w:val="24"/>
          <w:lang w:val="es-CO" w:eastAsia="es-CO"/>
        </w:rPr>
      </w:pPr>
      <w:r w:rsidRPr="00DE02F6">
        <w:rPr>
          <w:rFonts w:ascii="Arial" w:eastAsia="Times New Roman" w:hAnsi="Arial" w:cs="Arial"/>
          <w:color w:val="000000"/>
          <w:sz w:val="24"/>
          <w:szCs w:val="24"/>
          <w:lang w:val="es-CO" w:eastAsia="es-CO"/>
        </w:rPr>
        <w:t>  </w:t>
      </w:r>
    </w:p>
    <w:p w14:paraId="1CBB0D3A" w14:textId="77777777" w:rsidR="0025560E" w:rsidRPr="00DE02F6" w:rsidRDefault="0025560E" w:rsidP="0025560E">
      <w:pPr>
        <w:spacing w:after="144" w:line="254" w:lineRule="atLeast"/>
        <w:ind w:left="708"/>
        <w:jc w:val="both"/>
        <w:rPr>
          <w:rFonts w:ascii="Arial" w:eastAsia="Times New Roman" w:hAnsi="Arial" w:cs="Arial"/>
          <w:color w:val="000000"/>
          <w:sz w:val="24"/>
          <w:szCs w:val="24"/>
          <w:lang w:val="es-CO" w:eastAsia="es-CO"/>
        </w:rPr>
      </w:pPr>
      <w:r w:rsidRPr="00DE02F6">
        <w:rPr>
          <w:rFonts w:ascii="Arial" w:eastAsia="Times New Roman" w:hAnsi="Arial" w:cs="Arial"/>
          <w:b/>
          <w:bCs/>
          <w:color w:val="000000"/>
          <w:sz w:val="24"/>
          <w:szCs w:val="24"/>
          <w:lang w:val="es-CO" w:eastAsia="es-CO"/>
        </w:rPr>
        <w:t xml:space="preserve">Artículo </w:t>
      </w:r>
      <w:proofErr w:type="gramStart"/>
      <w:r w:rsidRPr="00DE02F6">
        <w:rPr>
          <w:rFonts w:ascii="Arial" w:eastAsia="Times New Roman" w:hAnsi="Arial" w:cs="Arial"/>
          <w:b/>
          <w:bCs/>
          <w:color w:val="000000"/>
          <w:sz w:val="24"/>
          <w:szCs w:val="24"/>
          <w:lang w:val="es-CO" w:eastAsia="es-CO"/>
        </w:rPr>
        <w:t>99.</w:t>
      </w:r>
      <w:r w:rsidRPr="00DE02F6">
        <w:rPr>
          <w:rFonts w:ascii="Arial" w:eastAsia="Times New Roman" w:hAnsi="Arial" w:cs="Arial"/>
          <w:i/>
          <w:iCs/>
          <w:color w:val="000000"/>
          <w:sz w:val="24"/>
          <w:szCs w:val="24"/>
          <w:lang w:val="es-CO" w:eastAsia="es-CO"/>
        </w:rPr>
        <w:t>Documentos</w:t>
      </w:r>
      <w:proofErr w:type="gramEnd"/>
      <w:r w:rsidRPr="00DE02F6">
        <w:rPr>
          <w:rFonts w:ascii="Arial" w:eastAsia="Times New Roman" w:hAnsi="Arial" w:cs="Arial"/>
          <w:i/>
          <w:iCs/>
          <w:color w:val="000000"/>
          <w:sz w:val="24"/>
          <w:szCs w:val="24"/>
          <w:lang w:val="es-CO" w:eastAsia="es-CO"/>
        </w:rPr>
        <w:t xml:space="preserve"> que prestan mérito ejecutivo a favor del Estado.</w:t>
      </w:r>
      <w:r w:rsidRPr="00DE02F6">
        <w:rPr>
          <w:rFonts w:ascii="Arial" w:eastAsia="Times New Roman" w:hAnsi="Arial" w:cs="Arial"/>
          <w:color w:val="000000"/>
          <w:sz w:val="24"/>
          <w:szCs w:val="24"/>
          <w:lang w:val="es-CO" w:eastAsia="es-CO"/>
        </w:rPr>
        <w:t> Prestarán mérito ejecutivo para su cobro coactivo, siempre que en ellos conste una obligación clara, expresa y exigible, los siguientes documentos: </w:t>
      </w:r>
    </w:p>
    <w:p w14:paraId="4EF71EBF" w14:textId="77777777" w:rsidR="0025560E" w:rsidRPr="00DE02F6" w:rsidRDefault="0025560E" w:rsidP="0025560E">
      <w:pPr>
        <w:spacing w:after="0" w:line="254" w:lineRule="atLeast"/>
        <w:ind w:left="708"/>
        <w:jc w:val="both"/>
        <w:rPr>
          <w:rFonts w:ascii="Arial" w:eastAsia="Times New Roman" w:hAnsi="Arial" w:cs="Arial"/>
          <w:color w:val="000000"/>
          <w:sz w:val="24"/>
          <w:szCs w:val="24"/>
          <w:lang w:val="es-CO" w:eastAsia="es-CO"/>
        </w:rPr>
      </w:pPr>
      <w:r w:rsidRPr="00DE02F6">
        <w:rPr>
          <w:rFonts w:ascii="Arial" w:eastAsia="Times New Roman" w:hAnsi="Arial" w:cs="Arial"/>
          <w:color w:val="000000"/>
          <w:sz w:val="24"/>
          <w:szCs w:val="24"/>
          <w:lang w:val="es-CO" w:eastAsia="es-CO"/>
        </w:rPr>
        <w:t>  </w:t>
      </w:r>
    </w:p>
    <w:p w14:paraId="79635375" w14:textId="77777777" w:rsidR="0025560E" w:rsidRPr="00DE02F6" w:rsidRDefault="0025560E" w:rsidP="0025560E">
      <w:pPr>
        <w:spacing w:after="144" w:line="254" w:lineRule="atLeast"/>
        <w:ind w:left="708"/>
        <w:jc w:val="both"/>
        <w:rPr>
          <w:rFonts w:ascii="Arial" w:eastAsia="Times New Roman" w:hAnsi="Arial" w:cs="Arial"/>
          <w:color w:val="000000"/>
          <w:sz w:val="24"/>
          <w:szCs w:val="24"/>
          <w:lang w:val="es-CO" w:eastAsia="es-CO"/>
        </w:rPr>
      </w:pPr>
      <w:r w:rsidRPr="00DE02F6">
        <w:rPr>
          <w:rFonts w:ascii="Arial" w:eastAsia="Times New Roman" w:hAnsi="Arial" w:cs="Arial"/>
          <w:color w:val="000000"/>
          <w:sz w:val="24"/>
          <w:szCs w:val="24"/>
          <w:lang w:val="es-CO" w:eastAsia="es-CO"/>
        </w:rPr>
        <w:t>1. Todo acto administrativo ejecutoriado que imponga a favor de las entidades públicas a las que alude el parágrafo del artículo 104, la obligación de pagar una suma líquida de dinero, en los casos previstos en la ley. </w:t>
      </w:r>
    </w:p>
    <w:p w14:paraId="7285BA0B" w14:textId="77777777" w:rsidR="0025560E" w:rsidRPr="00DE02F6" w:rsidRDefault="0025560E" w:rsidP="0025560E">
      <w:pPr>
        <w:spacing w:after="0" w:line="254" w:lineRule="atLeast"/>
        <w:ind w:left="708"/>
        <w:jc w:val="both"/>
        <w:rPr>
          <w:rFonts w:ascii="Arial" w:eastAsia="Times New Roman" w:hAnsi="Arial" w:cs="Arial"/>
          <w:color w:val="000000"/>
          <w:sz w:val="24"/>
          <w:szCs w:val="24"/>
          <w:lang w:val="es-CO" w:eastAsia="es-CO"/>
        </w:rPr>
      </w:pPr>
      <w:r w:rsidRPr="00DE02F6">
        <w:rPr>
          <w:rFonts w:ascii="Arial" w:eastAsia="Times New Roman" w:hAnsi="Arial" w:cs="Arial"/>
          <w:color w:val="000000"/>
          <w:sz w:val="24"/>
          <w:szCs w:val="24"/>
          <w:lang w:val="es-CO" w:eastAsia="es-CO"/>
        </w:rPr>
        <w:t>  </w:t>
      </w:r>
    </w:p>
    <w:p w14:paraId="0F3F32A8" w14:textId="77777777" w:rsidR="0025560E" w:rsidRPr="00DE02F6" w:rsidRDefault="0025560E" w:rsidP="0025560E">
      <w:pPr>
        <w:spacing w:after="144" w:line="254" w:lineRule="atLeast"/>
        <w:ind w:left="708"/>
        <w:jc w:val="both"/>
        <w:rPr>
          <w:rFonts w:ascii="Arial" w:eastAsia="Times New Roman" w:hAnsi="Arial" w:cs="Arial"/>
          <w:color w:val="000000"/>
          <w:sz w:val="24"/>
          <w:szCs w:val="24"/>
          <w:lang w:val="es-CO" w:eastAsia="es-CO"/>
        </w:rPr>
      </w:pPr>
      <w:r w:rsidRPr="00DE02F6">
        <w:rPr>
          <w:rFonts w:ascii="Arial" w:eastAsia="Times New Roman" w:hAnsi="Arial" w:cs="Arial"/>
          <w:color w:val="000000"/>
          <w:sz w:val="24"/>
          <w:szCs w:val="24"/>
          <w:lang w:val="es-CO" w:eastAsia="es-CO"/>
        </w:rPr>
        <w:t>2. Las sentencias y demás decisiones jurisdiccionales ejecutoriadas que impongan a favor del tesoro nacional, o de las entidades públicas a las que alude el parágrafo del artículo 104, la obligación de pagar una suma líquida de dinero. </w:t>
      </w:r>
    </w:p>
    <w:p w14:paraId="068717D9" w14:textId="77777777" w:rsidR="0025560E" w:rsidRPr="00DE02F6" w:rsidRDefault="0025560E" w:rsidP="0025560E">
      <w:pPr>
        <w:spacing w:after="0" w:line="254" w:lineRule="atLeast"/>
        <w:ind w:left="708"/>
        <w:jc w:val="both"/>
        <w:rPr>
          <w:rFonts w:ascii="Arial" w:eastAsia="Times New Roman" w:hAnsi="Arial" w:cs="Arial"/>
          <w:color w:val="000000"/>
          <w:sz w:val="24"/>
          <w:szCs w:val="24"/>
          <w:lang w:val="es-CO" w:eastAsia="es-CO"/>
        </w:rPr>
      </w:pPr>
      <w:r w:rsidRPr="00DE02F6">
        <w:rPr>
          <w:rFonts w:ascii="Arial" w:eastAsia="Times New Roman" w:hAnsi="Arial" w:cs="Arial"/>
          <w:color w:val="000000"/>
          <w:sz w:val="24"/>
          <w:szCs w:val="24"/>
          <w:lang w:val="es-CO" w:eastAsia="es-CO"/>
        </w:rPr>
        <w:t>  </w:t>
      </w:r>
    </w:p>
    <w:p w14:paraId="07AA97E2" w14:textId="77777777" w:rsidR="0025560E" w:rsidRPr="00DE02F6" w:rsidRDefault="0025560E" w:rsidP="0025560E">
      <w:pPr>
        <w:spacing w:after="144" w:line="254" w:lineRule="atLeast"/>
        <w:ind w:left="708"/>
        <w:jc w:val="both"/>
        <w:rPr>
          <w:rFonts w:ascii="Arial" w:eastAsia="Times New Roman" w:hAnsi="Arial" w:cs="Arial"/>
          <w:color w:val="000000"/>
          <w:sz w:val="24"/>
          <w:szCs w:val="24"/>
          <w:lang w:val="es-CO" w:eastAsia="es-CO"/>
        </w:rPr>
      </w:pPr>
      <w:r w:rsidRPr="00DE02F6">
        <w:rPr>
          <w:rFonts w:ascii="Arial" w:eastAsia="Times New Roman" w:hAnsi="Arial" w:cs="Arial"/>
          <w:color w:val="000000"/>
          <w:sz w:val="24"/>
          <w:szCs w:val="24"/>
          <w:lang w:val="es-CO" w:eastAsia="es-CO"/>
        </w:rPr>
        <w:t>3. Los contratos o los documentos en que constan sus garantías, junto con el acto administrativo que declara el incumplimiento o la caducidad. Igualmente lo serán el acta de liquidación del contrato o cualquier acto administrativo proferido con ocasión de la actividad contractual. </w:t>
      </w:r>
    </w:p>
    <w:p w14:paraId="3691677C" w14:textId="77777777" w:rsidR="0025560E" w:rsidRPr="00DE02F6" w:rsidRDefault="0025560E" w:rsidP="0025560E">
      <w:pPr>
        <w:spacing w:after="0" w:line="254" w:lineRule="atLeast"/>
        <w:ind w:left="708"/>
        <w:jc w:val="both"/>
        <w:rPr>
          <w:rFonts w:ascii="Arial" w:eastAsia="Times New Roman" w:hAnsi="Arial" w:cs="Arial"/>
          <w:color w:val="000000"/>
          <w:sz w:val="24"/>
          <w:szCs w:val="24"/>
          <w:lang w:val="es-CO" w:eastAsia="es-CO"/>
        </w:rPr>
      </w:pPr>
      <w:r w:rsidRPr="00DE02F6">
        <w:rPr>
          <w:rFonts w:ascii="Arial" w:eastAsia="Times New Roman" w:hAnsi="Arial" w:cs="Arial"/>
          <w:color w:val="000000"/>
          <w:sz w:val="24"/>
          <w:szCs w:val="24"/>
          <w:lang w:val="es-CO" w:eastAsia="es-CO"/>
        </w:rPr>
        <w:t>  </w:t>
      </w:r>
    </w:p>
    <w:p w14:paraId="033BC43C" w14:textId="77777777" w:rsidR="0025560E" w:rsidRPr="00DE02F6" w:rsidRDefault="0025560E" w:rsidP="0025560E">
      <w:pPr>
        <w:spacing w:after="144" w:line="254" w:lineRule="atLeast"/>
        <w:ind w:left="708"/>
        <w:jc w:val="both"/>
        <w:rPr>
          <w:rFonts w:ascii="Arial" w:eastAsia="Times New Roman" w:hAnsi="Arial" w:cs="Arial"/>
          <w:color w:val="000000"/>
          <w:sz w:val="24"/>
          <w:szCs w:val="24"/>
          <w:lang w:val="es-CO" w:eastAsia="es-CO"/>
        </w:rPr>
      </w:pPr>
      <w:r w:rsidRPr="00DE02F6">
        <w:rPr>
          <w:rFonts w:ascii="Arial" w:eastAsia="Times New Roman" w:hAnsi="Arial" w:cs="Arial"/>
          <w:color w:val="000000"/>
          <w:sz w:val="24"/>
          <w:szCs w:val="24"/>
          <w:lang w:val="es-CO" w:eastAsia="es-CO"/>
        </w:rPr>
        <w:lastRenderedPageBreak/>
        <w:t xml:space="preserve">4. Las demás garantías </w:t>
      </w:r>
      <w:proofErr w:type="gramStart"/>
      <w:r w:rsidRPr="00DE02F6">
        <w:rPr>
          <w:rFonts w:ascii="Arial" w:eastAsia="Times New Roman" w:hAnsi="Arial" w:cs="Arial"/>
          <w:color w:val="000000"/>
          <w:sz w:val="24"/>
          <w:szCs w:val="24"/>
          <w:lang w:val="es-CO" w:eastAsia="es-CO"/>
        </w:rPr>
        <w:t>que</w:t>
      </w:r>
      <w:proofErr w:type="gramEnd"/>
      <w:r w:rsidRPr="00DE02F6">
        <w:rPr>
          <w:rFonts w:ascii="Arial" w:eastAsia="Times New Roman" w:hAnsi="Arial" w:cs="Arial"/>
          <w:color w:val="000000"/>
          <w:sz w:val="24"/>
          <w:szCs w:val="24"/>
          <w:lang w:val="es-CO" w:eastAsia="es-CO"/>
        </w:rPr>
        <w:t xml:space="preserve"> a favor de las entidades públicas, antes indicadas, se presten por cualquier concepto, las cuales se integrarán con el acto administrativo ejecutoriado que declare la obligación. </w:t>
      </w:r>
    </w:p>
    <w:p w14:paraId="26E3F084" w14:textId="77777777" w:rsidR="0025560E" w:rsidRPr="00DE02F6" w:rsidRDefault="0025560E" w:rsidP="0025560E">
      <w:pPr>
        <w:spacing w:after="0" w:line="254" w:lineRule="atLeast"/>
        <w:ind w:left="708"/>
        <w:jc w:val="both"/>
        <w:rPr>
          <w:rFonts w:ascii="Arial" w:eastAsia="Times New Roman" w:hAnsi="Arial" w:cs="Arial"/>
          <w:color w:val="000000"/>
          <w:sz w:val="24"/>
          <w:szCs w:val="24"/>
          <w:lang w:val="es-CO" w:eastAsia="es-CO"/>
        </w:rPr>
      </w:pPr>
      <w:r w:rsidRPr="00DE02F6">
        <w:rPr>
          <w:rFonts w:ascii="Arial" w:eastAsia="Times New Roman" w:hAnsi="Arial" w:cs="Arial"/>
          <w:color w:val="000000"/>
          <w:sz w:val="24"/>
          <w:szCs w:val="24"/>
          <w:lang w:val="es-CO" w:eastAsia="es-CO"/>
        </w:rPr>
        <w:t>  </w:t>
      </w:r>
    </w:p>
    <w:p w14:paraId="118EACB5" w14:textId="77777777" w:rsidR="0025560E" w:rsidRPr="00DE02F6" w:rsidRDefault="0025560E" w:rsidP="0025560E">
      <w:pPr>
        <w:spacing w:after="144" w:line="254" w:lineRule="atLeast"/>
        <w:ind w:left="708"/>
        <w:jc w:val="both"/>
        <w:rPr>
          <w:rFonts w:ascii="Arial" w:eastAsia="Times New Roman" w:hAnsi="Arial" w:cs="Arial"/>
          <w:color w:val="000000"/>
          <w:sz w:val="24"/>
          <w:szCs w:val="24"/>
          <w:lang w:val="es-CO" w:eastAsia="es-CO"/>
        </w:rPr>
      </w:pPr>
      <w:r w:rsidRPr="00DE02F6">
        <w:rPr>
          <w:rFonts w:ascii="Arial" w:eastAsia="Times New Roman" w:hAnsi="Arial" w:cs="Arial"/>
          <w:color w:val="000000"/>
          <w:sz w:val="24"/>
          <w:szCs w:val="24"/>
          <w:lang w:val="es-CO" w:eastAsia="es-CO"/>
        </w:rPr>
        <w:t>5. Las demás que consten en documentos que provengan del deudor. </w:t>
      </w:r>
    </w:p>
    <w:p w14:paraId="29846170" w14:textId="77777777" w:rsidR="0025560E" w:rsidRPr="00DE02F6" w:rsidRDefault="0025560E" w:rsidP="0025560E">
      <w:pPr>
        <w:spacing w:after="0" w:line="254" w:lineRule="atLeast"/>
        <w:jc w:val="both"/>
        <w:rPr>
          <w:rFonts w:ascii="Arial" w:eastAsia="Times New Roman" w:hAnsi="Arial" w:cs="Arial"/>
          <w:color w:val="000000"/>
          <w:sz w:val="24"/>
          <w:szCs w:val="24"/>
          <w:lang w:val="es-CO" w:eastAsia="es-CO"/>
        </w:rPr>
      </w:pPr>
      <w:r w:rsidRPr="00DE02F6">
        <w:rPr>
          <w:rFonts w:ascii="Arial" w:eastAsia="Times New Roman" w:hAnsi="Arial" w:cs="Arial"/>
          <w:color w:val="000000"/>
          <w:sz w:val="24"/>
          <w:szCs w:val="24"/>
          <w:lang w:val="es-CO" w:eastAsia="es-CO"/>
        </w:rPr>
        <w:t>  </w:t>
      </w:r>
    </w:p>
    <w:p w14:paraId="7CFD6B56" w14:textId="77777777" w:rsidR="00685257" w:rsidRPr="00DE02F6" w:rsidRDefault="00685257" w:rsidP="00685257">
      <w:pPr>
        <w:pStyle w:val="NormalWeb"/>
        <w:spacing w:before="0" w:beforeAutospacing="0" w:after="144" w:afterAutospacing="0" w:line="254" w:lineRule="atLeast"/>
        <w:jc w:val="both"/>
        <w:rPr>
          <w:rFonts w:ascii="Arial" w:hAnsi="Arial" w:cs="Arial"/>
          <w:color w:val="000000" w:themeColor="text1"/>
        </w:rPr>
      </w:pPr>
      <w:bookmarkStart w:id="1" w:name="ver_1680219"/>
      <w:bookmarkEnd w:id="1"/>
      <w:r w:rsidRPr="00DE02F6">
        <w:rPr>
          <w:rFonts w:ascii="Arial" w:hAnsi="Arial" w:cs="Arial"/>
          <w:color w:val="000000" w:themeColor="text1"/>
        </w:rPr>
        <w:t>El artículo 87 del Código de Procedimiento Administrativo y de lo Contencioso Administrativo (CPACA) dispone que los actos administrativos quedan en firme, en los siguientes casos:</w:t>
      </w:r>
    </w:p>
    <w:p w14:paraId="210BAE5E" w14:textId="77777777" w:rsidR="00685257" w:rsidRPr="00DE02F6" w:rsidRDefault="00685257" w:rsidP="00685257">
      <w:pPr>
        <w:pStyle w:val="NormalWeb"/>
        <w:spacing w:before="0" w:beforeAutospacing="0" w:after="144" w:afterAutospacing="0" w:line="254" w:lineRule="atLeast"/>
        <w:jc w:val="both"/>
        <w:rPr>
          <w:rFonts w:ascii="Arial" w:hAnsi="Arial" w:cs="Arial"/>
          <w:color w:val="000000" w:themeColor="text1"/>
        </w:rPr>
      </w:pPr>
    </w:p>
    <w:p w14:paraId="582D03D2" w14:textId="77777777" w:rsidR="00685257" w:rsidRPr="00DE02F6" w:rsidRDefault="00685257" w:rsidP="00685257">
      <w:pPr>
        <w:pStyle w:val="NormalWeb"/>
        <w:spacing w:before="0" w:beforeAutospacing="0" w:after="144" w:afterAutospacing="0" w:line="254" w:lineRule="atLeast"/>
        <w:ind w:left="708"/>
        <w:jc w:val="both"/>
        <w:rPr>
          <w:rFonts w:ascii="Arial" w:hAnsi="Arial" w:cs="Arial"/>
          <w:color w:val="000000"/>
        </w:rPr>
      </w:pPr>
      <w:r w:rsidRPr="00DE02F6">
        <w:rPr>
          <w:rStyle w:val="Textoennegrita"/>
          <w:rFonts w:ascii="Arial" w:hAnsi="Arial" w:cs="Arial"/>
          <w:color w:val="000000"/>
        </w:rPr>
        <w:t>Artículo 87.</w:t>
      </w:r>
      <w:r w:rsidRPr="00DE02F6">
        <w:rPr>
          <w:rStyle w:val="nfasis"/>
          <w:rFonts w:ascii="Arial" w:hAnsi="Arial" w:cs="Arial"/>
          <w:color w:val="000000"/>
        </w:rPr>
        <w:t xml:space="preserve"> Firmeza de los actos administrativos. </w:t>
      </w:r>
      <w:r w:rsidRPr="00DE02F6">
        <w:rPr>
          <w:rFonts w:ascii="Arial" w:hAnsi="Arial" w:cs="Arial"/>
          <w:color w:val="000000"/>
        </w:rPr>
        <w:t>Los actos administrativos quedarán en firme: </w:t>
      </w:r>
    </w:p>
    <w:p w14:paraId="51F8678E" w14:textId="77777777" w:rsidR="00685257" w:rsidRPr="00DE02F6" w:rsidRDefault="00685257" w:rsidP="00685257">
      <w:pPr>
        <w:pStyle w:val="NormalWeb"/>
        <w:spacing w:before="0" w:beforeAutospacing="0" w:after="0" w:afterAutospacing="0" w:line="254" w:lineRule="atLeast"/>
        <w:ind w:left="708"/>
        <w:jc w:val="both"/>
        <w:rPr>
          <w:rFonts w:ascii="Arial" w:hAnsi="Arial" w:cs="Arial"/>
          <w:color w:val="000000"/>
        </w:rPr>
      </w:pPr>
      <w:r w:rsidRPr="00DE02F6">
        <w:rPr>
          <w:rFonts w:ascii="Arial" w:hAnsi="Arial" w:cs="Arial"/>
          <w:color w:val="000000"/>
        </w:rPr>
        <w:t>  </w:t>
      </w:r>
    </w:p>
    <w:p w14:paraId="41A98B60" w14:textId="77777777" w:rsidR="00685257" w:rsidRPr="00DE02F6" w:rsidRDefault="00685257" w:rsidP="00685257">
      <w:pPr>
        <w:pStyle w:val="NormalWeb"/>
        <w:spacing w:before="0" w:beforeAutospacing="0" w:after="144" w:afterAutospacing="0" w:line="254" w:lineRule="atLeast"/>
        <w:ind w:left="708"/>
        <w:jc w:val="both"/>
        <w:rPr>
          <w:rFonts w:ascii="Arial" w:hAnsi="Arial" w:cs="Arial"/>
          <w:color w:val="000000"/>
        </w:rPr>
      </w:pPr>
      <w:r w:rsidRPr="00DE02F6">
        <w:rPr>
          <w:rFonts w:ascii="Arial" w:hAnsi="Arial" w:cs="Arial"/>
          <w:color w:val="000000"/>
        </w:rPr>
        <w:t>1. Cuando contra ellos no proceda ningún recurso, desde el día siguiente al de su notificación, comunicación o publicación según el caso. </w:t>
      </w:r>
    </w:p>
    <w:p w14:paraId="2054C515" w14:textId="77777777" w:rsidR="00685257" w:rsidRPr="00DE02F6" w:rsidRDefault="00685257" w:rsidP="00685257">
      <w:pPr>
        <w:pStyle w:val="NormalWeb"/>
        <w:spacing w:before="0" w:beforeAutospacing="0" w:after="0" w:afterAutospacing="0" w:line="254" w:lineRule="atLeast"/>
        <w:ind w:left="708"/>
        <w:jc w:val="both"/>
        <w:rPr>
          <w:rFonts w:ascii="Arial" w:hAnsi="Arial" w:cs="Arial"/>
          <w:color w:val="000000"/>
        </w:rPr>
      </w:pPr>
      <w:r w:rsidRPr="00DE02F6">
        <w:rPr>
          <w:rFonts w:ascii="Arial" w:hAnsi="Arial" w:cs="Arial"/>
          <w:color w:val="000000"/>
        </w:rPr>
        <w:t>  </w:t>
      </w:r>
    </w:p>
    <w:p w14:paraId="6F197CFC" w14:textId="77777777" w:rsidR="00685257" w:rsidRPr="00DE02F6" w:rsidRDefault="00685257" w:rsidP="00685257">
      <w:pPr>
        <w:pStyle w:val="NormalWeb"/>
        <w:spacing w:before="0" w:beforeAutospacing="0" w:after="144" w:afterAutospacing="0" w:line="254" w:lineRule="atLeast"/>
        <w:ind w:left="708"/>
        <w:jc w:val="both"/>
        <w:rPr>
          <w:rFonts w:ascii="Arial" w:hAnsi="Arial" w:cs="Arial"/>
          <w:color w:val="000000"/>
        </w:rPr>
      </w:pPr>
      <w:r w:rsidRPr="00DE02F6">
        <w:rPr>
          <w:rFonts w:ascii="Arial" w:hAnsi="Arial" w:cs="Arial"/>
          <w:color w:val="000000"/>
        </w:rPr>
        <w:t>2. Desde el día siguiente a la publicación, comunicación o notificación de la decisión sobre los recursos interpuestos. </w:t>
      </w:r>
    </w:p>
    <w:p w14:paraId="3FDCBEE4" w14:textId="77777777" w:rsidR="00685257" w:rsidRPr="00DE02F6" w:rsidRDefault="00685257" w:rsidP="00685257">
      <w:pPr>
        <w:pStyle w:val="NormalWeb"/>
        <w:spacing w:before="0" w:beforeAutospacing="0" w:after="0" w:afterAutospacing="0" w:line="254" w:lineRule="atLeast"/>
        <w:ind w:left="708"/>
        <w:jc w:val="both"/>
        <w:rPr>
          <w:rFonts w:ascii="Arial" w:hAnsi="Arial" w:cs="Arial"/>
          <w:color w:val="000000"/>
        </w:rPr>
      </w:pPr>
      <w:r w:rsidRPr="00DE02F6">
        <w:rPr>
          <w:rFonts w:ascii="Arial" w:hAnsi="Arial" w:cs="Arial"/>
          <w:color w:val="000000"/>
        </w:rPr>
        <w:t>  </w:t>
      </w:r>
    </w:p>
    <w:p w14:paraId="129407AC" w14:textId="77777777" w:rsidR="00685257" w:rsidRPr="00DE02F6" w:rsidRDefault="00685257" w:rsidP="00685257">
      <w:pPr>
        <w:pStyle w:val="NormalWeb"/>
        <w:spacing w:before="0" w:beforeAutospacing="0" w:after="144" w:afterAutospacing="0" w:line="254" w:lineRule="atLeast"/>
        <w:ind w:left="708"/>
        <w:jc w:val="both"/>
        <w:rPr>
          <w:rFonts w:ascii="Arial" w:hAnsi="Arial" w:cs="Arial"/>
          <w:color w:val="000000"/>
        </w:rPr>
      </w:pPr>
      <w:r w:rsidRPr="00DE02F6">
        <w:rPr>
          <w:rFonts w:ascii="Arial" w:hAnsi="Arial" w:cs="Arial"/>
          <w:color w:val="000000"/>
        </w:rPr>
        <w:t>3. Desde el día siguiente al del vencimiento del término para interponer los recursos, si estos no fueron interpuestos, o se hubiere renunciado expresamente a ellos. </w:t>
      </w:r>
    </w:p>
    <w:p w14:paraId="53F718F7" w14:textId="77777777" w:rsidR="00685257" w:rsidRPr="00DE02F6" w:rsidRDefault="00685257" w:rsidP="00685257">
      <w:pPr>
        <w:pStyle w:val="NormalWeb"/>
        <w:spacing w:before="0" w:beforeAutospacing="0" w:after="0" w:afterAutospacing="0" w:line="254" w:lineRule="atLeast"/>
        <w:ind w:left="708"/>
        <w:jc w:val="both"/>
        <w:rPr>
          <w:rFonts w:ascii="Arial" w:hAnsi="Arial" w:cs="Arial"/>
          <w:color w:val="000000"/>
        </w:rPr>
      </w:pPr>
      <w:r w:rsidRPr="00DE02F6">
        <w:rPr>
          <w:rFonts w:ascii="Arial" w:hAnsi="Arial" w:cs="Arial"/>
          <w:color w:val="000000"/>
        </w:rPr>
        <w:t>  </w:t>
      </w:r>
    </w:p>
    <w:p w14:paraId="4985A082" w14:textId="77777777" w:rsidR="00685257" w:rsidRPr="00DE02F6" w:rsidRDefault="00685257" w:rsidP="00685257">
      <w:pPr>
        <w:pStyle w:val="NormalWeb"/>
        <w:spacing w:before="0" w:beforeAutospacing="0" w:after="144" w:afterAutospacing="0" w:line="254" w:lineRule="atLeast"/>
        <w:ind w:left="708"/>
        <w:jc w:val="both"/>
        <w:rPr>
          <w:rFonts w:ascii="Arial" w:hAnsi="Arial" w:cs="Arial"/>
          <w:color w:val="000000"/>
        </w:rPr>
      </w:pPr>
      <w:r w:rsidRPr="00DE02F6">
        <w:rPr>
          <w:rFonts w:ascii="Arial" w:hAnsi="Arial" w:cs="Arial"/>
          <w:color w:val="000000"/>
        </w:rPr>
        <w:t>4. Desde el día siguiente al de la notificación de la aceptación del desistimiento de los recursos. </w:t>
      </w:r>
    </w:p>
    <w:p w14:paraId="266B80D5" w14:textId="77777777" w:rsidR="00685257" w:rsidRPr="00DE02F6" w:rsidRDefault="00685257" w:rsidP="00685257">
      <w:pPr>
        <w:pStyle w:val="NormalWeb"/>
        <w:spacing w:before="0" w:beforeAutospacing="0" w:after="0" w:afterAutospacing="0" w:line="254" w:lineRule="atLeast"/>
        <w:ind w:left="708"/>
        <w:jc w:val="both"/>
        <w:rPr>
          <w:rFonts w:ascii="Arial" w:hAnsi="Arial" w:cs="Arial"/>
          <w:color w:val="000000"/>
        </w:rPr>
      </w:pPr>
      <w:r w:rsidRPr="00DE02F6">
        <w:rPr>
          <w:rFonts w:ascii="Arial" w:hAnsi="Arial" w:cs="Arial"/>
          <w:color w:val="000000"/>
        </w:rPr>
        <w:t>  </w:t>
      </w:r>
    </w:p>
    <w:p w14:paraId="053A2A8C" w14:textId="77777777" w:rsidR="00685257" w:rsidRPr="00DE02F6" w:rsidRDefault="00685257" w:rsidP="00685257">
      <w:pPr>
        <w:pStyle w:val="NormalWeb"/>
        <w:spacing w:before="0" w:beforeAutospacing="0" w:after="144" w:afterAutospacing="0" w:line="254" w:lineRule="atLeast"/>
        <w:ind w:left="708"/>
        <w:jc w:val="both"/>
        <w:rPr>
          <w:rFonts w:ascii="Arial" w:hAnsi="Arial" w:cs="Arial"/>
          <w:color w:val="000000"/>
        </w:rPr>
      </w:pPr>
      <w:r w:rsidRPr="00DE02F6">
        <w:rPr>
          <w:rFonts w:ascii="Arial" w:hAnsi="Arial" w:cs="Arial"/>
          <w:color w:val="000000"/>
        </w:rPr>
        <w:t>5. Desde el día siguiente al de la protocolización a que alude el artículo 85 para el silencio administrativo positivo. </w:t>
      </w:r>
    </w:p>
    <w:p w14:paraId="237EF50F" w14:textId="77777777" w:rsidR="00685257" w:rsidRPr="00DE02F6" w:rsidRDefault="00685257" w:rsidP="00685257">
      <w:pPr>
        <w:jc w:val="both"/>
        <w:rPr>
          <w:rFonts w:ascii="Arial" w:hAnsi="Arial" w:cs="Arial"/>
          <w:color w:val="000000"/>
          <w:sz w:val="24"/>
          <w:szCs w:val="24"/>
        </w:rPr>
      </w:pPr>
      <w:r w:rsidRPr="00DE02F6">
        <w:rPr>
          <w:rFonts w:ascii="Arial" w:hAnsi="Arial" w:cs="Arial"/>
          <w:color w:val="000000" w:themeColor="text1"/>
          <w:sz w:val="24"/>
          <w:szCs w:val="24"/>
          <w:lang w:eastAsia="es-CO"/>
        </w:rPr>
        <w:t xml:space="preserve">En concordancia con esta disposición, el artículo 88 del CPACA, sobre el carácter ejecutorio de los actos expedidos por las autoridades, dispone que </w:t>
      </w:r>
      <w:r w:rsidRPr="00DE02F6">
        <w:rPr>
          <w:rFonts w:ascii="Arial" w:hAnsi="Arial" w:cs="Arial"/>
          <w:i/>
          <w:color w:val="000000" w:themeColor="text1"/>
          <w:sz w:val="24"/>
          <w:szCs w:val="24"/>
          <w:lang w:eastAsia="es-CO"/>
        </w:rPr>
        <w:t>“</w:t>
      </w:r>
      <w:r w:rsidRPr="00DE02F6">
        <w:rPr>
          <w:rFonts w:ascii="Arial" w:hAnsi="Arial" w:cs="Arial"/>
          <w:i/>
          <w:color w:val="000000"/>
          <w:sz w:val="24"/>
          <w:szCs w:val="24"/>
        </w:rPr>
        <w:t xml:space="preserve">Salvo disposición legal en contrario, </w:t>
      </w:r>
      <w:r w:rsidRPr="00DE02F6">
        <w:rPr>
          <w:rFonts w:ascii="Arial" w:hAnsi="Arial" w:cs="Arial"/>
          <w:b/>
          <w:i/>
          <w:color w:val="000000"/>
          <w:sz w:val="24"/>
          <w:szCs w:val="24"/>
        </w:rPr>
        <w:t>los actos en firme</w:t>
      </w:r>
      <w:r w:rsidRPr="00DE02F6">
        <w:rPr>
          <w:rFonts w:ascii="Arial" w:hAnsi="Arial" w:cs="Arial"/>
          <w:i/>
          <w:color w:val="000000"/>
          <w:sz w:val="24"/>
          <w:szCs w:val="24"/>
        </w:rPr>
        <w:t xml:space="preserve"> serán suficientes para que las autoridades, por sí mismas, puedan ejecutarlos de inmediato. En consecuencia, su ejecución material procederá sin mediación de otra autoridad. Para tal efecto podrá requerirse, si fuere necesario, el apoyo o la colaboración de la Policía Nacional.”</w:t>
      </w:r>
    </w:p>
    <w:p w14:paraId="2079F660" w14:textId="77777777" w:rsidR="0025560E" w:rsidRPr="00DE02F6" w:rsidRDefault="0025560E" w:rsidP="0025560E">
      <w:pPr>
        <w:pStyle w:val="NormalWeb"/>
        <w:spacing w:before="0" w:beforeAutospacing="0" w:after="144" w:afterAutospacing="0" w:line="254" w:lineRule="atLeast"/>
        <w:jc w:val="both"/>
        <w:rPr>
          <w:rStyle w:val="Textoennegrita"/>
          <w:rFonts w:ascii="Arial" w:hAnsi="Arial" w:cs="Arial"/>
          <w:b w:val="0"/>
          <w:color w:val="000000"/>
        </w:rPr>
      </w:pPr>
      <w:r w:rsidRPr="00DE02F6">
        <w:rPr>
          <w:rStyle w:val="Textoennegrita"/>
          <w:rFonts w:ascii="Arial" w:hAnsi="Arial" w:cs="Arial"/>
          <w:b w:val="0"/>
          <w:color w:val="000000"/>
        </w:rPr>
        <w:lastRenderedPageBreak/>
        <w:t>Y sobre las reglas de procedimiento para cobrar coactivamente, el artículo 100 del CPACA dispuso:</w:t>
      </w:r>
      <w:bookmarkStart w:id="2" w:name="_GoBack"/>
      <w:bookmarkEnd w:id="2"/>
    </w:p>
    <w:p w14:paraId="01ED79F9" w14:textId="77777777" w:rsidR="0025560E" w:rsidRPr="00DE02F6" w:rsidRDefault="0025560E" w:rsidP="0025560E">
      <w:pPr>
        <w:pStyle w:val="NormalWeb"/>
        <w:spacing w:before="0" w:beforeAutospacing="0" w:after="0" w:afterAutospacing="0"/>
        <w:ind w:left="708"/>
        <w:jc w:val="both"/>
        <w:rPr>
          <w:rFonts w:ascii="Arial" w:hAnsi="Arial" w:cs="Arial"/>
          <w:color w:val="000000"/>
        </w:rPr>
      </w:pPr>
      <w:r w:rsidRPr="00DE02F6">
        <w:rPr>
          <w:rStyle w:val="Textoennegrita"/>
          <w:rFonts w:ascii="Arial" w:hAnsi="Arial" w:cs="Arial"/>
          <w:color w:val="000000"/>
        </w:rPr>
        <w:t>Artículo 100.</w:t>
      </w:r>
      <w:r w:rsidRPr="00DE02F6">
        <w:rPr>
          <w:rStyle w:val="nfasis"/>
          <w:rFonts w:ascii="Arial" w:hAnsi="Arial" w:cs="Arial"/>
          <w:color w:val="000000"/>
        </w:rPr>
        <w:t>Reglas de procedimiento.</w:t>
      </w:r>
      <w:r w:rsidRPr="00DE02F6">
        <w:rPr>
          <w:rFonts w:ascii="Arial" w:hAnsi="Arial" w:cs="Arial"/>
          <w:color w:val="000000"/>
        </w:rPr>
        <w:t> Para los procedimientos de cobro coactivo se aplicarán las siguientes reglas: </w:t>
      </w:r>
    </w:p>
    <w:p w14:paraId="0E6D08AC" w14:textId="77777777" w:rsidR="0025560E" w:rsidRPr="00DE02F6" w:rsidRDefault="0025560E" w:rsidP="0025560E">
      <w:pPr>
        <w:pStyle w:val="NormalWeb"/>
        <w:spacing w:before="0" w:beforeAutospacing="0" w:after="0" w:afterAutospacing="0"/>
        <w:jc w:val="both"/>
        <w:rPr>
          <w:rFonts w:ascii="Arial" w:hAnsi="Arial" w:cs="Arial"/>
          <w:color w:val="000000"/>
        </w:rPr>
      </w:pPr>
      <w:r w:rsidRPr="00DE02F6">
        <w:rPr>
          <w:rFonts w:ascii="Arial" w:hAnsi="Arial" w:cs="Arial"/>
          <w:color w:val="000000"/>
        </w:rPr>
        <w:t>  </w:t>
      </w:r>
    </w:p>
    <w:p w14:paraId="07F25F58" w14:textId="77777777" w:rsidR="0025560E" w:rsidRPr="00DE02F6" w:rsidRDefault="0025560E" w:rsidP="0025560E">
      <w:pPr>
        <w:pStyle w:val="NormalWeb"/>
        <w:spacing w:before="0" w:beforeAutospacing="0" w:after="0" w:afterAutospacing="0"/>
        <w:ind w:left="708"/>
        <w:jc w:val="both"/>
        <w:rPr>
          <w:rFonts w:ascii="Arial" w:hAnsi="Arial" w:cs="Arial"/>
          <w:color w:val="000000"/>
        </w:rPr>
      </w:pPr>
      <w:r w:rsidRPr="00DE02F6">
        <w:rPr>
          <w:rFonts w:ascii="Arial" w:hAnsi="Arial" w:cs="Arial"/>
          <w:color w:val="000000"/>
        </w:rPr>
        <w:t>1. Los que tengan reglas especiales se regirán por ellas. </w:t>
      </w:r>
    </w:p>
    <w:p w14:paraId="78406791" w14:textId="77777777" w:rsidR="0025560E" w:rsidRPr="00DE02F6" w:rsidRDefault="0025560E" w:rsidP="0025560E">
      <w:pPr>
        <w:pStyle w:val="NormalWeb"/>
        <w:spacing w:before="0" w:beforeAutospacing="0" w:after="0" w:afterAutospacing="0"/>
        <w:ind w:left="708"/>
        <w:jc w:val="both"/>
        <w:rPr>
          <w:rFonts w:ascii="Arial" w:hAnsi="Arial" w:cs="Arial"/>
          <w:color w:val="000000"/>
        </w:rPr>
      </w:pPr>
      <w:r w:rsidRPr="00DE02F6">
        <w:rPr>
          <w:rFonts w:ascii="Arial" w:hAnsi="Arial" w:cs="Arial"/>
          <w:color w:val="000000"/>
        </w:rPr>
        <w:t>  </w:t>
      </w:r>
    </w:p>
    <w:p w14:paraId="59D21325" w14:textId="77777777" w:rsidR="0025560E" w:rsidRPr="00DE02F6" w:rsidRDefault="0025560E" w:rsidP="0025560E">
      <w:pPr>
        <w:pStyle w:val="NormalWeb"/>
        <w:spacing w:before="0" w:beforeAutospacing="0" w:after="0" w:afterAutospacing="0"/>
        <w:ind w:left="708"/>
        <w:jc w:val="both"/>
        <w:rPr>
          <w:rFonts w:ascii="Arial" w:hAnsi="Arial" w:cs="Arial"/>
          <w:color w:val="000000"/>
        </w:rPr>
      </w:pPr>
      <w:r w:rsidRPr="00DE02F6">
        <w:rPr>
          <w:rFonts w:ascii="Arial" w:hAnsi="Arial" w:cs="Arial"/>
          <w:color w:val="000000"/>
        </w:rPr>
        <w:t>2. Los que no tengan reglas especiales se regirán por lo dispuesto en este título y en el Estatuto Tributario. </w:t>
      </w:r>
    </w:p>
    <w:p w14:paraId="6B355AD0" w14:textId="44B16A8B" w:rsidR="0025560E" w:rsidRPr="00DE02F6" w:rsidRDefault="0025560E" w:rsidP="0025560E">
      <w:pPr>
        <w:spacing w:after="160" w:line="259" w:lineRule="auto"/>
        <w:jc w:val="both"/>
        <w:rPr>
          <w:rFonts w:ascii="Arial" w:hAnsi="Arial" w:cs="Arial"/>
          <w:color w:val="000000"/>
          <w:sz w:val="24"/>
          <w:szCs w:val="24"/>
          <w:shd w:val="clear" w:color="auto" w:fill="FFFFFF"/>
        </w:rPr>
      </w:pPr>
    </w:p>
    <w:p w14:paraId="0C881177" w14:textId="77777777" w:rsidR="005C69D8" w:rsidRPr="00DE02F6" w:rsidRDefault="0098527D" w:rsidP="005C69D8">
      <w:pPr>
        <w:ind w:right="368"/>
        <w:jc w:val="both"/>
        <w:rPr>
          <w:rFonts w:ascii="Arial" w:hAnsi="Arial" w:cs="Arial"/>
          <w:sz w:val="24"/>
          <w:szCs w:val="24"/>
        </w:rPr>
      </w:pPr>
      <w:r w:rsidRPr="00DE02F6">
        <w:rPr>
          <w:rFonts w:ascii="Arial" w:hAnsi="Arial" w:cs="Arial"/>
          <w:color w:val="000000"/>
          <w:sz w:val="24"/>
          <w:szCs w:val="24"/>
          <w:shd w:val="clear" w:color="auto" w:fill="FFFFFF"/>
        </w:rPr>
        <w:t>Con fundamento en las anteriores normas, s</w:t>
      </w:r>
      <w:r w:rsidRPr="00DE02F6">
        <w:rPr>
          <w:rFonts w:ascii="Arial" w:hAnsi="Arial" w:cs="Arial"/>
          <w:sz w:val="24"/>
          <w:szCs w:val="24"/>
        </w:rPr>
        <w:t>e propone</w:t>
      </w:r>
      <w:r w:rsidR="005C69D8" w:rsidRPr="00DE02F6">
        <w:rPr>
          <w:rFonts w:ascii="Arial" w:hAnsi="Arial" w:cs="Arial"/>
          <w:sz w:val="24"/>
          <w:szCs w:val="24"/>
        </w:rPr>
        <w:t>:</w:t>
      </w:r>
    </w:p>
    <w:p w14:paraId="5E034A73" w14:textId="27298F38" w:rsidR="005C69D8" w:rsidRPr="00DE02F6" w:rsidRDefault="005C69D8" w:rsidP="0098527D">
      <w:pPr>
        <w:pStyle w:val="Prrafodelista"/>
        <w:numPr>
          <w:ilvl w:val="0"/>
          <w:numId w:val="12"/>
        </w:numPr>
        <w:ind w:right="368"/>
        <w:jc w:val="both"/>
        <w:rPr>
          <w:rFonts w:ascii="Arial" w:hAnsi="Arial" w:cs="Arial"/>
          <w:b/>
          <w:color w:val="000000" w:themeColor="text1"/>
          <w:sz w:val="24"/>
          <w:szCs w:val="24"/>
        </w:rPr>
      </w:pPr>
      <w:r w:rsidRPr="00DE02F6">
        <w:rPr>
          <w:rFonts w:ascii="Arial" w:hAnsi="Arial" w:cs="Arial"/>
          <w:sz w:val="24"/>
          <w:szCs w:val="24"/>
        </w:rPr>
        <w:t>S</w:t>
      </w:r>
      <w:r w:rsidR="0098527D" w:rsidRPr="00DE02F6">
        <w:rPr>
          <w:rFonts w:ascii="Arial" w:hAnsi="Arial" w:cs="Arial"/>
          <w:sz w:val="24"/>
          <w:szCs w:val="24"/>
        </w:rPr>
        <w:t xml:space="preserve">uprimir el inciso segundo, que permite otorgar un plazo para efectuar el pago, toda vez que las obligaciones objeto de cobro coactivo deben ser exigibles y las reglas para suscribir acuerdos de pago están previstas en el Estatuto Tributario y en el Decreto 4473 de 2006, reglamentario de la Ley 1066 de 2006. </w:t>
      </w:r>
    </w:p>
    <w:p w14:paraId="0043708C" w14:textId="00682FFD" w:rsidR="0098527D" w:rsidRPr="00DE02F6" w:rsidRDefault="005C69D8" w:rsidP="0098527D">
      <w:pPr>
        <w:pStyle w:val="Prrafodelista"/>
        <w:numPr>
          <w:ilvl w:val="0"/>
          <w:numId w:val="12"/>
        </w:numPr>
        <w:ind w:right="368"/>
        <w:jc w:val="both"/>
        <w:rPr>
          <w:rFonts w:ascii="Arial" w:hAnsi="Arial" w:cs="Arial"/>
          <w:b/>
          <w:color w:val="000000" w:themeColor="text1"/>
          <w:sz w:val="24"/>
          <w:szCs w:val="24"/>
        </w:rPr>
      </w:pPr>
      <w:r w:rsidRPr="00DE02F6">
        <w:rPr>
          <w:rFonts w:ascii="Arial" w:hAnsi="Arial" w:cs="Arial"/>
          <w:sz w:val="24"/>
          <w:szCs w:val="24"/>
        </w:rPr>
        <w:t>S</w:t>
      </w:r>
      <w:r w:rsidR="0098527D" w:rsidRPr="00DE02F6">
        <w:rPr>
          <w:rFonts w:ascii="Arial" w:hAnsi="Arial" w:cs="Arial"/>
          <w:sz w:val="24"/>
          <w:szCs w:val="24"/>
        </w:rPr>
        <w:t>uprimir el inciso tres por cuanto, las obligaciones objeto de cobro coactivo deben ser exigibles, y, por lo tanto, la administración está facultada para iniciar el proceso de cobro coactivo de manera inmediata, sin perjuicio de las acciones que pueda emprender la Superintendencia del Subsidio Familiar para persuadir el pago voluntario.</w:t>
      </w:r>
    </w:p>
    <w:p w14:paraId="3805ABD1" w14:textId="77777777" w:rsidR="005C69D8" w:rsidRPr="00DE02F6" w:rsidRDefault="005C69D8" w:rsidP="005C69D8">
      <w:pPr>
        <w:pStyle w:val="Prrafodelista"/>
        <w:ind w:right="368"/>
        <w:jc w:val="both"/>
        <w:rPr>
          <w:rFonts w:ascii="Arial" w:hAnsi="Arial" w:cs="Arial"/>
          <w:b/>
          <w:color w:val="000000" w:themeColor="text1"/>
          <w:sz w:val="24"/>
          <w:szCs w:val="24"/>
        </w:rPr>
      </w:pPr>
    </w:p>
    <w:p w14:paraId="0F73909C" w14:textId="111D334E" w:rsidR="00A94DDC" w:rsidRPr="00DE02F6" w:rsidRDefault="00A94DDC" w:rsidP="00685257">
      <w:pPr>
        <w:pStyle w:val="Prrafodelista"/>
        <w:widowControl w:val="0"/>
        <w:numPr>
          <w:ilvl w:val="0"/>
          <w:numId w:val="8"/>
        </w:numPr>
        <w:autoSpaceDE w:val="0"/>
        <w:autoSpaceDN w:val="0"/>
        <w:spacing w:after="0" w:line="240" w:lineRule="auto"/>
        <w:ind w:right="-93" w:firstLine="0"/>
        <w:jc w:val="both"/>
        <w:rPr>
          <w:rFonts w:ascii="Arial" w:eastAsia="Arial MT" w:hAnsi="Arial" w:cs="Arial"/>
          <w:b/>
          <w:sz w:val="24"/>
          <w:szCs w:val="24"/>
        </w:rPr>
      </w:pPr>
      <w:r w:rsidRPr="00DE02F6">
        <w:rPr>
          <w:rFonts w:ascii="Arial" w:eastAsia="Arial MT" w:hAnsi="Arial" w:cs="Arial"/>
          <w:b/>
          <w:bCs/>
          <w:sz w:val="24"/>
          <w:szCs w:val="24"/>
        </w:rPr>
        <w:t>Estudio preliminar sobre posible impacto económico de la norma a expedir:</w:t>
      </w:r>
      <w:r w:rsidR="00560203">
        <w:rPr>
          <w:rFonts w:ascii="Arial" w:eastAsia="Arial MT" w:hAnsi="Arial" w:cs="Arial"/>
          <w:b/>
          <w:bCs/>
          <w:sz w:val="24"/>
          <w:szCs w:val="24"/>
        </w:rPr>
        <w:t xml:space="preserve"> </w:t>
      </w:r>
      <w:r w:rsidR="00560203" w:rsidRPr="00560203">
        <w:rPr>
          <w:rFonts w:ascii="Arial" w:eastAsia="Arial MT" w:hAnsi="Arial" w:cs="Arial"/>
          <w:bCs/>
          <w:sz w:val="24"/>
          <w:szCs w:val="24"/>
        </w:rPr>
        <w:t>N/A</w:t>
      </w:r>
    </w:p>
    <w:p w14:paraId="5F7F6BA4" w14:textId="77777777" w:rsidR="00A94DDC" w:rsidRPr="00DE02F6" w:rsidRDefault="00A94DDC" w:rsidP="00A94DDC">
      <w:pPr>
        <w:widowControl w:val="0"/>
        <w:autoSpaceDE w:val="0"/>
        <w:autoSpaceDN w:val="0"/>
        <w:spacing w:after="0" w:line="240" w:lineRule="auto"/>
        <w:ind w:left="1429" w:right="-234"/>
        <w:jc w:val="both"/>
        <w:rPr>
          <w:rFonts w:ascii="Arial" w:eastAsia="Arial MT" w:hAnsi="Arial" w:cs="Arial"/>
          <w:b/>
          <w:bCs/>
          <w:sz w:val="24"/>
          <w:szCs w:val="24"/>
        </w:rPr>
      </w:pPr>
    </w:p>
    <w:p w14:paraId="67A599C6" w14:textId="4C9D3F87" w:rsidR="00A94DDC" w:rsidRPr="00DE02F6" w:rsidRDefault="00A94DDC" w:rsidP="00A94DDC">
      <w:pPr>
        <w:widowControl w:val="0"/>
        <w:autoSpaceDE w:val="0"/>
        <w:autoSpaceDN w:val="0"/>
        <w:spacing w:after="0" w:line="240" w:lineRule="auto"/>
        <w:ind w:left="1429" w:right="-234"/>
        <w:jc w:val="both"/>
        <w:rPr>
          <w:rFonts w:ascii="Arial" w:eastAsia="Arial MT" w:hAnsi="Arial" w:cs="Arial"/>
          <w:bCs/>
          <w:sz w:val="24"/>
          <w:szCs w:val="24"/>
        </w:rPr>
      </w:pPr>
    </w:p>
    <w:p w14:paraId="5709349E" w14:textId="1159F44A" w:rsidR="00A94DDC" w:rsidRPr="00DE02F6" w:rsidRDefault="00A94DDC" w:rsidP="00685257">
      <w:pPr>
        <w:pStyle w:val="Prrafodelista"/>
        <w:widowControl w:val="0"/>
        <w:numPr>
          <w:ilvl w:val="0"/>
          <w:numId w:val="8"/>
        </w:numPr>
        <w:autoSpaceDE w:val="0"/>
        <w:autoSpaceDN w:val="0"/>
        <w:spacing w:after="0" w:line="240" w:lineRule="auto"/>
        <w:ind w:right="-93" w:firstLine="0"/>
        <w:jc w:val="both"/>
        <w:rPr>
          <w:rFonts w:ascii="Arial" w:eastAsia="Arial MT" w:hAnsi="Arial" w:cs="Arial"/>
          <w:b/>
          <w:bCs/>
          <w:sz w:val="24"/>
          <w:szCs w:val="24"/>
        </w:rPr>
      </w:pPr>
      <w:r w:rsidRPr="00DE02F6">
        <w:rPr>
          <w:rFonts w:ascii="Arial" w:eastAsia="Arial MT" w:hAnsi="Arial" w:cs="Arial"/>
          <w:b/>
          <w:bCs/>
          <w:sz w:val="24"/>
          <w:szCs w:val="24"/>
        </w:rPr>
        <w:t>Disponibilidad presupuestal:</w:t>
      </w:r>
      <w:r w:rsidR="00560203">
        <w:rPr>
          <w:rFonts w:ascii="Arial" w:eastAsia="Arial MT" w:hAnsi="Arial" w:cs="Arial"/>
          <w:b/>
          <w:bCs/>
          <w:sz w:val="24"/>
          <w:szCs w:val="24"/>
        </w:rPr>
        <w:t xml:space="preserve"> </w:t>
      </w:r>
      <w:r w:rsidR="00560203" w:rsidRPr="00560203">
        <w:rPr>
          <w:rFonts w:ascii="Arial" w:eastAsia="Arial MT" w:hAnsi="Arial" w:cs="Arial"/>
          <w:bCs/>
          <w:sz w:val="24"/>
          <w:szCs w:val="24"/>
        </w:rPr>
        <w:t>N/A</w:t>
      </w:r>
    </w:p>
    <w:p w14:paraId="17347CA0" w14:textId="77777777" w:rsidR="00A94DDC" w:rsidRPr="00DE02F6" w:rsidRDefault="00A94DDC" w:rsidP="00A94DDC">
      <w:pPr>
        <w:widowControl w:val="0"/>
        <w:autoSpaceDE w:val="0"/>
        <w:autoSpaceDN w:val="0"/>
        <w:spacing w:after="0" w:line="240" w:lineRule="auto"/>
        <w:ind w:right="-234"/>
        <w:jc w:val="both"/>
        <w:rPr>
          <w:rFonts w:ascii="Arial" w:eastAsia="Arial MT" w:hAnsi="Arial" w:cs="Arial"/>
          <w:bCs/>
          <w:sz w:val="24"/>
          <w:szCs w:val="24"/>
        </w:rPr>
      </w:pPr>
    </w:p>
    <w:p w14:paraId="647BBF66" w14:textId="77777777" w:rsidR="00A94DDC" w:rsidRPr="00DE02F6" w:rsidRDefault="00A94DDC" w:rsidP="00A94DDC">
      <w:pPr>
        <w:widowControl w:val="0"/>
        <w:autoSpaceDE w:val="0"/>
        <w:autoSpaceDN w:val="0"/>
        <w:spacing w:after="0" w:line="240" w:lineRule="auto"/>
        <w:ind w:left="1429" w:right="-234"/>
        <w:jc w:val="both"/>
        <w:rPr>
          <w:rFonts w:ascii="Arial" w:eastAsia="Arial MT" w:hAnsi="Arial" w:cs="Arial"/>
          <w:bCs/>
          <w:sz w:val="24"/>
          <w:szCs w:val="24"/>
        </w:rPr>
      </w:pPr>
    </w:p>
    <w:p w14:paraId="24B1389D" w14:textId="77777777" w:rsidR="00560203" w:rsidRPr="00560203" w:rsidRDefault="00A94DDC" w:rsidP="00560203">
      <w:pPr>
        <w:pStyle w:val="Prrafodelista"/>
        <w:widowControl w:val="0"/>
        <w:numPr>
          <w:ilvl w:val="0"/>
          <w:numId w:val="8"/>
        </w:numPr>
        <w:autoSpaceDE w:val="0"/>
        <w:autoSpaceDN w:val="0"/>
        <w:spacing w:after="0" w:line="240" w:lineRule="auto"/>
        <w:ind w:right="-93" w:firstLine="0"/>
        <w:jc w:val="both"/>
        <w:rPr>
          <w:rFonts w:ascii="Arial" w:eastAsia="Arial MT" w:hAnsi="Arial" w:cs="Arial"/>
          <w:b/>
          <w:bCs/>
          <w:sz w:val="24"/>
          <w:szCs w:val="24"/>
        </w:rPr>
      </w:pPr>
      <w:r w:rsidRPr="00DE02F6">
        <w:rPr>
          <w:rFonts w:ascii="Arial" w:eastAsia="Arial MT" w:hAnsi="Arial" w:cs="Arial"/>
          <w:b/>
          <w:bCs/>
          <w:sz w:val="24"/>
          <w:szCs w:val="24"/>
        </w:rPr>
        <w:t>Estudio preliminar sobre posible impacto medioambiental o sobre el patrimonio cultural de la Nación:</w:t>
      </w:r>
      <w:r w:rsidR="00560203">
        <w:rPr>
          <w:rFonts w:ascii="Arial" w:eastAsia="Arial MT" w:hAnsi="Arial" w:cs="Arial"/>
          <w:b/>
          <w:bCs/>
          <w:sz w:val="24"/>
          <w:szCs w:val="24"/>
        </w:rPr>
        <w:t xml:space="preserve"> </w:t>
      </w:r>
      <w:r w:rsidR="00560203" w:rsidRPr="00560203">
        <w:rPr>
          <w:rFonts w:ascii="Arial" w:eastAsia="Arial MT" w:hAnsi="Arial" w:cs="Arial"/>
          <w:bCs/>
          <w:sz w:val="24"/>
          <w:szCs w:val="24"/>
        </w:rPr>
        <w:t>N/A</w:t>
      </w:r>
    </w:p>
    <w:p w14:paraId="46FD8AC5" w14:textId="77777777" w:rsidR="00560203" w:rsidRPr="00560203" w:rsidRDefault="00560203" w:rsidP="00560203">
      <w:pPr>
        <w:pStyle w:val="Prrafodelista"/>
        <w:widowControl w:val="0"/>
        <w:autoSpaceDE w:val="0"/>
        <w:autoSpaceDN w:val="0"/>
        <w:spacing w:after="0" w:line="240" w:lineRule="auto"/>
        <w:ind w:right="-93"/>
        <w:jc w:val="both"/>
        <w:rPr>
          <w:rFonts w:ascii="Arial" w:eastAsia="Arial MT" w:hAnsi="Arial" w:cs="Arial"/>
          <w:b/>
          <w:bCs/>
          <w:sz w:val="24"/>
          <w:szCs w:val="24"/>
        </w:rPr>
      </w:pPr>
    </w:p>
    <w:p w14:paraId="4C145843" w14:textId="7F5F1D1F" w:rsidR="00685257" w:rsidRPr="00560203" w:rsidRDefault="00A94DDC" w:rsidP="00560203">
      <w:pPr>
        <w:pStyle w:val="Prrafodelista"/>
        <w:widowControl w:val="0"/>
        <w:numPr>
          <w:ilvl w:val="0"/>
          <w:numId w:val="8"/>
        </w:numPr>
        <w:autoSpaceDE w:val="0"/>
        <w:autoSpaceDN w:val="0"/>
        <w:spacing w:after="0" w:line="240" w:lineRule="auto"/>
        <w:ind w:right="-93" w:firstLine="0"/>
        <w:jc w:val="both"/>
        <w:rPr>
          <w:rFonts w:ascii="Arial" w:eastAsia="Arial MT" w:hAnsi="Arial" w:cs="Arial"/>
          <w:b/>
          <w:bCs/>
          <w:sz w:val="24"/>
          <w:szCs w:val="24"/>
        </w:rPr>
      </w:pPr>
      <w:r w:rsidRPr="00560203">
        <w:rPr>
          <w:rFonts w:ascii="Arial" w:eastAsia="Arial MT" w:hAnsi="Arial" w:cs="Arial"/>
          <w:b/>
          <w:bCs/>
          <w:sz w:val="24"/>
          <w:szCs w:val="24"/>
          <w:lang w:val="es-CO"/>
        </w:rPr>
        <w:t>Manifestación de Impacto Regulatorio:</w:t>
      </w:r>
      <w:r w:rsidR="00560203">
        <w:rPr>
          <w:rFonts w:ascii="Arial" w:eastAsia="Arial MT" w:hAnsi="Arial" w:cs="Arial"/>
          <w:b/>
          <w:bCs/>
          <w:sz w:val="24"/>
          <w:szCs w:val="24"/>
          <w:lang w:val="es-CO"/>
        </w:rPr>
        <w:t xml:space="preserve"> </w:t>
      </w:r>
      <w:r w:rsidR="00560203" w:rsidRPr="00560203">
        <w:rPr>
          <w:rFonts w:ascii="Arial" w:eastAsia="Arial MT" w:hAnsi="Arial" w:cs="Arial"/>
          <w:bCs/>
          <w:sz w:val="24"/>
          <w:szCs w:val="24"/>
          <w:lang w:val="es-CO"/>
        </w:rPr>
        <w:t>N/A</w:t>
      </w:r>
    </w:p>
    <w:p w14:paraId="43B1856A" w14:textId="77777777" w:rsidR="00685257" w:rsidRPr="00DE02F6" w:rsidRDefault="00685257" w:rsidP="005C0785">
      <w:pPr>
        <w:widowControl w:val="0"/>
        <w:autoSpaceDE w:val="0"/>
        <w:autoSpaceDN w:val="0"/>
        <w:spacing w:after="0" w:line="240" w:lineRule="auto"/>
        <w:ind w:left="1429" w:right="-93"/>
        <w:contextualSpacing/>
        <w:jc w:val="both"/>
        <w:rPr>
          <w:rFonts w:ascii="Arial" w:eastAsia="Arial MT" w:hAnsi="Arial" w:cs="Arial"/>
          <w:bCs/>
          <w:sz w:val="24"/>
          <w:szCs w:val="24"/>
          <w:lang w:val="es-CO"/>
        </w:rPr>
      </w:pPr>
    </w:p>
    <w:p w14:paraId="4FED46C9" w14:textId="77777777" w:rsidR="00BE5E22" w:rsidRPr="00DE02F6" w:rsidRDefault="00BE5E22" w:rsidP="005C0785">
      <w:pPr>
        <w:widowControl w:val="0"/>
        <w:autoSpaceDE w:val="0"/>
        <w:autoSpaceDN w:val="0"/>
        <w:spacing w:after="0" w:line="240" w:lineRule="auto"/>
        <w:ind w:left="1429" w:right="-93"/>
        <w:contextualSpacing/>
        <w:jc w:val="both"/>
        <w:rPr>
          <w:rFonts w:ascii="Arial" w:eastAsia="Arial MT" w:hAnsi="Arial" w:cs="Arial"/>
          <w:bCs/>
          <w:sz w:val="24"/>
          <w:szCs w:val="24"/>
          <w:lang w:val="es-CO"/>
        </w:rPr>
      </w:pPr>
    </w:p>
    <w:p w14:paraId="5C77F0BE" w14:textId="6A0EBD47" w:rsidR="008613EF" w:rsidRPr="00DE02F6" w:rsidRDefault="009D2BC9" w:rsidP="00685257">
      <w:pPr>
        <w:tabs>
          <w:tab w:val="left" w:pos="851"/>
        </w:tabs>
        <w:autoSpaceDE w:val="0"/>
        <w:autoSpaceDN w:val="0"/>
        <w:adjustRightInd w:val="0"/>
        <w:spacing w:after="0" w:line="240" w:lineRule="auto"/>
        <w:ind w:right="-93"/>
        <w:contextualSpacing/>
        <w:rPr>
          <w:rFonts w:ascii="Arial" w:hAnsi="Arial" w:cs="Arial"/>
          <w:sz w:val="24"/>
          <w:szCs w:val="24"/>
        </w:rPr>
      </w:pPr>
      <w:r w:rsidRPr="00DE02F6">
        <w:rPr>
          <w:rFonts w:ascii="Arial" w:hAnsi="Arial" w:cs="Arial"/>
          <w:sz w:val="24"/>
          <w:szCs w:val="24"/>
          <w:lang w:val="es-CO"/>
        </w:rPr>
        <w:t xml:space="preserve">           </w:t>
      </w:r>
    </w:p>
    <w:sectPr w:rsidR="008613EF" w:rsidRPr="00DE02F6" w:rsidSect="00A44A69">
      <w:headerReference w:type="default" r:id="rId8"/>
      <w:footerReference w:type="even" r:id="rId9"/>
      <w:footerReference w:type="default" r:id="rId10"/>
      <w:pgSz w:w="12240" w:h="15840" w:code="1"/>
      <w:pgMar w:top="1418" w:right="1701" w:bottom="1418" w:left="170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FBF40" w14:textId="77777777" w:rsidR="002F7F84" w:rsidRDefault="002F7F84" w:rsidP="006B0C0A">
      <w:pPr>
        <w:spacing w:after="0" w:line="240" w:lineRule="auto"/>
      </w:pPr>
      <w:r>
        <w:separator/>
      </w:r>
    </w:p>
  </w:endnote>
  <w:endnote w:type="continuationSeparator" w:id="0">
    <w:p w14:paraId="616AA88C" w14:textId="77777777" w:rsidR="002F7F84" w:rsidRDefault="002F7F84"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altName w:val="Calibri"/>
    <w:charset w:val="00"/>
    <w:family w:val="auto"/>
    <w:pitch w:val="default"/>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2035256973"/>
      <w:docPartObj>
        <w:docPartGallery w:val="Page Numbers (Bottom of Page)"/>
        <w:docPartUnique/>
      </w:docPartObj>
    </w:sdtPr>
    <w:sdtEndPr>
      <w:rPr>
        <w:rStyle w:val="Nmerodepgina"/>
      </w:rPr>
    </w:sdtEndPr>
    <w:sdtContent>
      <w:p w14:paraId="060AB31E" w14:textId="2E45B5B4" w:rsidR="005907DF" w:rsidRDefault="005907DF" w:rsidP="007F0E3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23F5ABB" w14:textId="77777777" w:rsidR="005907DF" w:rsidRDefault="005907DF" w:rsidP="005907D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C2A45" w14:textId="77777777" w:rsidR="00132531" w:rsidRDefault="00132531" w:rsidP="00C63398">
    <w:pPr>
      <w:spacing w:after="0"/>
      <w:rPr>
        <w:rFonts w:ascii="Verdana" w:hAnsi="Verdana" w:cs="Arial"/>
        <w:color w:val="000000"/>
        <w:sz w:val="18"/>
        <w:szCs w:val="18"/>
        <w:shd w:val="clear" w:color="auto" w:fill="FFFFFF"/>
      </w:rPr>
    </w:pPr>
  </w:p>
  <w:p w14:paraId="09E2B6E9" w14:textId="2A6094E0" w:rsidR="00C63398" w:rsidRPr="002B4BAB" w:rsidRDefault="00C63398" w:rsidP="00C63398">
    <w:pPr>
      <w:spacing w:after="0"/>
      <w:rPr>
        <w:rFonts w:ascii="Verdana" w:hAnsi="Verdana" w:cs="Arial"/>
        <w:sz w:val="18"/>
        <w:szCs w:val="18"/>
      </w:rPr>
    </w:pPr>
    <w:r w:rsidRPr="00BE5E22">
      <w:rPr>
        <w:rFonts w:ascii="Verdana" w:hAnsi="Verdana" w:cs="Arial"/>
        <w:noProof/>
        <w:color w:val="000000"/>
        <w:sz w:val="18"/>
        <w:szCs w:val="18"/>
        <w:lang w:eastAsia="es-ES"/>
      </w:rPr>
      <mc:AlternateContent>
        <mc:Choice Requires="wps">
          <w:drawing>
            <wp:anchor distT="0" distB="0" distL="114300" distR="114300" simplePos="0" relativeHeight="251680768" behindDoc="0" locked="0" layoutInCell="1" allowOverlap="1" wp14:anchorId="3017470A" wp14:editId="1A915C42">
              <wp:simplePos x="0" y="0"/>
              <wp:positionH relativeFrom="column">
                <wp:posOffset>-21897</wp:posOffset>
              </wp:positionH>
              <wp:positionV relativeFrom="paragraph">
                <wp:posOffset>-34319</wp:posOffset>
              </wp:positionV>
              <wp:extent cx="5727693" cy="0"/>
              <wp:effectExtent l="0" t="0" r="13335" b="12700"/>
              <wp:wrapNone/>
              <wp:docPr id="1576598969" name="Conector recto 1"/>
              <wp:cNvGraphicFramePr/>
              <a:graphic xmlns:a="http://schemas.openxmlformats.org/drawingml/2006/main">
                <a:graphicData uri="http://schemas.microsoft.com/office/word/2010/wordprocessingShape">
                  <wps:wsp>
                    <wps:cNvCnPr/>
                    <wps:spPr>
                      <a:xfrm>
                        <a:off x="0" y="0"/>
                        <a:ext cx="57276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47B9633" id="Conector recto 1"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2.7pt" to="449.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" strokecolor="black [3200]" strokeweight=".5pt">
              <v:stroke joinstyle="miter"/>
            </v:line>
          </w:pict>
        </mc:Fallback>
      </mc:AlternateContent>
    </w:r>
    <w:r w:rsidRPr="002B4BAB">
      <w:rPr>
        <w:rFonts w:ascii="Verdana" w:hAnsi="Verdana" w:cs="Arial"/>
        <w:color w:val="000000"/>
        <w:sz w:val="18"/>
        <w:szCs w:val="18"/>
        <w:shd w:val="clear" w:color="auto" w:fill="FFFFFF"/>
      </w:rPr>
      <w:t>Línea Atención al Ciudadano +57 (601) 348 77 77</w:t>
    </w:r>
  </w:p>
  <w:p w14:paraId="598FAC62" w14:textId="77777777" w:rsidR="00C63398" w:rsidRPr="002B4BAB" w:rsidRDefault="00C63398" w:rsidP="00C63398">
    <w:pPr>
      <w:spacing w:after="0"/>
      <w:rPr>
        <w:rFonts w:ascii="Verdana" w:hAnsi="Verdana" w:cs="Arial"/>
        <w:color w:val="000000"/>
        <w:sz w:val="18"/>
        <w:szCs w:val="18"/>
        <w:shd w:val="clear" w:color="auto" w:fill="FFFFFF"/>
      </w:rPr>
    </w:pPr>
    <w:r w:rsidRPr="002B4BAB">
      <w:rPr>
        <w:rFonts w:ascii="Verdana" w:hAnsi="Verdana" w:cs="Arial"/>
        <w:color w:val="000000"/>
        <w:sz w:val="18"/>
        <w:szCs w:val="18"/>
        <w:shd w:val="clear" w:color="auto" w:fill="FFFFFF"/>
      </w:rPr>
      <w:t>Línea Gratuita Nacional 018000 910 110</w:t>
    </w:r>
  </w:p>
  <w:p w14:paraId="77D51E17" w14:textId="76DC3718" w:rsidR="00C63398" w:rsidRPr="002B4BAB" w:rsidRDefault="00F417B1" w:rsidP="00C63398">
    <w:pPr>
      <w:spacing w:after="0"/>
      <w:rPr>
        <w:rFonts w:ascii="Verdana" w:hAnsi="Verdana" w:cs="Arial"/>
        <w:color w:val="000000"/>
        <w:sz w:val="18"/>
        <w:szCs w:val="18"/>
        <w:shd w:val="clear" w:color="auto" w:fill="FFFFFF"/>
        <w:lang w:val="es-CO"/>
      </w:rPr>
    </w:pPr>
    <w:r w:rsidRPr="00443F8C">
      <w:rPr>
        <w:rFonts w:ascii="Verdana" w:hAnsi="Verdana" w:cs="Arial"/>
        <w:noProof/>
        <w:color w:val="000000"/>
        <w:sz w:val="18"/>
        <w:szCs w:val="18"/>
        <w:lang w:eastAsia="es-ES"/>
      </w:rPr>
      <mc:AlternateContent>
        <mc:Choice Requires="wps">
          <w:drawing>
            <wp:anchor distT="0" distB="0" distL="114300" distR="114300" simplePos="0" relativeHeight="251689984" behindDoc="1" locked="0" layoutInCell="1" allowOverlap="1" wp14:anchorId="706ED3CA" wp14:editId="386CE7CB">
              <wp:simplePos x="0" y="0"/>
              <wp:positionH relativeFrom="column">
                <wp:posOffset>3602990</wp:posOffset>
              </wp:positionH>
              <wp:positionV relativeFrom="page">
                <wp:posOffset>8915964</wp:posOffset>
              </wp:positionV>
              <wp:extent cx="1448435" cy="256540"/>
              <wp:effectExtent l="0" t="0" r="0" b="0"/>
              <wp:wrapNone/>
              <wp:docPr id="664985032" name="Cuadro de texto 2"/>
              <wp:cNvGraphicFramePr/>
              <a:graphic xmlns:a="http://schemas.openxmlformats.org/drawingml/2006/main">
                <a:graphicData uri="http://schemas.microsoft.com/office/word/2010/wordprocessingShape">
                  <wps:wsp>
                    <wps:cNvSpPr txBox="1"/>
                    <wps:spPr>
                      <a:xfrm>
                        <a:off x="0" y="0"/>
                        <a:ext cx="1448435" cy="256540"/>
                      </a:xfrm>
                      <a:prstGeom prst="rect">
                        <a:avLst/>
                      </a:prstGeom>
                      <a:solidFill>
                        <a:schemeClr val="lt1"/>
                      </a:solidFill>
                      <a:ln w="6350">
                        <a:noFill/>
                      </a:ln>
                    </wps:spPr>
                    <wps:txbx>
                      <w:txbxContent>
                        <w:p w14:paraId="2CB2869D" w14:textId="3AD03953" w:rsidR="00F417B1" w:rsidRPr="00443F8C" w:rsidRDefault="00F417B1" w:rsidP="00F417B1">
                          <w:pPr>
                            <w:rPr>
                              <w:rFonts w:ascii="Verdana" w:hAnsi="Verdana"/>
                              <w:sz w:val="20"/>
                              <w:szCs w:val="20"/>
                              <w:lang w:val="es-ES_tradnl"/>
                            </w:rPr>
                          </w:pPr>
                          <w:r>
                            <w:rPr>
                              <w:rFonts w:ascii="Verdana" w:hAnsi="Verdana"/>
                              <w:sz w:val="20"/>
                              <w:szCs w:val="20"/>
                              <w:lang w:val="es-ES_tradnl"/>
                            </w:rPr>
                            <w:t>FO-COP-004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6ED3CA" id="_x0000_t202" coordsize="21600,21600" o:spt="202" path="m,l,21600r21600,l21600,xe">
              <v:stroke joinstyle="miter"/>
              <v:path gradientshapeok="t" o:connecttype="rect"/>
            </v:shapetype>
            <v:shape id="Cuadro de texto 2" o:spid="_x0000_s1026" type="#_x0000_t202" style="position:absolute;margin-left:283.7pt;margin-top:702.05pt;width:114.05pt;height:20.2pt;z-index:-25162649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" fillcolor="white [3201]" stroked="f" strokeweight=".5pt">
              <v:textbox>
                <w:txbxContent>
                  <w:p w14:paraId="2CB2869D" w14:textId="3AD03953" w:rsidR="00F417B1" w:rsidRPr="00443F8C" w:rsidRDefault="00F417B1" w:rsidP="00F417B1">
                    <w:pPr>
                      <w:rPr>
                        <w:rFonts w:ascii="Verdana" w:hAnsi="Verdana"/>
                        <w:sz w:val="20"/>
                        <w:szCs w:val="20"/>
                        <w:lang w:val="es-ES_tradnl"/>
                      </w:rPr>
                    </w:pPr>
                    <w:r>
                      <w:rPr>
                        <w:rFonts w:ascii="Verdana" w:hAnsi="Verdana"/>
                        <w:sz w:val="20"/>
                        <w:szCs w:val="20"/>
                        <w:lang w:val="es-ES_tradnl"/>
                      </w:rPr>
                      <w:t>FO-COP-004</w:t>
                    </w:r>
                  </w:p>
                </w:txbxContent>
              </v:textbox>
              <w10:wrap anchory="page"/>
            </v:shape>
          </w:pict>
        </mc:Fallback>
      </mc:AlternateContent>
    </w:r>
    <w:r w:rsidR="00C63398" w:rsidRPr="002B4BAB">
      <w:rPr>
        <w:rFonts w:ascii="Verdana" w:hAnsi="Verdana" w:cs="Arial"/>
        <w:color w:val="000000"/>
        <w:sz w:val="18"/>
        <w:szCs w:val="18"/>
        <w:shd w:val="clear" w:color="auto" w:fill="FFFFFF"/>
        <w:lang w:val="es-CO"/>
      </w:rPr>
      <w:t>PBX:</w:t>
    </w:r>
    <w:r w:rsidR="005A5845">
      <w:rPr>
        <w:rFonts w:ascii="Verdana" w:hAnsi="Verdana" w:cs="Arial"/>
        <w:color w:val="000000"/>
        <w:sz w:val="18"/>
        <w:szCs w:val="18"/>
        <w:shd w:val="clear" w:color="auto" w:fill="FFFFFF"/>
        <w:lang w:val="es-CO"/>
      </w:rPr>
      <w:t xml:space="preserve"> </w:t>
    </w:r>
    <w:r w:rsidR="00C63398" w:rsidRPr="002B4BAB">
      <w:rPr>
        <w:rFonts w:ascii="Verdana" w:hAnsi="Verdana" w:cs="Arial"/>
        <w:color w:val="000000"/>
        <w:sz w:val="18"/>
        <w:szCs w:val="18"/>
        <w:shd w:val="clear" w:color="auto" w:fill="FFFFFF"/>
        <w:lang w:val="es-CO"/>
      </w:rPr>
      <w:t>+57 (601) 348 78 00</w:t>
    </w:r>
  </w:p>
  <w:p w14:paraId="45F0472D" w14:textId="3E9C0A11" w:rsidR="00C63398" w:rsidRPr="00BE5E22" w:rsidRDefault="00C63398" w:rsidP="00C63398">
    <w:pPr>
      <w:spacing w:after="0"/>
      <w:rPr>
        <w:rFonts w:ascii="Verdana" w:hAnsi="Verdana" w:cs="Arial"/>
        <w:color w:val="000000"/>
        <w:sz w:val="18"/>
        <w:szCs w:val="18"/>
        <w:bdr w:val="none" w:sz="0" w:space="0" w:color="auto" w:frame="1"/>
        <w:shd w:val="clear" w:color="auto" w:fill="FFFFFF"/>
      </w:rPr>
    </w:pPr>
    <w:r w:rsidRPr="002B4BAB">
      <w:rPr>
        <w:rFonts w:ascii="Verdana" w:hAnsi="Verdana" w:cs="Arial"/>
        <w:noProof/>
        <w:sz w:val="18"/>
        <w:szCs w:val="18"/>
        <w:lang w:eastAsia="es-ES"/>
      </w:rPr>
      <w:drawing>
        <wp:anchor distT="0" distB="0" distL="114300" distR="114300" simplePos="0" relativeHeight="251684864" behindDoc="1" locked="0" layoutInCell="1" allowOverlap="1" wp14:anchorId="7C22FD48" wp14:editId="655B9C21">
          <wp:simplePos x="0" y="0"/>
          <wp:positionH relativeFrom="column">
            <wp:posOffset>5064851</wp:posOffset>
          </wp:positionH>
          <wp:positionV relativeFrom="paragraph">
            <wp:posOffset>92710</wp:posOffset>
          </wp:positionV>
          <wp:extent cx="641985" cy="641985"/>
          <wp:effectExtent l="0" t="0" r="5715" b="5715"/>
          <wp:wrapThrough wrapText="bothSides">
            <wp:wrapPolygon edited="0">
              <wp:start x="0" y="0"/>
              <wp:lineTo x="0" y="21365"/>
              <wp:lineTo x="21365" y="21365"/>
              <wp:lineTo x="21365"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stretch>
                    <a:fillRect/>
                  </a:stretch>
                </pic:blipFill>
                <pic:spPr>
                  <a:xfrm>
                    <a:off x="0" y="0"/>
                    <a:ext cx="641985" cy="641985"/>
                  </a:xfrm>
                  <a:prstGeom prst="rect">
                    <a:avLst/>
                  </a:prstGeom>
                </pic:spPr>
              </pic:pic>
            </a:graphicData>
          </a:graphic>
          <wp14:sizeRelH relativeFrom="page">
            <wp14:pctWidth>0</wp14:pctWidth>
          </wp14:sizeRelH>
          <wp14:sizeRelV relativeFrom="page">
            <wp14:pctHeight>0</wp14:pctHeight>
          </wp14:sizeRelV>
        </wp:anchor>
      </w:drawing>
    </w:r>
    <w:r w:rsidRPr="002B4BAB">
      <w:rPr>
        <w:rFonts w:ascii="Verdana" w:hAnsi="Verdana" w:cs="Arial"/>
        <w:color w:val="000000"/>
        <w:sz w:val="18"/>
        <w:szCs w:val="18"/>
        <w:bdr w:val="none" w:sz="0" w:space="0" w:color="auto" w:frame="1"/>
        <w:shd w:val="clear" w:color="auto" w:fill="FFFFFF"/>
        <w:lang w:val="es-CO"/>
      </w:rPr>
      <w:t>Portal Institucional</w:t>
    </w:r>
    <w:r w:rsidRPr="002B4BAB">
      <w:rPr>
        <w:rFonts w:ascii="Verdana" w:hAnsi="Verdana" w:cs="Arial"/>
        <w:color w:val="11A2DC"/>
        <w:sz w:val="18"/>
        <w:szCs w:val="18"/>
        <w:bdr w:val="none" w:sz="0" w:space="0" w:color="auto" w:frame="1"/>
        <w:shd w:val="clear" w:color="auto" w:fill="FFFFFF"/>
        <w:lang w:val="es-CO"/>
      </w:rPr>
      <w:t> </w:t>
    </w:r>
    <w:hyperlink r:id="rId2" w:tgtFrame="_blank" w:history="1">
      <w:r w:rsidRPr="002B4BAB">
        <w:rPr>
          <w:rStyle w:val="Hipervnculo"/>
          <w:rFonts w:ascii="Verdana" w:hAnsi="Verdana" w:cs="Arial"/>
          <w:b/>
          <w:bCs/>
          <w:color w:val="0C78A5"/>
          <w:sz w:val="18"/>
          <w:szCs w:val="18"/>
          <w:bdr w:val="none" w:sz="0" w:space="0" w:color="auto" w:frame="1"/>
          <w:shd w:val="clear" w:color="auto" w:fill="FFFFFF"/>
          <w:lang w:val="es-CO"/>
        </w:rPr>
        <w:t>www.ssf.gov.co</w:t>
      </w:r>
    </w:hyperlink>
  </w:p>
  <w:p w14:paraId="2DE755B3" w14:textId="5F15A224" w:rsidR="00C63398" w:rsidRPr="00BE5E22" w:rsidRDefault="00C63398" w:rsidP="00C63398">
    <w:pPr>
      <w:spacing w:after="0"/>
      <w:rPr>
        <w:rFonts w:ascii="Verdana" w:hAnsi="Verdana" w:cs="Arial"/>
        <w:color w:val="000000"/>
        <w:sz w:val="18"/>
        <w:szCs w:val="18"/>
        <w:bdr w:val="none" w:sz="0" w:space="0" w:color="auto" w:frame="1"/>
        <w:shd w:val="clear" w:color="auto" w:fill="FFFFFF"/>
      </w:rPr>
    </w:pPr>
    <w:r w:rsidRPr="002B4BAB">
      <w:rPr>
        <w:rFonts w:ascii="Verdana" w:hAnsi="Verdana" w:cs="Arial"/>
        <w:noProof/>
        <w:color w:val="000000"/>
        <w:sz w:val="18"/>
        <w:szCs w:val="18"/>
        <w:lang w:eastAsia="es-ES"/>
      </w:rPr>
      <mc:AlternateContent>
        <mc:Choice Requires="wps">
          <w:drawing>
            <wp:anchor distT="0" distB="0" distL="114300" distR="114300" simplePos="0" relativeHeight="251687936" behindDoc="0" locked="0" layoutInCell="1" allowOverlap="1" wp14:anchorId="06818A43" wp14:editId="32A1F1E0">
              <wp:simplePos x="0" y="0"/>
              <wp:positionH relativeFrom="column">
                <wp:posOffset>3448685</wp:posOffset>
              </wp:positionH>
              <wp:positionV relativeFrom="page">
                <wp:posOffset>9112885</wp:posOffset>
              </wp:positionV>
              <wp:extent cx="1448435" cy="256540"/>
              <wp:effectExtent l="0" t="0" r="0" b="0"/>
              <wp:wrapThrough wrapText="bothSides">
                <wp:wrapPolygon edited="0">
                  <wp:start x="0" y="0"/>
                  <wp:lineTo x="0" y="20317"/>
                  <wp:lineTo x="21401" y="20317"/>
                  <wp:lineTo x="21401" y="0"/>
                  <wp:lineTo x="0" y="0"/>
                </wp:wrapPolygon>
              </wp:wrapThrough>
              <wp:docPr id="509671093" name="Cuadro de texto 2"/>
              <wp:cNvGraphicFramePr/>
              <a:graphic xmlns:a="http://schemas.openxmlformats.org/drawingml/2006/main">
                <a:graphicData uri="http://schemas.microsoft.com/office/word/2010/wordprocessingShape">
                  <wps:wsp>
                    <wps:cNvSpPr txBox="1"/>
                    <wps:spPr>
                      <a:xfrm>
                        <a:off x="0" y="0"/>
                        <a:ext cx="1448435" cy="256540"/>
                      </a:xfrm>
                      <a:prstGeom prst="rect">
                        <a:avLst/>
                      </a:prstGeom>
                      <a:solidFill>
                        <a:schemeClr val="lt1"/>
                      </a:solidFill>
                      <a:ln w="6350">
                        <a:noFill/>
                      </a:ln>
                    </wps:spPr>
                    <wps:txbx>
                      <w:txbxContent>
                        <w:p w14:paraId="7EBF3F0C" w14:textId="77777777" w:rsidR="00C63398" w:rsidRPr="002B4BAB" w:rsidRDefault="00C63398" w:rsidP="00C63398">
                          <w:pPr>
                            <w:jc w:val="center"/>
                            <w:rPr>
                              <w:rFonts w:ascii="Verdana" w:hAnsi="Verdana"/>
                              <w:sz w:val="20"/>
                              <w:szCs w:val="20"/>
                              <w:lang w:val="es-ES_tradnl"/>
                            </w:rPr>
                          </w:pPr>
                          <w:r w:rsidRPr="002B4BAB">
                            <w:rPr>
                              <w:rFonts w:ascii="Verdana" w:hAnsi="Verdana"/>
                              <w:sz w:val="20"/>
                              <w:szCs w:val="20"/>
                              <w:lang w:val="es-ES_tradnl"/>
                            </w:rPr>
                            <w:t>@Supersubsidio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818A43" id="_x0000_s1027" type="#_x0000_t202" style="position:absolute;margin-left:271.55pt;margin-top:717.55pt;width:114.05pt;height:20.2pt;z-index:2516879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" fillcolor="white [3201]" stroked="f" strokeweight=".5pt">
              <v:textbox>
                <w:txbxContent>
                  <w:p w14:paraId="7EBF3F0C" w14:textId="77777777" w:rsidR="00C63398" w:rsidRPr="002B4BAB" w:rsidRDefault="00C63398" w:rsidP="00C63398">
                    <w:pPr>
                      <w:jc w:val="center"/>
                      <w:rPr>
                        <w:rFonts w:ascii="Verdana" w:hAnsi="Verdana"/>
                        <w:sz w:val="20"/>
                        <w:szCs w:val="20"/>
                        <w:lang w:val="es-ES_tradnl"/>
                      </w:rPr>
                    </w:pPr>
                    <w:r w:rsidRPr="002B4BAB">
                      <w:rPr>
                        <w:rFonts w:ascii="Verdana" w:hAnsi="Verdana"/>
                        <w:sz w:val="20"/>
                        <w:szCs w:val="20"/>
                        <w:lang w:val="es-ES_tradnl"/>
                      </w:rPr>
                      <w:t>@Supersubsidio</w:t>
                    </w:r>
                  </w:p>
                </w:txbxContent>
              </v:textbox>
              <w10:wrap type="through" anchory="page"/>
            </v:shape>
          </w:pict>
        </mc:Fallback>
      </mc:AlternateContent>
    </w:r>
    <w:r w:rsidRPr="002B4BAB">
      <w:rPr>
        <w:rFonts w:ascii="Verdana" w:hAnsi="Verdana" w:cs="Arial"/>
        <w:color w:val="000000"/>
        <w:sz w:val="18"/>
        <w:szCs w:val="18"/>
        <w:bdr w:val="none" w:sz="0" w:space="0" w:color="auto" w:frame="1"/>
        <w:shd w:val="clear" w:color="auto" w:fill="FFFFFF"/>
      </w:rPr>
      <w:t>C</w:t>
    </w:r>
    <w:r w:rsidRPr="002B4BAB">
      <w:rPr>
        <w:rFonts w:ascii="Verdana" w:hAnsi="Verdana" w:cs="Arial"/>
        <w:color w:val="000000"/>
        <w:sz w:val="18"/>
        <w:szCs w:val="18"/>
        <w:bdr w:val="none" w:sz="0" w:space="0" w:color="auto" w:frame="1"/>
        <w:shd w:val="clear" w:color="auto" w:fill="FFFFFF"/>
        <w:lang w:val="es-CO"/>
      </w:rPr>
      <w:t>orreo electrónico </w:t>
    </w:r>
    <w:hyperlink r:id="rId3" w:history="1">
      <w:r w:rsidRPr="002B4BAB">
        <w:rPr>
          <w:rStyle w:val="Hipervnculo"/>
          <w:rFonts w:ascii="Verdana" w:hAnsi="Verdana" w:cs="Arial"/>
          <w:b/>
          <w:bCs/>
          <w:color w:val="0C78A5"/>
          <w:sz w:val="18"/>
          <w:szCs w:val="18"/>
          <w:bdr w:val="none" w:sz="0" w:space="0" w:color="auto" w:frame="1"/>
          <w:shd w:val="clear" w:color="auto" w:fill="FFFFFF"/>
          <w:lang w:val="es-CO"/>
        </w:rPr>
        <w:t>ssf@ssf.gov.co</w:t>
      </w:r>
    </w:hyperlink>
  </w:p>
  <w:p w14:paraId="1ECF9164" w14:textId="77777777" w:rsidR="00C63398" w:rsidRPr="002B4BAB" w:rsidRDefault="00C63398" w:rsidP="00C63398">
    <w:pPr>
      <w:spacing w:after="0"/>
      <w:rPr>
        <w:rFonts w:ascii="Verdana" w:hAnsi="Verdana" w:cs="Arial"/>
        <w:color w:val="000000"/>
        <w:sz w:val="18"/>
        <w:szCs w:val="18"/>
        <w:shd w:val="clear" w:color="auto" w:fill="FFFFFF"/>
      </w:rPr>
    </w:pPr>
    <w:r w:rsidRPr="002B4BAB">
      <w:rPr>
        <w:rFonts w:ascii="Verdana" w:hAnsi="Verdana" w:cs="Arial"/>
        <w:noProof/>
        <w:sz w:val="18"/>
        <w:szCs w:val="18"/>
        <w:lang w:eastAsia="es-ES"/>
      </w:rPr>
      <w:drawing>
        <wp:anchor distT="0" distB="0" distL="114300" distR="114300" simplePos="0" relativeHeight="251681792" behindDoc="1" locked="0" layoutInCell="1" allowOverlap="1" wp14:anchorId="09C8E76F" wp14:editId="7B63449E">
          <wp:simplePos x="0" y="0"/>
          <wp:positionH relativeFrom="column">
            <wp:posOffset>3520440</wp:posOffset>
          </wp:positionH>
          <wp:positionV relativeFrom="paragraph">
            <wp:posOffset>114300</wp:posOffset>
          </wp:positionV>
          <wp:extent cx="205740" cy="205740"/>
          <wp:effectExtent l="0" t="0" r="0" b="0"/>
          <wp:wrapThrough wrapText="bothSides">
            <wp:wrapPolygon edited="0">
              <wp:start x="4000" y="0"/>
              <wp:lineTo x="0" y="4000"/>
              <wp:lineTo x="0" y="16000"/>
              <wp:lineTo x="4000" y="20000"/>
              <wp:lineTo x="16000" y="20000"/>
              <wp:lineTo x="20000" y="16000"/>
              <wp:lineTo x="20000" y="4000"/>
              <wp:lineTo x="16000" y="0"/>
              <wp:lineTo x="400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4"/>
                  <a:stretch>
                    <a:fillRect/>
                  </a:stretch>
                </pic:blipFill>
                <pic:spPr>
                  <a:xfrm>
                    <a:off x="0" y="0"/>
                    <a:ext cx="205740" cy="205740"/>
                  </a:xfrm>
                  <a:prstGeom prst="rect">
                    <a:avLst/>
                  </a:prstGeom>
                </pic:spPr>
              </pic:pic>
            </a:graphicData>
          </a:graphic>
          <wp14:sizeRelH relativeFrom="page">
            <wp14:pctWidth>0</wp14:pctWidth>
          </wp14:sizeRelH>
          <wp14:sizeRelV relativeFrom="page">
            <wp14:pctHeight>0</wp14:pctHeight>
          </wp14:sizeRelV>
        </wp:anchor>
      </w:drawing>
    </w:r>
    <w:r w:rsidRPr="002B4BAB">
      <w:rPr>
        <w:rFonts w:ascii="Verdana" w:hAnsi="Verdana" w:cs="Arial"/>
        <w:noProof/>
        <w:sz w:val="18"/>
        <w:szCs w:val="18"/>
        <w:lang w:eastAsia="es-ES"/>
      </w:rPr>
      <w:drawing>
        <wp:anchor distT="0" distB="0" distL="114300" distR="114300" simplePos="0" relativeHeight="251686912" behindDoc="0" locked="0" layoutInCell="1" allowOverlap="1" wp14:anchorId="2A4C638D" wp14:editId="4F93DF54">
          <wp:simplePos x="0" y="0"/>
          <wp:positionH relativeFrom="column">
            <wp:posOffset>4609351</wp:posOffset>
          </wp:positionH>
          <wp:positionV relativeFrom="paragraph">
            <wp:posOffset>114300</wp:posOffset>
          </wp:positionV>
          <wp:extent cx="207645" cy="207645"/>
          <wp:effectExtent l="0" t="0" r="0" b="0"/>
          <wp:wrapThrough wrapText="bothSides">
            <wp:wrapPolygon edited="0">
              <wp:start x="2642" y="0"/>
              <wp:lineTo x="0" y="2642"/>
              <wp:lineTo x="0" y="17174"/>
              <wp:lineTo x="2642" y="19817"/>
              <wp:lineTo x="17174" y="19817"/>
              <wp:lineTo x="19817" y="17174"/>
              <wp:lineTo x="19817" y="2642"/>
              <wp:lineTo x="17174" y="0"/>
              <wp:lineTo x="2642" y="0"/>
            </wp:wrapPolygon>
          </wp:wrapThrough>
          <wp:docPr id="1921236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36734" name="Imagen 1921236734"/>
                  <pic:cNvPicPr/>
                </pic:nvPicPr>
                <pic:blipFill>
                  <a:blip r:embed="rId5"/>
                  <a:stretch>
                    <a:fillRect/>
                  </a:stretch>
                </pic:blipFill>
                <pic:spPr>
                  <a:xfrm>
                    <a:off x="0" y="0"/>
                    <a:ext cx="207645" cy="207645"/>
                  </a:xfrm>
                  <a:prstGeom prst="rect">
                    <a:avLst/>
                  </a:prstGeom>
                </pic:spPr>
              </pic:pic>
            </a:graphicData>
          </a:graphic>
          <wp14:sizeRelH relativeFrom="page">
            <wp14:pctWidth>0</wp14:pctWidth>
          </wp14:sizeRelH>
          <wp14:sizeRelV relativeFrom="page">
            <wp14:pctHeight>0</wp14:pctHeight>
          </wp14:sizeRelV>
        </wp:anchor>
      </w:drawing>
    </w:r>
    <w:r w:rsidRPr="002B4BAB">
      <w:rPr>
        <w:rFonts w:ascii="Verdana" w:hAnsi="Verdana" w:cs="Arial"/>
        <w:noProof/>
        <w:sz w:val="18"/>
        <w:szCs w:val="18"/>
        <w:lang w:eastAsia="es-ES"/>
      </w:rPr>
      <w:drawing>
        <wp:anchor distT="0" distB="0" distL="114300" distR="114300" simplePos="0" relativeHeight="251685888" behindDoc="1" locked="0" layoutInCell="1" allowOverlap="1" wp14:anchorId="76EB81D0" wp14:editId="43E002C5">
          <wp:simplePos x="0" y="0"/>
          <wp:positionH relativeFrom="column">
            <wp:posOffset>4344556</wp:posOffset>
          </wp:positionH>
          <wp:positionV relativeFrom="paragraph">
            <wp:posOffset>114300</wp:posOffset>
          </wp:positionV>
          <wp:extent cx="205740" cy="205740"/>
          <wp:effectExtent l="0" t="0" r="0" b="0"/>
          <wp:wrapThrough wrapText="bothSides">
            <wp:wrapPolygon edited="0">
              <wp:start x="4000" y="0"/>
              <wp:lineTo x="0" y="4000"/>
              <wp:lineTo x="0" y="16000"/>
              <wp:lineTo x="4000" y="20000"/>
              <wp:lineTo x="16000" y="20000"/>
              <wp:lineTo x="20000" y="16000"/>
              <wp:lineTo x="20000" y="4000"/>
              <wp:lineTo x="16000" y="0"/>
              <wp:lineTo x="400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6"/>
                  <a:stretch>
                    <a:fillRect/>
                  </a:stretch>
                </pic:blipFill>
                <pic:spPr>
                  <a:xfrm>
                    <a:off x="0" y="0"/>
                    <a:ext cx="205740" cy="205740"/>
                  </a:xfrm>
                  <a:prstGeom prst="rect">
                    <a:avLst/>
                  </a:prstGeom>
                </pic:spPr>
              </pic:pic>
            </a:graphicData>
          </a:graphic>
          <wp14:sizeRelH relativeFrom="page">
            <wp14:pctWidth>0</wp14:pctWidth>
          </wp14:sizeRelH>
          <wp14:sizeRelV relativeFrom="page">
            <wp14:pctHeight>0</wp14:pctHeight>
          </wp14:sizeRelV>
        </wp:anchor>
      </w:drawing>
    </w:r>
    <w:r w:rsidRPr="002B4BAB">
      <w:rPr>
        <w:rFonts w:ascii="Verdana" w:hAnsi="Verdana" w:cs="Arial"/>
        <w:noProof/>
        <w:sz w:val="18"/>
        <w:szCs w:val="18"/>
        <w:lang w:eastAsia="es-ES"/>
      </w:rPr>
      <w:drawing>
        <wp:anchor distT="0" distB="0" distL="114300" distR="114300" simplePos="0" relativeHeight="251683840" behindDoc="1" locked="0" layoutInCell="1" allowOverlap="1" wp14:anchorId="03D7234D" wp14:editId="6F71EB61">
          <wp:simplePos x="0" y="0"/>
          <wp:positionH relativeFrom="column">
            <wp:posOffset>4064635</wp:posOffset>
          </wp:positionH>
          <wp:positionV relativeFrom="paragraph">
            <wp:posOffset>114300</wp:posOffset>
          </wp:positionV>
          <wp:extent cx="205740" cy="205740"/>
          <wp:effectExtent l="0" t="0" r="0" b="0"/>
          <wp:wrapThrough wrapText="bothSides">
            <wp:wrapPolygon edited="0">
              <wp:start x="4000" y="0"/>
              <wp:lineTo x="0" y="4000"/>
              <wp:lineTo x="0" y="16000"/>
              <wp:lineTo x="4000" y="20000"/>
              <wp:lineTo x="16000" y="20000"/>
              <wp:lineTo x="20000" y="16000"/>
              <wp:lineTo x="20000" y="4000"/>
              <wp:lineTo x="16000" y="0"/>
              <wp:lineTo x="400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7"/>
                  <a:stretch>
                    <a:fillRect/>
                  </a:stretch>
                </pic:blipFill>
                <pic:spPr>
                  <a:xfrm>
                    <a:off x="0" y="0"/>
                    <a:ext cx="205740" cy="205740"/>
                  </a:xfrm>
                  <a:prstGeom prst="rect">
                    <a:avLst/>
                  </a:prstGeom>
                </pic:spPr>
              </pic:pic>
            </a:graphicData>
          </a:graphic>
          <wp14:sizeRelH relativeFrom="page">
            <wp14:pctWidth>0</wp14:pctWidth>
          </wp14:sizeRelH>
          <wp14:sizeRelV relativeFrom="page">
            <wp14:pctHeight>0</wp14:pctHeight>
          </wp14:sizeRelV>
        </wp:anchor>
      </w:drawing>
    </w:r>
    <w:r w:rsidRPr="002B4BAB">
      <w:rPr>
        <w:rFonts w:ascii="Verdana" w:hAnsi="Verdana" w:cs="Arial"/>
        <w:noProof/>
        <w:sz w:val="18"/>
        <w:szCs w:val="18"/>
        <w:lang w:eastAsia="es-ES"/>
      </w:rPr>
      <w:drawing>
        <wp:anchor distT="0" distB="0" distL="114300" distR="114300" simplePos="0" relativeHeight="251682816" behindDoc="1" locked="0" layoutInCell="1" allowOverlap="1" wp14:anchorId="005FE11A" wp14:editId="794B5578">
          <wp:simplePos x="0" y="0"/>
          <wp:positionH relativeFrom="column">
            <wp:posOffset>3795281</wp:posOffset>
          </wp:positionH>
          <wp:positionV relativeFrom="paragraph">
            <wp:posOffset>114300</wp:posOffset>
          </wp:positionV>
          <wp:extent cx="205740" cy="205740"/>
          <wp:effectExtent l="0" t="0" r="0" b="0"/>
          <wp:wrapThrough wrapText="bothSides">
            <wp:wrapPolygon edited="0">
              <wp:start x="4000" y="0"/>
              <wp:lineTo x="0" y="4000"/>
              <wp:lineTo x="0" y="16000"/>
              <wp:lineTo x="4000" y="20000"/>
              <wp:lineTo x="16000" y="20000"/>
              <wp:lineTo x="20000" y="16000"/>
              <wp:lineTo x="20000" y="4000"/>
              <wp:lineTo x="16000" y="0"/>
              <wp:lineTo x="400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stretch>
                    <a:fillRect/>
                  </a:stretch>
                </pic:blipFill>
                <pic:spPr>
                  <a:xfrm>
                    <a:off x="0" y="0"/>
                    <a:ext cx="205740" cy="205740"/>
                  </a:xfrm>
                  <a:prstGeom prst="rect">
                    <a:avLst/>
                  </a:prstGeom>
                </pic:spPr>
              </pic:pic>
            </a:graphicData>
          </a:graphic>
          <wp14:sizeRelH relativeFrom="page">
            <wp14:pctWidth>0</wp14:pctWidth>
          </wp14:sizeRelH>
          <wp14:sizeRelV relativeFrom="page">
            <wp14:pctHeight>0</wp14:pctHeight>
          </wp14:sizeRelV>
        </wp:anchor>
      </w:drawing>
    </w:r>
    <w:r w:rsidRPr="002B4BAB">
      <w:rPr>
        <w:rFonts w:ascii="Verdana" w:hAnsi="Verdana" w:cs="Arial"/>
        <w:color w:val="000000"/>
        <w:sz w:val="18"/>
        <w:szCs w:val="18"/>
        <w:shd w:val="clear" w:color="auto" w:fill="FFFFFF"/>
      </w:rPr>
      <w:t>Carrera 69 No. 25 B – 44 Pisos 3, 4 y 7</w:t>
    </w:r>
  </w:p>
  <w:p w14:paraId="2D52DA69" w14:textId="5EFE6B9B" w:rsidR="00885340" w:rsidRPr="00C63398" w:rsidRDefault="00C63398" w:rsidP="00C63398">
    <w:pPr>
      <w:spacing w:after="0"/>
      <w:rPr>
        <w:rFonts w:ascii="Verdana" w:hAnsi="Verdana" w:cs="Arial"/>
        <w:noProof/>
        <w:sz w:val="8"/>
        <w:szCs w:val="8"/>
        <w:lang w:val="es-CO" w:eastAsia="es-CO"/>
      </w:rPr>
    </w:pPr>
    <w:r w:rsidRPr="002B4BAB">
      <w:rPr>
        <w:rFonts w:ascii="Verdana" w:hAnsi="Verdana" w:cs="Arial"/>
        <w:color w:val="000000"/>
        <w:sz w:val="18"/>
        <w:szCs w:val="18"/>
        <w:shd w:val="clear" w:color="auto" w:fill="FFFFFF"/>
      </w:rPr>
      <w:t xml:space="preserve">Bogotá - </w:t>
    </w:r>
    <w:r w:rsidR="002B4BAB" w:rsidRPr="002B4BAB">
      <w:rPr>
        <w:rFonts w:ascii="Verdana" w:hAnsi="Verdana" w:cs="Arial"/>
        <w:color w:val="000000"/>
        <w:sz w:val="18"/>
        <w:szCs w:val="18"/>
        <w:shd w:val="clear" w:color="auto" w:fill="FFFFFF"/>
      </w:rPr>
      <w:t>Colombia</w:t>
    </w:r>
    <w:r w:rsidR="002B4BAB" w:rsidRPr="00BE5E22">
      <w:rPr>
        <w:rFonts w:ascii="Helvetica Neue" w:hAnsi="Helvetica Neue"/>
        <w:noProof/>
        <w:color w:val="7F7F7F"/>
        <w:sz w:val="12"/>
        <w:szCs w:val="12"/>
        <w:lang w:val="en-US" w:eastAsia="es-CO"/>
      </w:rPr>
      <w:t xml:space="preserve"> </w:t>
    </w:r>
    <w:r w:rsidR="002B4BAB" w:rsidRPr="00BE5E22">
      <w:rPr>
        <w:rFonts w:ascii="Helvetica Neue" w:hAnsi="Helvetica Neue"/>
        <w:noProof/>
        <w:color w:val="7F7F7F"/>
        <w:sz w:val="12"/>
        <w:szCs w:val="12"/>
        <w:lang w:val="en-US" w:eastAsia="es-CO"/>
      </w:rPr>
      <w:softHyphen/>
    </w:r>
    <w:r w:rsidRPr="00BE5E22">
      <w:rPr>
        <w:rFonts w:ascii="Helvetica Neue" w:hAnsi="Helvetica Neue"/>
        <w:noProof/>
        <w:color w:val="7F7F7F"/>
        <w:sz w:val="12"/>
        <w:szCs w:val="12"/>
        <w:lang w:val="en-US" w:eastAsia="es-CO"/>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C6C33" w14:textId="77777777" w:rsidR="002F7F84" w:rsidRDefault="002F7F84" w:rsidP="006B0C0A">
      <w:pPr>
        <w:spacing w:after="0" w:line="240" w:lineRule="auto"/>
      </w:pPr>
      <w:r>
        <w:separator/>
      </w:r>
    </w:p>
  </w:footnote>
  <w:footnote w:type="continuationSeparator" w:id="0">
    <w:p w14:paraId="41DDAFBC" w14:textId="77777777" w:rsidR="002F7F84" w:rsidRDefault="002F7F84" w:rsidP="006B0C0A">
      <w:pPr>
        <w:spacing w:after="0" w:line="240" w:lineRule="auto"/>
      </w:pPr>
      <w:r>
        <w:continuationSeparator/>
      </w:r>
    </w:p>
  </w:footnote>
  <w:footnote w:id="1">
    <w:p w14:paraId="7C36FD38" w14:textId="77777777" w:rsidR="00ED4B7E" w:rsidRPr="006B264C" w:rsidRDefault="00ED4B7E" w:rsidP="006B264C">
      <w:pPr>
        <w:pStyle w:val="Textonotapie"/>
        <w:ind w:right="368"/>
        <w:jc w:val="both"/>
        <w:rPr>
          <w:rFonts w:ascii="Arial" w:hAnsi="Arial" w:cs="Arial"/>
          <w:sz w:val="16"/>
          <w:szCs w:val="16"/>
        </w:rPr>
      </w:pPr>
      <w:r w:rsidRPr="006B264C">
        <w:rPr>
          <w:rStyle w:val="Refdenotaalpie"/>
          <w:rFonts w:ascii="Arial" w:hAnsi="Arial" w:cs="Arial"/>
          <w:sz w:val="16"/>
          <w:szCs w:val="16"/>
        </w:rPr>
        <w:footnoteRef/>
      </w:r>
      <w:r w:rsidRPr="006B264C">
        <w:rPr>
          <w:rFonts w:ascii="Arial" w:hAnsi="Arial" w:cs="Arial"/>
          <w:sz w:val="16"/>
          <w:szCs w:val="16"/>
        </w:rPr>
        <w:t xml:space="preserve"> «[p]</w:t>
      </w:r>
      <w:proofErr w:type="spellStart"/>
      <w:r w:rsidRPr="006B264C">
        <w:rPr>
          <w:rFonts w:ascii="Arial" w:hAnsi="Arial" w:cs="Arial"/>
          <w:sz w:val="16"/>
          <w:szCs w:val="16"/>
        </w:rPr>
        <w:t>or</w:t>
      </w:r>
      <w:proofErr w:type="spellEnd"/>
      <w:r w:rsidRPr="006B264C">
        <w:rPr>
          <w:rFonts w:ascii="Arial" w:hAnsi="Arial" w:cs="Arial"/>
          <w:sz w:val="16"/>
          <w:szCs w:val="16"/>
        </w:rPr>
        <w:t xml:space="preserve"> la cual se expiden normas en materia tributaria, se otorgan facultades para emitir títulos de deuda pública interna, se dispone un ajuste de pensiones del sector público nacional y se dictan otras disposiciones</w:t>
      </w:r>
      <w:r w:rsidRPr="006B264C">
        <w:rPr>
          <w:rFonts w:ascii="Arial" w:hAnsi="Arial" w:cs="Arial"/>
          <w:iCs/>
          <w:sz w:val="16"/>
          <w:szCs w:val="16"/>
        </w:rPr>
        <w:t>».</w:t>
      </w:r>
    </w:p>
  </w:footnote>
  <w:footnote w:id="2">
    <w:p w14:paraId="7C9E039A" w14:textId="77777777" w:rsidR="00ED4B7E" w:rsidRPr="006B264C" w:rsidRDefault="00ED4B7E" w:rsidP="006B264C">
      <w:pPr>
        <w:pStyle w:val="Textonotapie"/>
        <w:ind w:right="368"/>
        <w:jc w:val="both"/>
        <w:rPr>
          <w:rFonts w:ascii="Arial" w:hAnsi="Arial" w:cs="Arial"/>
          <w:sz w:val="16"/>
          <w:szCs w:val="16"/>
        </w:rPr>
      </w:pPr>
      <w:r w:rsidRPr="006B264C">
        <w:rPr>
          <w:rStyle w:val="Refdenotaalpie"/>
          <w:rFonts w:ascii="Arial" w:hAnsi="Arial" w:cs="Arial"/>
          <w:sz w:val="16"/>
          <w:szCs w:val="16"/>
        </w:rPr>
        <w:footnoteRef/>
      </w:r>
      <w:r w:rsidRPr="006B264C">
        <w:rPr>
          <w:rFonts w:ascii="Arial" w:hAnsi="Arial" w:cs="Arial"/>
          <w:sz w:val="16"/>
          <w:szCs w:val="16"/>
        </w:rPr>
        <w:t xml:space="preserve"> «</w:t>
      </w:r>
      <w:r w:rsidRPr="006B264C">
        <w:rPr>
          <w:rFonts w:ascii="Arial" w:hAnsi="Arial" w:cs="Arial"/>
          <w:iCs/>
          <w:sz w:val="16"/>
          <w:szCs w:val="16"/>
        </w:rPr>
        <w:t>[p]</w:t>
      </w:r>
      <w:proofErr w:type="spellStart"/>
      <w:r w:rsidRPr="006B264C">
        <w:rPr>
          <w:rFonts w:ascii="Arial" w:hAnsi="Arial" w:cs="Arial"/>
          <w:sz w:val="16"/>
          <w:szCs w:val="16"/>
        </w:rPr>
        <w:t>or</w:t>
      </w:r>
      <w:proofErr w:type="spellEnd"/>
      <w:r w:rsidRPr="006B264C">
        <w:rPr>
          <w:rFonts w:ascii="Arial" w:hAnsi="Arial" w:cs="Arial"/>
          <w:sz w:val="16"/>
          <w:szCs w:val="16"/>
        </w:rPr>
        <w:t xml:space="preserve"> la cual se dictan normas para la normalización de la cartera pública y se dictan otras disposiciones</w:t>
      </w:r>
      <w:r w:rsidRPr="006B264C">
        <w:rPr>
          <w:rFonts w:ascii="Arial" w:hAnsi="Arial" w:cs="Arial"/>
          <w:iCs/>
          <w:sz w:val="16"/>
          <w:szCs w:val="16"/>
        </w:rPr>
        <w:t>».</w:t>
      </w:r>
    </w:p>
  </w:footnote>
  <w:footnote w:id="3">
    <w:p w14:paraId="3CAFEB40" w14:textId="77777777" w:rsidR="00DE02F6" w:rsidRPr="000E74A9" w:rsidRDefault="00DE02F6" w:rsidP="00DE02F6">
      <w:pPr>
        <w:ind w:right="368"/>
        <w:jc w:val="both"/>
        <w:rPr>
          <w:rFonts w:ascii="Arial" w:hAnsi="Arial" w:cs="Arial"/>
        </w:rPr>
      </w:pPr>
      <w:r w:rsidRPr="000E74A9">
        <w:rPr>
          <w:rStyle w:val="Refdenotaalpie"/>
          <w:rFonts w:ascii="Arial" w:hAnsi="Arial" w:cs="Arial"/>
        </w:rPr>
        <w:footnoteRef/>
      </w:r>
      <w:r w:rsidRPr="000E74A9">
        <w:rPr>
          <w:rFonts w:ascii="Arial" w:hAnsi="Arial" w:cs="Arial"/>
        </w:rPr>
        <w:t xml:space="preserve"> El numeral 21 del artículo 7° del Decreto 2150 de 1992 facultó al Superintendente del Subsidio Familiar para imponer, por medio de resoluciones motivadas, sanciones pecuniarias a los representantes legales, los miembros de los consejos directivos, los revisores fiscales y los funcionarios de las entidades sometidas a su vigilancia, por infracción a las leyes y estatutos, o por inobservancia de las instrucciones impartidas por la Superintendencia.</w:t>
      </w:r>
    </w:p>
    <w:p w14:paraId="43E0C753" w14:textId="77777777" w:rsidR="00DE02F6" w:rsidRPr="000E74A9" w:rsidRDefault="00DE02F6" w:rsidP="00DE02F6">
      <w:pPr>
        <w:pStyle w:val="Textonotapie"/>
        <w:jc w:val="both"/>
        <w:rPr>
          <w:rFonts w:ascii="Arial" w:hAnsi="Arial" w:cs="Arial"/>
          <w:lang w:val="es-MX"/>
        </w:rPr>
      </w:pPr>
    </w:p>
  </w:footnote>
  <w:footnote w:id="4">
    <w:p w14:paraId="2FAC5004" w14:textId="77777777" w:rsidR="0025560E" w:rsidRPr="006B264C" w:rsidRDefault="0025560E" w:rsidP="0025560E">
      <w:pPr>
        <w:pStyle w:val="Textonotapie"/>
        <w:ind w:right="368"/>
        <w:jc w:val="both"/>
        <w:rPr>
          <w:rFonts w:ascii="Arial" w:hAnsi="Arial" w:cs="Arial"/>
          <w:sz w:val="16"/>
          <w:szCs w:val="16"/>
        </w:rPr>
      </w:pPr>
      <w:r w:rsidRPr="006B264C">
        <w:rPr>
          <w:rStyle w:val="Refdenotaalpie"/>
          <w:rFonts w:ascii="Arial" w:hAnsi="Arial" w:cs="Arial"/>
          <w:sz w:val="16"/>
          <w:szCs w:val="16"/>
        </w:rPr>
        <w:footnoteRef/>
      </w:r>
      <w:r w:rsidRPr="006B264C">
        <w:rPr>
          <w:rFonts w:ascii="Arial" w:hAnsi="Arial" w:cs="Arial"/>
          <w:sz w:val="16"/>
          <w:szCs w:val="16"/>
        </w:rPr>
        <w:t xml:space="preserve"> «[p]</w:t>
      </w:r>
      <w:proofErr w:type="spellStart"/>
      <w:r w:rsidRPr="006B264C">
        <w:rPr>
          <w:rFonts w:ascii="Arial" w:hAnsi="Arial" w:cs="Arial"/>
          <w:sz w:val="16"/>
          <w:szCs w:val="16"/>
        </w:rPr>
        <w:t>or</w:t>
      </w:r>
      <w:proofErr w:type="spellEnd"/>
      <w:r w:rsidRPr="006B264C">
        <w:rPr>
          <w:rFonts w:ascii="Arial" w:hAnsi="Arial" w:cs="Arial"/>
          <w:sz w:val="16"/>
          <w:szCs w:val="16"/>
        </w:rPr>
        <w:t xml:space="preserve"> la cual se expiden normas en materia tributaria, se otorgan facultades para emitir títulos de deuda pública interna, se dispone un ajuste de pensiones del sector público nacional y se dictan otras disposiciones</w:t>
      </w:r>
      <w:r w:rsidRPr="006B264C">
        <w:rPr>
          <w:rFonts w:ascii="Arial" w:hAnsi="Arial" w:cs="Arial"/>
          <w:iCs/>
          <w:sz w:val="16"/>
          <w:szCs w:val="16"/>
        </w:rPr>
        <w:t>».</w:t>
      </w:r>
    </w:p>
  </w:footnote>
  <w:footnote w:id="5">
    <w:p w14:paraId="008687F1" w14:textId="77777777" w:rsidR="0025560E" w:rsidRPr="006B264C" w:rsidRDefault="0025560E" w:rsidP="0025560E">
      <w:pPr>
        <w:pStyle w:val="Textonotapie"/>
        <w:ind w:right="368"/>
        <w:jc w:val="both"/>
        <w:rPr>
          <w:rFonts w:ascii="Arial" w:hAnsi="Arial" w:cs="Arial"/>
          <w:sz w:val="16"/>
          <w:szCs w:val="16"/>
        </w:rPr>
      </w:pPr>
      <w:r w:rsidRPr="006B264C">
        <w:rPr>
          <w:rStyle w:val="Refdenotaalpie"/>
          <w:rFonts w:ascii="Arial" w:hAnsi="Arial" w:cs="Arial"/>
          <w:sz w:val="16"/>
          <w:szCs w:val="16"/>
        </w:rPr>
        <w:footnoteRef/>
      </w:r>
      <w:r w:rsidRPr="006B264C">
        <w:rPr>
          <w:rFonts w:ascii="Arial" w:hAnsi="Arial" w:cs="Arial"/>
          <w:sz w:val="16"/>
          <w:szCs w:val="16"/>
        </w:rPr>
        <w:t xml:space="preserve"> «</w:t>
      </w:r>
      <w:r w:rsidRPr="006B264C">
        <w:rPr>
          <w:rFonts w:ascii="Arial" w:hAnsi="Arial" w:cs="Arial"/>
          <w:iCs/>
          <w:sz w:val="16"/>
          <w:szCs w:val="16"/>
        </w:rPr>
        <w:t>[p]</w:t>
      </w:r>
      <w:proofErr w:type="spellStart"/>
      <w:r w:rsidRPr="006B264C">
        <w:rPr>
          <w:rFonts w:ascii="Arial" w:hAnsi="Arial" w:cs="Arial"/>
          <w:sz w:val="16"/>
          <w:szCs w:val="16"/>
        </w:rPr>
        <w:t>or</w:t>
      </w:r>
      <w:proofErr w:type="spellEnd"/>
      <w:r w:rsidRPr="006B264C">
        <w:rPr>
          <w:rFonts w:ascii="Arial" w:hAnsi="Arial" w:cs="Arial"/>
          <w:sz w:val="16"/>
          <w:szCs w:val="16"/>
        </w:rPr>
        <w:t xml:space="preserve"> la cual se dictan normas para la normalización de la cartera pública y se dictan otras disposiciones</w:t>
      </w:r>
      <w:r w:rsidRPr="006B264C">
        <w:rPr>
          <w:rFonts w:ascii="Arial" w:hAnsi="Arial" w:cs="Arial"/>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246D" w14:textId="77777777" w:rsidR="0023358B" w:rsidRPr="00D4295D" w:rsidRDefault="0023358B" w:rsidP="0023358B">
    <w:pPr>
      <w:pStyle w:val="Encabezado"/>
      <w:ind w:right="-57"/>
      <w:rPr>
        <w:rFonts w:cs="Arial"/>
        <w:b/>
        <w:sz w:val="16"/>
        <w:szCs w:val="16"/>
      </w:rPr>
    </w:pPr>
    <w:r>
      <w:rPr>
        <w:rFonts w:cs="Arial"/>
        <w:b/>
        <w:noProof/>
        <w:sz w:val="16"/>
        <w:szCs w:val="16"/>
      </w:rPr>
      <w:drawing>
        <wp:anchor distT="0" distB="0" distL="114300" distR="114300" simplePos="0" relativeHeight="251678720" behindDoc="0" locked="0" layoutInCell="1" allowOverlap="1" wp14:anchorId="579443A9" wp14:editId="6DF490F8">
          <wp:simplePos x="0" y="0"/>
          <wp:positionH relativeFrom="column">
            <wp:posOffset>4078338</wp:posOffset>
          </wp:positionH>
          <wp:positionV relativeFrom="paragraph">
            <wp:posOffset>-324485</wp:posOffset>
          </wp:positionV>
          <wp:extent cx="1878965" cy="976630"/>
          <wp:effectExtent l="0" t="0" r="0" b="0"/>
          <wp:wrapThrough wrapText="bothSides">
            <wp:wrapPolygon edited="0">
              <wp:start x="3066" y="5899"/>
              <wp:lineTo x="1314" y="10112"/>
              <wp:lineTo x="1314" y="10674"/>
              <wp:lineTo x="2190" y="10954"/>
              <wp:lineTo x="2044" y="13202"/>
              <wp:lineTo x="2920" y="15730"/>
              <wp:lineTo x="4234" y="15730"/>
              <wp:lineTo x="13432" y="15168"/>
              <wp:lineTo x="20293" y="13482"/>
              <wp:lineTo x="20439" y="8988"/>
              <wp:lineTo x="17957" y="8427"/>
              <wp:lineTo x="4234" y="5899"/>
              <wp:lineTo x="3066" y="5899"/>
            </wp:wrapPolygon>
          </wp:wrapThrough>
          <wp:docPr id="15875962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96262" name="Imagen 1587596262"/>
                  <pic:cNvPicPr/>
                </pic:nvPicPr>
                <pic:blipFill>
                  <a:blip r:embed="rId1"/>
                  <a:stretch>
                    <a:fillRect/>
                  </a:stretch>
                </pic:blipFill>
                <pic:spPr>
                  <a:xfrm>
                    <a:off x="0" y="0"/>
                    <a:ext cx="1878965" cy="976630"/>
                  </a:xfrm>
                  <a:prstGeom prst="rect">
                    <a:avLst/>
                  </a:prstGeom>
                </pic:spPr>
              </pic:pic>
            </a:graphicData>
          </a:graphic>
          <wp14:sizeRelH relativeFrom="page">
            <wp14:pctWidth>0</wp14:pctWidth>
          </wp14:sizeRelH>
          <wp14:sizeRelV relativeFrom="page">
            <wp14:pctHeight>0</wp14:pctHeight>
          </wp14:sizeRelV>
        </wp:anchor>
      </w:drawing>
    </w:r>
    <w:r w:rsidRPr="00BE5E22">
      <w:rPr>
        <w:rFonts w:ascii="Helvetica" w:hAnsi="Helvetica"/>
        <w:b/>
        <w:noProof/>
        <w:color w:val="808080"/>
        <w:sz w:val="14"/>
        <w:szCs w:val="14"/>
      </w:rPr>
      <w:drawing>
        <wp:anchor distT="0" distB="0" distL="114300" distR="114300" simplePos="0" relativeHeight="251677696" behindDoc="0" locked="0" layoutInCell="1" allowOverlap="1" wp14:anchorId="5A6A6D7B" wp14:editId="3FF6FD65">
          <wp:simplePos x="0" y="0"/>
          <wp:positionH relativeFrom="column">
            <wp:posOffset>-165856</wp:posOffset>
          </wp:positionH>
          <wp:positionV relativeFrom="paragraph">
            <wp:posOffset>-41380</wp:posOffset>
          </wp:positionV>
          <wp:extent cx="1162050" cy="403860"/>
          <wp:effectExtent l="0" t="0" r="6350" b="2540"/>
          <wp:wrapThrough wrapText="bothSides">
            <wp:wrapPolygon edited="0">
              <wp:start x="0" y="0"/>
              <wp:lineTo x="0" y="21057"/>
              <wp:lineTo x="21482" y="21057"/>
              <wp:lineTo x="21482" y="0"/>
              <wp:lineTo x="0" y="0"/>
            </wp:wrapPolygon>
          </wp:wrapThrough>
          <wp:docPr id="12499344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34407" name=""/>
                  <pic:cNvPicPr/>
                </pic:nvPicPr>
                <pic:blipFill>
                  <a:blip r:embed="rId2"/>
                  <a:stretch>
                    <a:fillRect/>
                  </a:stretch>
                </pic:blipFill>
                <pic:spPr>
                  <a:xfrm>
                    <a:off x="0" y="0"/>
                    <a:ext cx="1162050" cy="403860"/>
                  </a:xfrm>
                  <a:prstGeom prst="rect">
                    <a:avLst/>
                  </a:prstGeom>
                </pic:spPr>
              </pic:pic>
            </a:graphicData>
          </a:graphic>
          <wp14:sizeRelH relativeFrom="page">
            <wp14:pctWidth>0</wp14:pctWidth>
          </wp14:sizeRelH>
          <wp14:sizeRelV relativeFrom="page">
            <wp14:pctHeight>0</wp14:pctHeight>
          </wp14:sizeRelV>
        </wp:anchor>
      </w:drawing>
    </w:r>
    <w:r w:rsidRPr="00BE5E22">
      <w:rPr>
        <w:rFonts w:ascii="Helvetica" w:hAnsi="Helvetica"/>
        <w:b/>
        <w:noProof/>
        <w:color w:val="808080"/>
        <w:sz w:val="14"/>
        <w:szCs w:val="14"/>
      </w:rPr>
      <w:softHyphen/>
    </w:r>
    <w:r w:rsidRPr="00BE5E22">
      <w:rPr>
        <w:rFonts w:ascii="Helvetica" w:hAnsi="Helvetica"/>
        <w:b/>
        <w:noProof/>
        <w:color w:val="808080"/>
        <w:sz w:val="14"/>
        <w:szCs w:val="14"/>
      </w:rPr>
      <w:softHyphen/>
    </w:r>
    <w:r>
      <w:rPr>
        <w:rFonts w:cs="Arial"/>
        <w:b/>
        <w:sz w:val="16"/>
        <w:szCs w:val="16"/>
      </w:rPr>
      <w:t xml:space="preserve">                                                                      </w:t>
    </w:r>
    <w:r w:rsidRPr="00BE5E22">
      <w:rPr>
        <w:rFonts w:ascii="Helvetica" w:hAnsi="Helvetica"/>
        <w:b/>
        <w:color w:val="808080"/>
        <w:sz w:val="14"/>
        <w:szCs w:val="14"/>
      </w:rPr>
      <w:tab/>
    </w:r>
  </w:p>
  <w:p w14:paraId="719B9891" w14:textId="5BD6A584" w:rsidR="00D333B0" w:rsidRDefault="00D333B0">
    <w:pPr>
      <w:pStyle w:val="Encabezado"/>
    </w:pPr>
  </w:p>
  <w:p w14:paraId="3A094620" w14:textId="6BCF6863" w:rsidR="00885340" w:rsidRPr="00987950" w:rsidRDefault="00885340" w:rsidP="00184127">
    <w:pPr>
      <w:spacing w:after="0"/>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2899"/>
    <w:multiLevelType w:val="hybridMultilevel"/>
    <w:tmpl w:val="4C1425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E665FE"/>
    <w:multiLevelType w:val="hybridMultilevel"/>
    <w:tmpl w:val="B4E0A7E8"/>
    <w:lvl w:ilvl="0" w:tplc="240A000F">
      <w:start w:val="1"/>
      <w:numFmt w:val="decimal"/>
      <w:lvlText w:val="%1."/>
      <w:lvlJc w:val="left"/>
      <w:pPr>
        <w:ind w:left="720" w:hanging="360"/>
      </w:pPr>
      <w:rPr>
        <w:rFonts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E94E81"/>
    <w:multiLevelType w:val="hybridMultilevel"/>
    <w:tmpl w:val="F258A45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09D320C"/>
    <w:multiLevelType w:val="hybridMultilevel"/>
    <w:tmpl w:val="F05479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81707CA"/>
    <w:multiLevelType w:val="hybridMultilevel"/>
    <w:tmpl w:val="0EE2351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AFE5B3C"/>
    <w:multiLevelType w:val="hybridMultilevel"/>
    <w:tmpl w:val="D256C18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EF5571E"/>
    <w:multiLevelType w:val="hybridMultilevel"/>
    <w:tmpl w:val="2D8CBDD0"/>
    <w:lvl w:ilvl="0" w:tplc="A6EAC86A">
      <w:start w:val="1"/>
      <w:numFmt w:val="bullet"/>
      <w:lvlText w:val="-"/>
      <w:lvlJc w:val="left"/>
      <w:pPr>
        <w:ind w:left="720" w:hanging="360"/>
      </w:pPr>
      <w:rPr>
        <w:rFonts w:ascii="Arial" w:eastAsia="Calibri" w:hAnsi="Arial" w:cs="Arial" w:hint="default"/>
        <w:b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BE23E78"/>
    <w:multiLevelType w:val="hybridMultilevel"/>
    <w:tmpl w:val="EF0657C2"/>
    <w:lvl w:ilvl="0" w:tplc="52ACFD6E">
      <w:start w:val="2"/>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8" w15:restartNumberingAfterBreak="0">
    <w:nsid w:val="643C2179"/>
    <w:multiLevelType w:val="hybridMultilevel"/>
    <w:tmpl w:val="7B3068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5524BF9"/>
    <w:multiLevelType w:val="hybridMultilevel"/>
    <w:tmpl w:val="7DEE965A"/>
    <w:lvl w:ilvl="0" w:tplc="241A603E">
      <w:numFmt w:val="bullet"/>
      <w:lvlText w:val="•"/>
      <w:lvlJc w:val="left"/>
      <w:pPr>
        <w:ind w:left="720" w:hanging="360"/>
      </w:pPr>
      <w:rPr>
        <w:rFonts w:ascii="SymbolMT" w:eastAsia="Arial" w:hAnsi="SymbolMT" w:cs="SymbolMT"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58B60F3"/>
    <w:multiLevelType w:val="multilevel"/>
    <w:tmpl w:val="E31076B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41A6617"/>
    <w:multiLevelType w:val="multilevel"/>
    <w:tmpl w:val="E31076B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4D028AE"/>
    <w:multiLevelType w:val="multilevel"/>
    <w:tmpl w:val="2A42AA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2"/>
  </w:num>
  <w:num w:numId="3">
    <w:abstractNumId w:val="5"/>
  </w:num>
  <w:num w:numId="4">
    <w:abstractNumId w:val="9"/>
  </w:num>
  <w:num w:numId="5">
    <w:abstractNumId w:val="0"/>
  </w:num>
  <w:num w:numId="6">
    <w:abstractNumId w:val="7"/>
  </w:num>
  <w:num w:numId="7">
    <w:abstractNumId w:val="2"/>
  </w:num>
  <w:num w:numId="8">
    <w:abstractNumId w:val="10"/>
  </w:num>
  <w:num w:numId="9">
    <w:abstractNumId w:val="11"/>
  </w:num>
  <w:num w:numId="10">
    <w:abstractNumId w:val="8"/>
  </w:num>
  <w:num w:numId="11">
    <w:abstractNumId w:val="1"/>
  </w:num>
  <w:num w:numId="12">
    <w:abstractNumId w:val="6"/>
  </w:num>
  <w:num w:numId="1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210"/>
    <w:rsid w:val="00002BC0"/>
    <w:rsid w:val="00005CD8"/>
    <w:rsid w:val="0001219F"/>
    <w:rsid w:val="00012C04"/>
    <w:rsid w:val="00020210"/>
    <w:rsid w:val="00021B8E"/>
    <w:rsid w:val="00027034"/>
    <w:rsid w:val="00027DE0"/>
    <w:rsid w:val="00031993"/>
    <w:rsid w:val="00034AA3"/>
    <w:rsid w:val="000371AE"/>
    <w:rsid w:val="00037438"/>
    <w:rsid w:val="00037EFA"/>
    <w:rsid w:val="00040E07"/>
    <w:rsid w:val="00041B9E"/>
    <w:rsid w:val="00041E7D"/>
    <w:rsid w:val="000423BF"/>
    <w:rsid w:val="00046006"/>
    <w:rsid w:val="00053462"/>
    <w:rsid w:val="00056100"/>
    <w:rsid w:val="000611E9"/>
    <w:rsid w:val="00065544"/>
    <w:rsid w:val="000663B5"/>
    <w:rsid w:val="000674C9"/>
    <w:rsid w:val="000703CF"/>
    <w:rsid w:val="000712D2"/>
    <w:rsid w:val="00071B65"/>
    <w:rsid w:val="00073A3A"/>
    <w:rsid w:val="00073E68"/>
    <w:rsid w:val="00073F82"/>
    <w:rsid w:val="0007481E"/>
    <w:rsid w:val="000748A3"/>
    <w:rsid w:val="00074D5F"/>
    <w:rsid w:val="000838E4"/>
    <w:rsid w:val="00085A98"/>
    <w:rsid w:val="00087FEA"/>
    <w:rsid w:val="000904F5"/>
    <w:rsid w:val="00090A79"/>
    <w:rsid w:val="00093449"/>
    <w:rsid w:val="00093BA1"/>
    <w:rsid w:val="000940E1"/>
    <w:rsid w:val="000A044E"/>
    <w:rsid w:val="000A0695"/>
    <w:rsid w:val="000A2502"/>
    <w:rsid w:val="000A2D7B"/>
    <w:rsid w:val="000A66AF"/>
    <w:rsid w:val="000B19A2"/>
    <w:rsid w:val="000B6990"/>
    <w:rsid w:val="000C2B8F"/>
    <w:rsid w:val="000C2DEE"/>
    <w:rsid w:val="000C377E"/>
    <w:rsid w:val="000C76BC"/>
    <w:rsid w:val="000D52B1"/>
    <w:rsid w:val="000E00A2"/>
    <w:rsid w:val="000E1118"/>
    <w:rsid w:val="000E1A54"/>
    <w:rsid w:val="000E27A1"/>
    <w:rsid w:val="000E5040"/>
    <w:rsid w:val="000E51FD"/>
    <w:rsid w:val="000E5F10"/>
    <w:rsid w:val="000F0DC6"/>
    <w:rsid w:val="000F2FEE"/>
    <w:rsid w:val="000F3291"/>
    <w:rsid w:val="000F3A0A"/>
    <w:rsid w:val="000F6B6B"/>
    <w:rsid w:val="000F6D83"/>
    <w:rsid w:val="000F71F5"/>
    <w:rsid w:val="000F72CB"/>
    <w:rsid w:val="001001F6"/>
    <w:rsid w:val="00106603"/>
    <w:rsid w:val="001122CE"/>
    <w:rsid w:val="00112C9C"/>
    <w:rsid w:val="00115F81"/>
    <w:rsid w:val="00115FB1"/>
    <w:rsid w:val="0011629D"/>
    <w:rsid w:val="00117138"/>
    <w:rsid w:val="0012610F"/>
    <w:rsid w:val="00130521"/>
    <w:rsid w:val="0013096F"/>
    <w:rsid w:val="00130F54"/>
    <w:rsid w:val="00131876"/>
    <w:rsid w:val="00132531"/>
    <w:rsid w:val="00135528"/>
    <w:rsid w:val="00135FAD"/>
    <w:rsid w:val="001401BE"/>
    <w:rsid w:val="00140635"/>
    <w:rsid w:val="00140811"/>
    <w:rsid w:val="0014541A"/>
    <w:rsid w:val="001469AC"/>
    <w:rsid w:val="00147EF6"/>
    <w:rsid w:val="00150A2A"/>
    <w:rsid w:val="001511FD"/>
    <w:rsid w:val="0015412A"/>
    <w:rsid w:val="00157864"/>
    <w:rsid w:val="00163A50"/>
    <w:rsid w:val="00163F07"/>
    <w:rsid w:val="00165B99"/>
    <w:rsid w:val="0016655E"/>
    <w:rsid w:val="00171DFE"/>
    <w:rsid w:val="00173395"/>
    <w:rsid w:val="00174337"/>
    <w:rsid w:val="001762A1"/>
    <w:rsid w:val="00177047"/>
    <w:rsid w:val="001816CC"/>
    <w:rsid w:val="00181B50"/>
    <w:rsid w:val="00182294"/>
    <w:rsid w:val="001830E0"/>
    <w:rsid w:val="00184127"/>
    <w:rsid w:val="00184636"/>
    <w:rsid w:val="00187526"/>
    <w:rsid w:val="00187C22"/>
    <w:rsid w:val="0019179D"/>
    <w:rsid w:val="00195119"/>
    <w:rsid w:val="001961B6"/>
    <w:rsid w:val="00196401"/>
    <w:rsid w:val="00196857"/>
    <w:rsid w:val="00197EA1"/>
    <w:rsid w:val="001A01F1"/>
    <w:rsid w:val="001A20F3"/>
    <w:rsid w:val="001A3B22"/>
    <w:rsid w:val="001A608F"/>
    <w:rsid w:val="001B3436"/>
    <w:rsid w:val="001B3CCC"/>
    <w:rsid w:val="001B691D"/>
    <w:rsid w:val="001B7BF0"/>
    <w:rsid w:val="001C0AC6"/>
    <w:rsid w:val="001C0D47"/>
    <w:rsid w:val="001C137E"/>
    <w:rsid w:val="001C339A"/>
    <w:rsid w:val="001C3D8F"/>
    <w:rsid w:val="001C434E"/>
    <w:rsid w:val="001C51E4"/>
    <w:rsid w:val="001C59CC"/>
    <w:rsid w:val="001C6BCF"/>
    <w:rsid w:val="001C7D43"/>
    <w:rsid w:val="001D34D5"/>
    <w:rsid w:val="001D4C07"/>
    <w:rsid w:val="001D5C64"/>
    <w:rsid w:val="001D5DE2"/>
    <w:rsid w:val="001E4781"/>
    <w:rsid w:val="001E790A"/>
    <w:rsid w:val="001F0473"/>
    <w:rsid w:val="001F08DE"/>
    <w:rsid w:val="001F163F"/>
    <w:rsid w:val="001F1CD4"/>
    <w:rsid w:val="001F2D6A"/>
    <w:rsid w:val="001F3D58"/>
    <w:rsid w:val="001F4437"/>
    <w:rsid w:val="001F6BC0"/>
    <w:rsid w:val="001F7316"/>
    <w:rsid w:val="002030E4"/>
    <w:rsid w:val="00204ADF"/>
    <w:rsid w:val="0021153C"/>
    <w:rsid w:val="00213269"/>
    <w:rsid w:val="00214A02"/>
    <w:rsid w:val="00214AEC"/>
    <w:rsid w:val="002275C7"/>
    <w:rsid w:val="0023358B"/>
    <w:rsid w:val="00234124"/>
    <w:rsid w:val="00236C13"/>
    <w:rsid w:val="00240A59"/>
    <w:rsid w:val="00242811"/>
    <w:rsid w:val="002477E0"/>
    <w:rsid w:val="00247D15"/>
    <w:rsid w:val="0025560E"/>
    <w:rsid w:val="002559D8"/>
    <w:rsid w:val="00256725"/>
    <w:rsid w:val="002605FF"/>
    <w:rsid w:val="00262E10"/>
    <w:rsid w:val="002635D2"/>
    <w:rsid w:val="0026388C"/>
    <w:rsid w:val="0026459B"/>
    <w:rsid w:val="00266B67"/>
    <w:rsid w:val="0026702A"/>
    <w:rsid w:val="00267296"/>
    <w:rsid w:val="00267E68"/>
    <w:rsid w:val="00270C67"/>
    <w:rsid w:val="00271F33"/>
    <w:rsid w:val="002730E1"/>
    <w:rsid w:val="00273594"/>
    <w:rsid w:val="00273F63"/>
    <w:rsid w:val="00275AB5"/>
    <w:rsid w:val="00280BFA"/>
    <w:rsid w:val="00280C1D"/>
    <w:rsid w:val="00285CFE"/>
    <w:rsid w:val="00287011"/>
    <w:rsid w:val="00287931"/>
    <w:rsid w:val="00293475"/>
    <w:rsid w:val="00293C40"/>
    <w:rsid w:val="00295754"/>
    <w:rsid w:val="002A0953"/>
    <w:rsid w:val="002A18C1"/>
    <w:rsid w:val="002A208C"/>
    <w:rsid w:val="002A2426"/>
    <w:rsid w:val="002A273D"/>
    <w:rsid w:val="002A72D1"/>
    <w:rsid w:val="002B07EF"/>
    <w:rsid w:val="002B1912"/>
    <w:rsid w:val="002B3CFD"/>
    <w:rsid w:val="002B3F89"/>
    <w:rsid w:val="002B4BAB"/>
    <w:rsid w:val="002C2C18"/>
    <w:rsid w:val="002C3390"/>
    <w:rsid w:val="002D32C6"/>
    <w:rsid w:val="002D74C1"/>
    <w:rsid w:val="002E2188"/>
    <w:rsid w:val="002E2DF3"/>
    <w:rsid w:val="002E3423"/>
    <w:rsid w:val="002E480F"/>
    <w:rsid w:val="002E6765"/>
    <w:rsid w:val="002E7678"/>
    <w:rsid w:val="002F1835"/>
    <w:rsid w:val="002F4EB5"/>
    <w:rsid w:val="002F5737"/>
    <w:rsid w:val="002F58D5"/>
    <w:rsid w:val="002F7F84"/>
    <w:rsid w:val="00303C16"/>
    <w:rsid w:val="00304D61"/>
    <w:rsid w:val="0030573B"/>
    <w:rsid w:val="0030589D"/>
    <w:rsid w:val="00305F58"/>
    <w:rsid w:val="003104FC"/>
    <w:rsid w:val="00322D02"/>
    <w:rsid w:val="0032419D"/>
    <w:rsid w:val="00324F44"/>
    <w:rsid w:val="003345A6"/>
    <w:rsid w:val="0033765D"/>
    <w:rsid w:val="00337B61"/>
    <w:rsid w:val="0034355E"/>
    <w:rsid w:val="003444CC"/>
    <w:rsid w:val="0035080A"/>
    <w:rsid w:val="00351684"/>
    <w:rsid w:val="0035273D"/>
    <w:rsid w:val="0035611C"/>
    <w:rsid w:val="00367CDE"/>
    <w:rsid w:val="00370157"/>
    <w:rsid w:val="00372DDB"/>
    <w:rsid w:val="00374854"/>
    <w:rsid w:val="003758D9"/>
    <w:rsid w:val="00375F6C"/>
    <w:rsid w:val="00381BE9"/>
    <w:rsid w:val="00382EC6"/>
    <w:rsid w:val="00383FEC"/>
    <w:rsid w:val="00385231"/>
    <w:rsid w:val="0038542A"/>
    <w:rsid w:val="00386479"/>
    <w:rsid w:val="00387C4C"/>
    <w:rsid w:val="00390EEB"/>
    <w:rsid w:val="00393249"/>
    <w:rsid w:val="003936E9"/>
    <w:rsid w:val="00397FAF"/>
    <w:rsid w:val="003A45C0"/>
    <w:rsid w:val="003A5B97"/>
    <w:rsid w:val="003A7E22"/>
    <w:rsid w:val="003B0A55"/>
    <w:rsid w:val="003B0BE5"/>
    <w:rsid w:val="003B1CC5"/>
    <w:rsid w:val="003B288E"/>
    <w:rsid w:val="003B319A"/>
    <w:rsid w:val="003B3653"/>
    <w:rsid w:val="003B3AD7"/>
    <w:rsid w:val="003B3BD4"/>
    <w:rsid w:val="003B408E"/>
    <w:rsid w:val="003B434E"/>
    <w:rsid w:val="003B5E65"/>
    <w:rsid w:val="003B6614"/>
    <w:rsid w:val="003C18DE"/>
    <w:rsid w:val="003C377A"/>
    <w:rsid w:val="003C5C49"/>
    <w:rsid w:val="003C6347"/>
    <w:rsid w:val="003C672C"/>
    <w:rsid w:val="003D1048"/>
    <w:rsid w:val="003D1ED2"/>
    <w:rsid w:val="003D2300"/>
    <w:rsid w:val="003D3D1F"/>
    <w:rsid w:val="003D6F46"/>
    <w:rsid w:val="003E015F"/>
    <w:rsid w:val="003E18E8"/>
    <w:rsid w:val="003E3932"/>
    <w:rsid w:val="003E5D81"/>
    <w:rsid w:val="003F0365"/>
    <w:rsid w:val="003F068F"/>
    <w:rsid w:val="003F0FFF"/>
    <w:rsid w:val="003F286F"/>
    <w:rsid w:val="003F4CE0"/>
    <w:rsid w:val="003F5ACD"/>
    <w:rsid w:val="003F746F"/>
    <w:rsid w:val="004006DE"/>
    <w:rsid w:val="00405144"/>
    <w:rsid w:val="0040658B"/>
    <w:rsid w:val="00413572"/>
    <w:rsid w:val="0041429D"/>
    <w:rsid w:val="00416A62"/>
    <w:rsid w:val="00420924"/>
    <w:rsid w:val="00420C29"/>
    <w:rsid w:val="00420E82"/>
    <w:rsid w:val="00423BA0"/>
    <w:rsid w:val="00424507"/>
    <w:rsid w:val="004264DB"/>
    <w:rsid w:val="0042656D"/>
    <w:rsid w:val="004274EA"/>
    <w:rsid w:val="00427D31"/>
    <w:rsid w:val="00434EF7"/>
    <w:rsid w:val="00434F25"/>
    <w:rsid w:val="00437433"/>
    <w:rsid w:val="004375F6"/>
    <w:rsid w:val="004376DD"/>
    <w:rsid w:val="00442F01"/>
    <w:rsid w:val="00443590"/>
    <w:rsid w:val="004470A1"/>
    <w:rsid w:val="004507D7"/>
    <w:rsid w:val="0045124C"/>
    <w:rsid w:val="00452174"/>
    <w:rsid w:val="004539A5"/>
    <w:rsid w:val="00461061"/>
    <w:rsid w:val="004614F8"/>
    <w:rsid w:val="00461C96"/>
    <w:rsid w:val="00461DFB"/>
    <w:rsid w:val="00461F8A"/>
    <w:rsid w:val="00463FF1"/>
    <w:rsid w:val="00464577"/>
    <w:rsid w:val="00471D3D"/>
    <w:rsid w:val="0047572A"/>
    <w:rsid w:val="00482325"/>
    <w:rsid w:val="004825FB"/>
    <w:rsid w:val="0048299E"/>
    <w:rsid w:val="00484005"/>
    <w:rsid w:val="004865C1"/>
    <w:rsid w:val="00486D8A"/>
    <w:rsid w:val="00486E26"/>
    <w:rsid w:val="00490CBC"/>
    <w:rsid w:val="00491238"/>
    <w:rsid w:val="004918B5"/>
    <w:rsid w:val="004957AA"/>
    <w:rsid w:val="0049732A"/>
    <w:rsid w:val="004B063C"/>
    <w:rsid w:val="004B096C"/>
    <w:rsid w:val="004B19E2"/>
    <w:rsid w:val="004B21FF"/>
    <w:rsid w:val="004B54BF"/>
    <w:rsid w:val="004B6EAA"/>
    <w:rsid w:val="004B7924"/>
    <w:rsid w:val="004B7DDE"/>
    <w:rsid w:val="004C6783"/>
    <w:rsid w:val="004C7977"/>
    <w:rsid w:val="004D0234"/>
    <w:rsid w:val="004D13C2"/>
    <w:rsid w:val="004D56F2"/>
    <w:rsid w:val="004D6C68"/>
    <w:rsid w:val="004E0D9D"/>
    <w:rsid w:val="004E203D"/>
    <w:rsid w:val="004E35C1"/>
    <w:rsid w:val="004E43B5"/>
    <w:rsid w:val="004E690A"/>
    <w:rsid w:val="004F1B84"/>
    <w:rsid w:val="004F2D07"/>
    <w:rsid w:val="004F2E5A"/>
    <w:rsid w:val="00502660"/>
    <w:rsid w:val="0050279D"/>
    <w:rsid w:val="00506E05"/>
    <w:rsid w:val="0051049D"/>
    <w:rsid w:val="0051090C"/>
    <w:rsid w:val="0051463D"/>
    <w:rsid w:val="0051494C"/>
    <w:rsid w:val="00514EEC"/>
    <w:rsid w:val="00515746"/>
    <w:rsid w:val="00516519"/>
    <w:rsid w:val="00520F53"/>
    <w:rsid w:val="0052758D"/>
    <w:rsid w:val="00533A1B"/>
    <w:rsid w:val="005351AB"/>
    <w:rsid w:val="005351D0"/>
    <w:rsid w:val="005367AB"/>
    <w:rsid w:val="00540E6F"/>
    <w:rsid w:val="00542AA0"/>
    <w:rsid w:val="00542C36"/>
    <w:rsid w:val="00543CB5"/>
    <w:rsid w:val="0054705F"/>
    <w:rsid w:val="00550A61"/>
    <w:rsid w:val="00553499"/>
    <w:rsid w:val="0055599E"/>
    <w:rsid w:val="00560203"/>
    <w:rsid w:val="00566964"/>
    <w:rsid w:val="00571891"/>
    <w:rsid w:val="00572125"/>
    <w:rsid w:val="00572D80"/>
    <w:rsid w:val="00574AB4"/>
    <w:rsid w:val="00575C57"/>
    <w:rsid w:val="00575E5D"/>
    <w:rsid w:val="005760CE"/>
    <w:rsid w:val="0058037C"/>
    <w:rsid w:val="00580C5C"/>
    <w:rsid w:val="005823B2"/>
    <w:rsid w:val="005907DF"/>
    <w:rsid w:val="005942D3"/>
    <w:rsid w:val="00594441"/>
    <w:rsid w:val="005951AD"/>
    <w:rsid w:val="00595998"/>
    <w:rsid w:val="00595F96"/>
    <w:rsid w:val="005A5845"/>
    <w:rsid w:val="005A6B4D"/>
    <w:rsid w:val="005A7DD2"/>
    <w:rsid w:val="005B09C6"/>
    <w:rsid w:val="005B44CD"/>
    <w:rsid w:val="005B5B12"/>
    <w:rsid w:val="005B74D4"/>
    <w:rsid w:val="005C0785"/>
    <w:rsid w:val="005C0CBB"/>
    <w:rsid w:val="005C1D3F"/>
    <w:rsid w:val="005C30A0"/>
    <w:rsid w:val="005C5BF7"/>
    <w:rsid w:val="005C5CF6"/>
    <w:rsid w:val="005C601C"/>
    <w:rsid w:val="005C69D8"/>
    <w:rsid w:val="005D1AA8"/>
    <w:rsid w:val="005D4C24"/>
    <w:rsid w:val="005D75D7"/>
    <w:rsid w:val="005D7B0A"/>
    <w:rsid w:val="005E042D"/>
    <w:rsid w:val="005E2187"/>
    <w:rsid w:val="005E242C"/>
    <w:rsid w:val="005E27C5"/>
    <w:rsid w:val="005E2C36"/>
    <w:rsid w:val="005E2D54"/>
    <w:rsid w:val="005E3517"/>
    <w:rsid w:val="005E4866"/>
    <w:rsid w:val="005E6163"/>
    <w:rsid w:val="005E75D4"/>
    <w:rsid w:val="005F02CC"/>
    <w:rsid w:val="005F253D"/>
    <w:rsid w:val="00607C70"/>
    <w:rsid w:val="006104BB"/>
    <w:rsid w:val="00612226"/>
    <w:rsid w:val="00612E81"/>
    <w:rsid w:val="0061574F"/>
    <w:rsid w:val="00616193"/>
    <w:rsid w:val="00616F75"/>
    <w:rsid w:val="00617089"/>
    <w:rsid w:val="00621A34"/>
    <w:rsid w:val="00621CF7"/>
    <w:rsid w:val="0062766F"/>
    <w:rsid w:val="00630182"/>
    <w:rsid w:val="00631241"/>
    <w:rsid w:val="00633D21"/>
    <w:rsid w:val="00634129"/>
    <w:rsid w:val="006342B4"/>
    <w:rsid w:val="006407E0"/>
    <w:rsid w:val="0064092E"/>
    <w:rsid w:val="00642C4C"/>
    <w:rsid w:val="00642DD6"/>
    <w:rsid w:val="006454DE"/>
    <w:rsid w:val="0064616B"/>
    <w:rsid w:val="006474B1"/>
    <w:rsid w:val="006508A4"/>
    <w:rsid w:val="0065597F"/>
    <w:rsid w:val="00656944"/>
    <w:rsid w:val="00657370"/>
    <w:rsid w:val="00661EFD"/>
    <w:rsid w:val="00666122"/>
    <w:rsid w:val="006678D0"/>
    <w:rsid w:val="00670169"/>
    <w:rsid w:val="0067287C"/>
    <w:rsid w:val="00672A92"/>
    <w:rsid w:val="00672B39"/>
    <w:rsid w:val="006753F6"/>
    <w:rsid w:val="00676AAD"/>
    <w:rsid w:val="00676BB2"/>
    <w:rsid w:val="006808B9"/>
    <w:rsid w:val="006818B0"/>
    <w:rsid w:val="00684174"/>
    <w:rsid w:val="00685257"/>
    <w:rsid w:val="00687091"/>
    <w:rsid w:val="006870FF"/>
    <w:rsid w:val="00690AE7"/>
    <w:rsid w:val="0069256D"/>
    <w:rsid w:val="00697163"/>
    <w:rsid w:val="006A6FED"/>
    <w:rsid w:val="006A7A84"/>
    <w:rsid w:val="006A7F5C"/>
    <w:rsid w:val="006B0C0A"/>
    <w:rsid w:val="006B1EF2"/>
    <w:rsid w:val="006B264C"/>
    <w:rsid w:val="006B2BE6"/>
    <w:rsid w:val="006B2CD2"/>
    <w:rsid w:val="006B49E9"/>
    <w:rsid w:val="006B50FF"/>
    <w:rsid w:val="006B79B8"/>
    <w:rsid w:val="006C3CF4"/>
    <w:rsid w:val="006C4DB3"/>
    <w:rsid w:val="006D3889"/>
    <w:rsid w:val="006D4117"/>
    <w:rsid w:val="006D6450"/>
    <w:rsid w:val="006D7579"/>
    <w:rsid w:val="006E03CD"/>
    <w:rsid w:val="006E13FD"/>
    <w:rsid w:val="006E19B6"/>
    <w:rsid w:val="006E3576"/>
    <w:rsid w:val="006E5B51"/>
    <w:rsid w:val="006E6010"/>
    <w:rsid w:val="006E60CC"/>
    <w:rsid w:val="006E6159"/>
    <w:rsid w:val="006E6EDD"/>
    <w:rsid w:val="006E749F"/>
    <w:rsid w:val="006F3D52"/>
    <w:rsid w:val="006F5449"/>
    <w:rsid w:val="00702CA9"/>
    <w:rsid w:val="00705F3B"/>
    <w:rsid w:val="007068A5"/>
    <w:rsid w:val="00710E60"/>
    <w:rsid w:val="007116A0"/>
    <w:rsid w:val="00714EC7"/>
    <w:rsid w:val="007152E3"/>
    <w:rsid w:val="00716719"/>
    <w:rsid w:val="00730F77"/>
    <w:rsid w:val="00733693"/>
    <w:rsid w:val="00736976"/>
    <w:rsid w:val="00736B61"/>
    <w:rsid w:val="007378AF"/>
    <w:rsid w:val="00740421"/>
    <w:rsid w:val="007404B7"/>
    <w:rsid w:val="00740899"/>
    <w:rsid w:val="00743790"/>
    <w:rsid w:val="00747383"/>
    <w:rsid w:val="007511D5"/>
    <w:rsid w:val="0075492D"/>
    <w:rsid w:val="007576C7"/>
    <w:rsid w:val="0076091C"/>
    <w:rsid w:val="00767A14"/>
    <w:rsid w:val="0077303F"/>
    <w:rsid w:val="00773909"/>
    <w:rsid w:val="00773B0E"/>
    <w:rsid w:val="00773DB4"/>
    <w:rsid w:val="00777EB0"/>
    <w:rsid w:val="00780573"/>
    <w:rsid w:val="00781D9C"/>
    <w:rsid w:val="00783D69"/>
    <w:rsid w:val="00784216"/>
    <w:rsid w:val="0078499C"/>
    <w:rsid w:val="007868FF"/>
    <w:rsid w:val="00790488"/>
    <w:rsid w:val="00792B91"/>
    <w:rsid w:val="007939A2"/>
    <w:rsid w:val="007A0AEE"/>
    <w:rsid w:val="007A0CD9"/>
    <w:rsid w:val="007A17F4"/>
    <w:rsid w:val="007A1F2E"/>
    <w:rsid w:val="007A3ED1"/>
    <w:rsid w:val="007A552D"/>
    <w:rsid w:val="007A68FA"/>
    <w:rsid w:val="007A75F0"/>
    <w:rsid w:val="007B04E1"/>
    <w:rsid w:val="007B22C1"/>
    <w:rsid w:val="007C0711"/>
    <w:rsid w:val="007C1389"/>
    <w:rsid w:val="007C1DF3"/>
    <w:rsid w:val="007C28FB"/>
    <w:rsid w:val="007C4EB8"/>
    <w:rsid w:val="007C5997"/>
    <w:rsid w:val="007D1587"/>
    <w:rsid w:val="007D2196"/>
    <w:rsid w:val="007D4DBF"/>
    <w:rsid w:val="007D7914"/>
    <w:rsid w:val="007E162E"/>
    <w:rsid w:val="007E4999"/>
    <w:rsid w:val="007F08C6"/>
    <w:rsid w:val="007F19F0"/>
    <w:rsid w:val="007F2B07"/>
    <w:rsid w:val="007F423E"/>
    <w:rsid w:val="007F5E07"/>
    <w:rsid w:val="00800C43"/>
    <w:rsid w:val="00801E81"/>
    <w:rsid w:val="00802297"/>
    <w:rsid w:val="0080399F"/>
    <w:rsid w:val="00810529"/>
    <w:rsid w:val="00814037"/>
    <w:rsid w:val="008202DF"/>
    <w:rsid w:val="00822FEB"/>
    <w:rsid w:val="00824389"/>
    <w:rsid w:val="0082452D"/>
    <w:rsid w:val="008275A0"/>
    <w:rsid w:val="008278A3"/>
    <w:rsid w:val="00831D37"/>
    <w:rsid w:val="008333A0"/>
    <w:rsid w:val="0083693A"/>
    <w:rsid w:val="008402B6"/>
    <w:rsid w:val="00843F79"/>
    <w:rsid w:val="00854270"/>
    <w:rsid w:val="008544A3"/>
    <w:rsid w:val="00856329"/>
    <w:rsid w:val="0085671A"/>
    <w:rsid w:val="00856F66"/>
    <w:rsid w:val="008574AC"/>
    <w:rsid w:val="008613EF"/>
    <w:rsid w:val="00863E39"/>
    <w:rsid w:val="008723B3"/>
    <w:rsid w:val="00873BC1"/>
    <w:rsid w:val="00874B1D"/>
    <w:rsid w:val="00874D53"/>
    <w:rsid w:val="00880991"/>
    <w:rsid w:val="00881F59"/>
    <w:rsid w:val="00885340"/>
    <w:rsid w:val="00891B95"/>
    <w:rsid w:val="008925F7"/>
    <w:rsid w:val="00894702"/>
    <w:rsid w:val="008948DB"/>
    <w:rsid w:val="00896570"/>
    <w:rsid w:val="00896ED1"/>
    <w:rsid w:val="008A2401"/>
    <w:rsid w:val="008B15D7"/>
    <w:rsid w:val="008B5135"/>
    <w:rsid w:val="008B65A5"/>
    <w:rsid w:val="008C13E0"/>
    <w:rsid w:val="008C4220"/>
    <w:rsid w:val="008D3B85"/>
    <w:rsid w:val="008D432F"/>
    <w:rsid w:val="008D565D"/>
    <w:rsid w:val="008D7CCB"/>
    <w:rsid w:val="008E1BCA"/>
    <w:rsid w:val="008E2A1F"/>
    <w:rsid w:val="008E3BA2"/>
    <w:rsid w:val="008E4F83"/>
    <w:rsid w:val="008F2E9D"/>
    <w:rsid w:val="008F5AF1"/>
    <w:rsid w:val="00901F66"/>
    <w:rsid w:val="00903908"/>
    <w:rsid w:val="0090460C"/>
    <w:rsid w:val="00904BE5"/>
    <w:rsid w:val="00912472"/>
    <w:rsid w:val="009171C8"/>
    <w:rsid w:val="00920347"/>
    <w:rsid w:val="00924CCC"/>
    <w:rsid w:val="0092503D"/>
    <w:rsid w:val="009328DF"/>
    <w:rsid w:val="00932CC8"/>
    <w:rsid w:val="00932DF5"/>
    <w:rsid w:val="009350E3"/>
    <w:rsid w:val="00937FCF"/>
    <w:rsid w:val="00941C33"/>
    <w:rsid w:val="00943EC3"/>
    <w:rsid w:val="009445E5"/>
    <w:rsid w:val="00946ECD"/>
    <w:rsid w:val="00947377"/>
    <w:rsid w:val="00952088"/>
    <w:rsid w:val="009574D9"/>
    <w:rsid w:val="0096031E"/>
    <w:rsid w:val="009603FD"/>
    <w:rsid w:val="0096079A"/>
    <w:rsid w:val="00963E02"/>
    <w:rsid w:val="0096564E"/>
    <w:rsid w:val="00965D62"/>
    <w:rsid w:val="00966C89"/>
    <w:rsid w:val="00970557"/>
    <w:rsid w:val="009717CA"/>
    <w:rsid w:val="00973691"/>
    <w:rsid w:val="00982A1A"/>
    <w:rsid w:val="009835EB"/>
    <w:rsid w:val="00984EFC"/>
    <w:rsid w:val="0098527D"/>
    <w:rsid w:val="00987950"/>
    <w:rsid w:val="00991ACF"/>
    <w:rsid w:val="00991D29"/>
    <w:rsid w:val="009920E1"/>
    <w:rsid w:val="0099375A"/>
    <w:rsid w:val="00993B3B"/>
    <w:rsid w:val="009963A2"/>
    <w:rsid w:val="009A01FE"/>
    <w:rsid w:val="009A0F83"/>
    <w:rsid w:val="009A1E9D"/>
    <w:rsid w:val="009A6BC4"/>
    <w:rsid w:val="009A7CFB"/>
    <w:rsid w:val="009B0EFF"/>
    <w:rsid w:val="009B319F"/>
    <w:rsid w:val="009B6EA4"/>
    <w:rsid w:val="009C3F18"/>
    <w:rsid w:val="009C3F7E"/>
    <w:rsid w:val="009C58BF"/>
    <w:rsid w:val="009C5F4D"/>
    <w:rsid w:val="009C6292"/>
    <w:rsid w:val="009D2BC9"/>
    <w:rsid w:val="009D4CFC"/>
    <w:rsid w:val="009E38F7"/>
    <w:rsid w:val="009F6341"/>
    <w:rsid w:val="009F650C"/>
    <w:rsid w:val="009F74A7"/>
    <w:rsid w:val="009F7D63"/>
    <w:rsid w:val="00A02775"/>
    <w:rsid w:val="00A037BD"/>
    <w:rsid w:val="00A0695F"/>
    <w:rsid w:val="00A1369C"/>
    <w:rsid w:val="00A13C6E"/>
    <w:rsid w:val="00A15817"/>
    <w:rsid w:val="00A1640A"/>
    <w:rsid w:val="00A22A02"/>
    <w:rsid w:val="00A23E54"/>
    <w:rsid w:val="00A244E3"/>
    <w:rsid w:val="00A35939"/>
    <w:rsid w:val="00A423CE"/>
    <w:rsid w:val="00A44A69"/>
    <w:rsid w:val="00A459E9"/>
    <w:rsid w:val="00A4663C"/>
    <w:rsid w:val="00A51A26"/>
    <w:rsid w:val="00A61796"/>
    <w:rsid w:val="00A639ED"/>
    <w:rsid w:val="00A63C85"/>
    <w:rsid w:val="00A65B07"/>
    <w:rsid w:val="00A662D3"/>
    <w:rsid w:val="00A709BE"/>
    <w:rsid w:val="00A743E6"/>
    <w:rsid w:val="00A7655D"/>
    <w:rsid w:val="00A805B4"/>
    <w:rsid w:val="00A82322"/>
    <w:rsid w:val="00A870EF"/>
    <w:rsid w:val="00A906E2"/>
    <w:rsid w:val="00A92E5C"/>
    <w:rsid w:val="00A94DDC"/>
    <w:rsid w:val="00A95F19"/>
    <w:rsid w:val="00A96D2E"/>
    <w:rsid w:val="00A977F1"/>
    <w:rsid w:val="00A97FD3"/>
    <w:rsid w:val="00AA24D4"/>
    <w:rsid w:val="00AA3253"/>
    <w:rsid w:val="00AA5641"/>
    <w:rsid w:val="00AA5D69"/>
    <w:rsid w:val="00AA6647"/>
    <w:rsid w:val="00AB04F0"/>
    <w:rsid w:val="00AB3D04"/>
    <w:rsid w:val="00AC3610"/>
    <w:rsid w:val="00AC378F"/>
    <w:rsid w:val="00AC4C5E"/>
    <w:rsid w:val="00AD6F23"/>
    <w:rsid w:val="00AE3C4D"/>
    <w:rsid w:val="00AF0B23"/>
    <w:rsid w:val="00AF14B4"/>
    <w:rsid w:val="00AF222B"/>
    <w:rsid w:val="00AF3900"/>
    <w:rsid w:val="00B021E9"/>
    <w:rsid w:val="00B024E6"/>
    <w:rsid w:val="00B03602"/>
    <w:rsid w:val="00B04ABF"/>
    <w:rsid w:val="00B05B83"/>
    <w:rsid w:val="00B06D22"/>
    <w:rsid w:val="00B06E42"/>
    <w:rsid w:val="00B06EA2"/>
    <w:rsid w:val="00B104F6"/>
    <w:rsid w:val="00B13B71"/>
    <w:rsid w:val="00B13F7F"/>
    <w:rsid w:val="00B14B37"/>
    <w:rsid w:val="00B1519E"/>
    <w:rsid w:val="00B15AD0"/>
    <w:rsid w:val="00B174A9"/>
    <w:rsid w:val="00B20CAA"/>
    <w:rsid w:val="00B21E1B"/>
    <w:rsid w:val="00B227F8"/>
    <w:rsid w:val="00B2291D"/>
    <w:rsid w:val="00B31E34"/>
    <w:rsid w:val="00B327AA"/>
    <w:rsid w:val="00B36E36"/>
    <w:rsid w:val="00B43FB7"/>
    <w:rsid w:val="00B44360"/>
    <w:rsid w:val="00B46409"/>
    <w:rsid w:val="00B5052C"/>
    <w:rsid w:val="00B50E24"/>
    <w:rsid w:val="00B52166"/>
    <w:rsid w:val="00B5352F"/>
    <w:rsid w:val="00B5598F"/>
    <w:rsid w:val="00B55D47"/>
    <w:rsid w:val="00B579D0"/>
    <w:rsid w:val="00B60E75"/>
    <w:rsid w:val="00B627F2"/>
    <w:rsid w:val="00B67536"/>
    <w:rsid w:val="00B67EC6"/>
    <w:rsid w:val="00B7145B"/>
    <w:rsid w:val="00B72052"/>
    <w:rsid w:val="00B73668"/>
    <w:rsid w:val="00B754FA"/>
    <w:rsid w:val="00B760BB"/>
    <w:rsid w:val="00B77B85"/>
    <w:rsid w:val="00B80167"/>
    <w:rsid w:val="00B807FC"/>
    <w:rsid w:val="00B81023"/>
    <w:rsid w:val="00B85959"/>
    <w:rsid w:val="00B859D1"/>
    <w:rsid w:val="00B90931"/>
    <w:rsid w:val="00B954BD"/>
    <w:rsid w:val="00B96A98"/>
    <w:rsid w:val="00B96D3B"/>
    <w:rsid w:val="00B974E3"/>
    <w:rsid w:val="00BA061E"/>
    <w:rsid w:val="00BA07F7"/>
    <w:rsid w:val="00BA30C1"/>
    <w:rsid w:val="00BA3337"/>
    <w:rsid w:val="00BA37AC"/>
    <w:rsid w:val="00BA5070"/>
    <w:rsid w:val="00BB0ECD"/>
    <w:rsid w:val="00BB6A45"/>
    <w:rsid w:val="00BC1168"/>
    <w:rsid w:val="00BC3080"/>
    <w:rsid w:val="00BC431A"/>
    <w:rsid w:val="00BC64AA"/>
    <w:rsid w:val="00BC75B3"/>
    <w:rsid w:val="00BE0F7B"/>
    <w:rsid w:val="00BE21FE"/>
    <w:rsid w:val="00BE5E22"/>
    <w:rsid w:val="00BF196E"/>
    <w:rsid w:val="00BF42A0"/>
    <w:rsid w:val="00BF568D"/>
    <w:rsid w:val="00C11ECC"/>
    <w:rsid w:val="00C12669"/>
    <w:rsid w:val="00C148D0"/>
    <w:rsid w:val="00C154B6"/>
    <w:rsid w:val="00C16495"/>
    <w:rsid w:val="00C227FA"/>
    <w:rsid w:val="00C2732B"/>
    <w:rsid w:val="00C27F51"/>
    <w:rsid w:val="00C31B89"/>
    <w:rsid w:val="00C324C9"/>
    <w:rsid w:val="00C4008F"/>
    <w:rsid w:val="00C41CAB"/>
    <w:rsid w:val="00C435AB"/>
    <w:rsid w:val="00C43BE3"/>
    <w:rsid w:val="00C4667B"/>
    <w:rsid w:val="00C516A2"/>
    <w:rsid w:val="00C5280B"/>
    <w:rsid w:val="00C53707"/>
    <w:rsid w:val="00C5406E"/>
    <w:rsid w:val="00C547D3"/>
    <w:rsid w:val="00C57404"/>
    <w:rsid w:val="00C63398"/>
    <w:rsid w:val="00C70CE4"/>
    <w:rsid w:val="00C727D8"/>
    <w:rsid w:val="00C73A07"/>
    <w:rsid w:val="00C73EF4"/>
    <w:rsid w:val="00C74244"/>
    <w:rsid w:val="00C7719F"/>
    <w:rsid w:val="00C852CF"/>
    <w:rsid w:val="00C85AB0"/>
    <w:rsid w:val="00C9027E"/>
    <w:rsid w:val="00C911CE"/>
    <w:rsid w:val="00C91280"/>
    <w:rsid w:val="00C9189B"/>
    <w:rsid w:val="00C94B35"/>
    <w:rsid w:val="00C964B8"/>
    <w:rsid w:val="00C97268"/>
    <w:rsid w:val="00C974CE"/>
    <w:rsid w:val="00CA174A"/>
    <w:rsid w:val="00CA2A96"/>
    <w:rsid w:val="00CA5194"/>
    <w:rsid w:val="00CA5841"/>
    <w:rsid w:val="00CA5D85"/>
    <w:rsid w:val="00CA7DB5"/>
    <w:rsid w:val="00CC3195"/>
    <w:rsid w:val="00CC344C"/>
    <w:rsid w:val="00CC4837"/>
    <w:rsid w:val="00CC525E"/>
    <w:rsid w:val="00CC66AA"/>
    <w:rsid w:val="00CD11AD"/>
    <w:rsid w:val="00CD2202"/>
    <w:rsid w:val="00CD334E"/>
    <w:rsid w:val="00CD7189"/>
    <w:rsid w:val="00CE4979"/>
    <w:rsid w:val="00CE54C5"/>
    <w:rsid w:val="00CE56CC"/>
    <w:rsid w:val="00CF03B8"/>
    <w:rsid w:val="00CF3197"/>
    <w:rsid w:val="00CF3BF0"/>
    <w:rsid w:val="00CF5B5A"/>
    <w:rsid w:val="00CF64CA"/>
    <w:rsid w:val="00D006DB"/>
    <w:rsid w:val="00D007A7"/>
    <w:rsid w:val="00D00E13"/>
    <w:rsid w:val="00D024F8"/>
    <w:rsid w:val="00D044FF"/>
    <w:rsid w:val="00D05FBA"/>
    <w:rsid w:val="00D1630A"/>
    <w:rsid w:val="00D1634E"/>
    <w:rsid w:val="00D2119B"/>
    <w:rsid w:val="00D21B0F"/>
    <w:rsid w:val="00D23227"/>
    <w:rsid w:val="00D24521"/>
    <w:rsid w:val="00D27775"/>
    <w:rsid w:val="00D333B0"/>
    <w:rsid w:val="00D3362A"/>
    <w:rsid w:val="00D37EA7"/>
    <w:rsid w:val="00D417CC"/>
    <w:rsid w:val="00D41CFD"/>
    <w:rsid w:val="00D43DD3"/>
    <w:rsid w:val="00D446AC"/>
    <w:rsid w:val="00D4494B"/>
    <w:rsid w:val="00D47EA1"/>
    <w:rsid w:val="00D50DD8"/>
    <w:rsid w:val="00D564B1"/>
    <w:rsid w:val="00D578A7"/>
    <w:rsid w:val="00D57C11"/>
    <w:rsid w:val="00D64789"/>
    <w:rsid w:val="00D66A97"/>
    <w:rsid w:val="00D67F7A"/>
    <w:rsid w:val="00D76E0B"/>
    <w:rsid w:val="00D8314A"/>
    <w:rsid w:val="00D83264"/>
    <w:rsid w:val="00D844AE"/>
    <w:rsid w:val="00D859CC"/>
    <w:rsid w:val="00D92436"/>
    <w:rsid w:val="00D92446"/>
    <w:rsid w:val="00D92FE6"/>
    <w:rsid w:val="00D96FA1"/>
    <w:rsid w:val="00D974DE"/>
    <w:rsid w:val="00DA172A"/>
    <w:rsid w:val="00DA2F16"/>
    <w:rsid w:val="00DA7FF4"/>
    <w:rsid w:val="00DB0A33"/>
    <w:rsid w:val="00DB119F"/>
    <w:rsid w:val="00DB1917"/>
    <w:rsid w:val="00DB5202"/>
    <w:rsid w:val="00DB6CBF"/>
    <w:rsid w:val="00DB7215"/>
    <w:rsid w:val="00DB73C4"/>
    <w:rsid w:val="00DC20E8"/>
    <w:rsid w:val="00DC25E9"/>
    <w:rsid w:val="00DC419D"/>
    <w:rsid w:val="00DC630E"/>
    <w:rsid w:val="00DC69BA"/>
    <w:rsid w:val="00DD0989"/>
    <w:rsid w:val="00DD0A09"/>
    <w:rsid w:val="00DD1728"/>
    <w:rsid w:val="00DD1857"/>
    <w:rsid w:val="00DD21D0"/>
    <w:rsid w:val="00DD2E16"/>
    <w:rsid w:val="00DD3163"/>
    <w:rsid w:val="00DD483A"/>
    <w:rsid w:val="00DD50E2"/>
    <w:rsid w:val="00DE0160"/>
    <w:rsid w:val="00DE02F6"/>
    <w:rsid w:val="00DE17D7"/>
    <w:rsid w:val="00DE3D43"/>
    <w:rsid w:val="00DE6C83"/>
    <w:rsid w:val="00DE6F34"/>
    <w:rsid w:val="00DF16A4"/>
    <w:rsid w:val="00DF395E"/>
    <w:rsid w:val="00DF7740"/>
    <w:rsid w:val="00E00E23"/>
    <w:rsid w:val="00E030AA"/>
    <w:rsid w:val="00E030B2"/>
    <w:rsid w:val="00E032E9"/>
    <w:rsid w:val="00E03F35"/>
    <w:rsid w:val="00E045C0"/>
    <w:rsid w:val="00E04A1C"/>
    <w:rsid w:val="00E11130"/>
    <w:rsid w:val="00E1282B"/>
    <w:rsid w:val="00E145DA"/>
    <w:rsid w:val="00E14E01"/>
    <w:rsid w:val="00E1531E"/>
    <w:rsid w:val="00E15A3A"/>
    <w:rsid w:val="00E179A6"/>
    <w:rsid w:val="00E218B2"/>
    <w:rsid w:val="00E26B10"/>
    <w:rsid w:val="00E306D4"/>
    <w:rsid w:val="00E3187E"/>
    <w:rsid w:val="00E323F4"/>
    <w:rsid w:val="00E43C66"/>
    <w:rsid w:val="00E44FDE"/>
    <w:rsid w:val="00E46577"/>
    <w:rsid w:val="00E51F90"/>
    <w:rsid w:val="00E55B3C"/>
    <w:rsid w:val="00E61B2F"/>
    <w:rsid w:val="00E62DF8"/>
    <w:rsid w:val="00E64279"/>
    <w:rsid w:val="00E67812"/>
    <w:rsid w:val="00E71839"/>
    <w:rsid w:val="00E76715"/>
    <w:rsid w:val="00E76C9F"/>
    <w:rsid w:val="00E81C0B"/>
    <w:rsid w:val="00E827D2"/>
    <w:rsid w:val="00E87AAC"/>
    <w:rsid w:val="00E953A6"/>
    <w:rsid w:val="00E97C90"/>
    <w:rsid w:val="00EA2B37"/>
    <w:rsid w:val="00EA39C5"/>
    <w:rsid w:val="00EC2663"/>
    <w:rsid w:val="00EC43A3"/>
    <w:rsid w:val="00EC6271"/>
    <w:rsid w:val="00ED13C3"/>
    <w:rsid w:val="00ED2D17"/>
    <w:rsid w:val="00ED4B7E"/>
    <w:rsid w:val="00ED79C5"/>
    <w:rsid w:val="00EE2C1A"/>
    <w:rsid w:val="00EE3FD3"/>
    <w:rsid w:val="00EE4934"/>
    <w:rsid w:val="00EF2917"/>
    <w:rsid w:val="00EF2F76"/>
    <w:rsid w:val="00EF3457"/>
    <w:rsid w:val="00EF4926"/>
    <w:rsid w:val="00EF6AFF"/>
    <w:rsid w:val="00EF7233"/>
    <w:rsid w:val="00EF7A34"/>
    <w:rsid w:val="00F01737"/>
    <w:rsid w:val="00F03579"/>
    <w:rsid w:val="00F04F49"/>
    <w:rsid w:val="00F05222"/>
    <w:rsid w:val="00F10688"/>
    <w:rsid w:val="00F10AB3"/>
    <w:rsid w:val="00F110A7"/>
    <w:rsid w:val="00F12944"/>
    <w:rsid w:val="00F12D34"/>
    <w:rsid w:val="00F13895"/>
    <w:rsid w:val="00F13B1A"/>
    <w:rsid w:val="00F14B07"/>
    <w:rsid w:val="00F16995"/>
    <w:rsid w:val="00F2184E"/>
    <w:rsid w:val="00F22B02"/>
    <w:rsid w:val="00F25F62"/>
    <w:rsid w:val="00F27064"/>
    <w:rsid w:val="00F309FC"/>
    <w:rsid w:val="00F33619"/>
    <w:rsid w:val="00F34FA4"/>
    <w:rsid w:val="00F35576"/>
    <w:rsid w:val="00F37353"/>
    <w:rsid w:val="00F40873"/>
    <w:rsid w:val="00F417B1"/>
    <w:rsid w:val="00F43752"/>
    <w:rsid w:val="00F501F1"/>
    <w:rsid w:val="00F5033E"/>
    <w:rsid w:val="00F5141E"/>
    <w:rsid w:val="00F516A7"/>
    <w:rsid w:val="00F51B93"/>
    <w:rsid w:val="00F51B94"/>
    <w:rsid w:val="00F54ECA"/>
    <w:rsid w:val="00F5606D"/>
    <w:rsid w:val="00F57816"/>
    <w:rsid w:val="00F65BDC"/>
    <w:rsid w:val="00F66389"/>
    <w:rsid w:val="00F703D5"/>
    <w:rsid w:val="00F705D7"/>
    <w:rsid w:val="00F729B8"/>
    <w:rsid w:val="00F732C1"/>
    <w:rsid w:val="00F74C7A"/>
    <w:rsid w:val="00F74DCA"/>
    <w:rsid w:val="00F81727"/>
    <w:rsid w:val="00F8269A"/>
    <w:rsid w:val="00F85AEA"/>
    <w:rsid w:val="00F86569"/>
    <w:rsid w:val="00F86BE6"/>
    <w:rsid w:val="00F9471D"/>
    <w:rsid w:val="00F9628A"/>
    <w:rsid w:val="00F97C42"/>
    <w:rsid w:val="00FA14E2"/>
    <w:rsid w:val="00FA24FE"/>
    <w:rsid w:val="00FA61B8"/>
    <w:rsid w:val="00FB17B4"/>
    <w:rsid w:val="00FB1F6F"/>
    <w:rsid w:val="00FB2327"/>
    <w:rsid w:val="00FB23D0"/>
    <w:rsid w:val="00FB3D7C"/>
    <w:rsid w:val="00FB700F"/>
    <w:rsid w:val="00FB7B62"/>
    <w:rsid w:val="00FC57BB"/>
    <w:rsid w:val="00FC6E9A"/>
    <w:rsid w:val="00FD072A"/>
    <w:rsid w:val="00FD193F"/>
    <w:rsid w:val="00FD715E"/>
    <w:rsid w:val="00FE1059"/>
    <w:rsid w:val="00FE232E"/>
    <w:rsid w:val="00FE2497"/>
    <w:rsid w:val="00FE2C00"/>
    <w:rsid w:val="064F2DFB"/>
    <w:rsid w:val="098341ED"/>
    <w:rsid w:val="0B229F1E"/>
    <w:rsid w:val="0CBE6F7F"/>
    <w:rsid w:val="109D38E9"/>
    <w:rsid w:val="132DB103"/>
    <w:rsid w:val="143EE4F7"/>
    <w:rsid w:val="14839140"/>
    <w:rsid w:val="166551C5"/>
    <w:rsid w:val="1B3D239E"/>
    <w:rsid w:val="1C59B533"/>
    <w:rsid w:val="1CBB6AEC"/>
    <w:rsid w:val="1D00C035"/>
    <w:rsid w:val="21DA5872"/>
    <w:rsid w:val="22AB4731"/>
    <w:rsid w:val="28027E49"/>
    <w:rsid w:val="28902ACD"/>
    <w:rsid w:val="28C0658B"/>
    <w:rsid w:val="2B095852"/>
    <w:rsid w:val="2E2A8376"/>
    <w:rsid w:val="30B9230F"/>
    <w:rsid w:val="34613A93"/>
    <w:rsid w:val="3472F2DE"/>
    <w:rsid w:val="38208F99"/>
    <w:rsid w:val="39D64455"/>
    <w:rsid w:val="3C5DCBE2"/>
    <w:rsid w:val="4255BF78"/>
    <w:rsid w:val="430C17FB"/>
    <w:rsid w:val="440AFF39"/>
    <w:rsid w:val="449639AB"/>
    <w:rsid w:val="45BB44DC"/>
    <w:rsid w:val="45C24D98"/>
    <w:rsid w:val="469A4B8A"/>
    <w:rsid w:val="490CED43"/>
    <w:rsid w:val="4B9DA91E"/>
    <w:rsid w:val="4C6F2DA7"/>
    <w:rsid w:val="4D45E8F9"/>
    <w:rsid w:val="4DE05E66"/>
    <w:rsid w:val="4F41EFA5"/>
    <w:rsid w:val="510A1458"/>
    <w:rsid w:val="524F8A1A"/>
    <w:rsid w:val="53C049F5"/>
    <w:rsid w:val="57EDAC80"/>
    <w:rsid w:val="59BD1819"/>
    <w:rsid w:val="631E7CA2"/>
    <w:rsid w:val="67CFF19E"/>
    <w:rsid w:val="67D3880B"/>
    <w:rsid w:val="6BB40084"/>
    <w:rsid w:val="6E260AC5"/>
    <w:rsid w:val="6E3F3322"/>
    <w:rsid w:val="6EC30C78"/>
    <w:rsid w:val="6F016C22"/>
    <w:rsid w:val="716A9A3E"/>
    <w:rsid w:val="74954C49"/>
    <w:rsid w:val="77DFA3B3"/>
    <w:rsid w:val="7FDFEC7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225604F"/>
  <w15:docId w15:val="{BA66605F-28C8-5F4E-9CDB-C95986E8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7F2"/>
    <w:pPr>
      <w:spacing w:after="200" w:line="276" w:lineRule="auto"/>
    </w:pPr>
    <w:rPr>
      <w:sz w:val="22"/>
      <w:szCs w:val="22"/>
      <w:lang w:val="es-ES" w:eastAsia="en-US"/>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Segundo nivel de viñetas,List Paragraph1,List Paragraph,titulo 3,Lista vistosa - Énfasis 11,Segundo nivel de vi–etas,Bullet List,FooterText,numbered,Paragraphe de liste1,Bulletr List Paragraph,列出段落,列出段落1,List Paragraph2,List Paragraph21"/>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Bullet List Car,FooterText Car,numbered Car,Paragraphe de liste1 Car,列出段落 Car,列出段落1 Car"/>
    <w:link w:val="Prrafodelista"/>
    <w:uiPriority w:val="34"/>
    <w:qFormat/>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table" w:styleId="Tablaconcuadrcula">
    <w:name w:val="Table Grid"/>
    <w:basedOn w:val="Tablanormal"/>
    <w:uiPriority w:val="59"/>
    <w:rsid w:val="00452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de nota al pie,Nota a pie/Bibliog,Texto nota pie Car1,Texto nota pie Car Car, Car1 Car Car, Car1 Car2,ft Car Car,ft Car,Texto nota pie Car11,Texto nota pie Car Car1, Car1 Car Car1, Car1 Car21, Car11 Car Car, Car11 Car,ft,Car1 Car Ca"/>
    <w:basedOn w:val="Normal"/>
    <w:link w:val="TextonotapieCar"/>
    <w:rsid w:val="008D432F"/>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texto de nota al pie Car,Nota a pie/Bibliog Car,Texto nota pie Car1 Car,Texto nota pie Car Car Car, Car1 Car Car Car, Car1 Car2 Car,ft Car Car Car,ft Car Car1,Texto nota pie Car11 Car,Texto nota pie Car Car1 Car, Car1 Car Car1 Car"/>
    <w:basedOn w:val="Fuentedeprrafopredeter"/>
    <w:link w:val="Textonotapie"/>
    <w:rsid w:val="008D432F"/>
    <w:rPr>
      <w:rFonts w:ascii="Times New Roman" w:eastAsia="Times New Roman" w:hAnsi="Times New Roman"/>
      <w:lang w:val="es-ES" w:eastAsia="es-ES"/>
    </w:rPr>
  </w:style>
  <w:style w:type="character" w:styleId="Refdenotaalpie">
    <w:name w:val="footnote reference"/>
    <w:aliases w:val="referencia nota al pie"/>
    <w:rsid w:val="008D432F"/>
    <w:rPr>
      <w:vertAlign w:val="superscript"/>
    </w:rPr>
  </w:style>
  <w:style w:type="paragraph" w:customStyle="1" w:styleId="Default">
    <w:name w:val="Default"/>
    <w:link w:val="DefaultCar"/>
    <w:qFormat/>
    <w:rsid w:val="001C51E4"/>
    <w:pPr>
      <w:autoSpaceDE w:val="0"/>
      <w:autoSpaceDN w:val="0"/>
      <w:adjustRightInd w:val="0"/>
    </w:pPr>
    <w:rPr>
      <w:rFonts w:ascii="Arial" w:hAnsi="Arial" w:cs="Arial"/>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0674C9"/>
    <w:pPr>
      <w:widowControl/>
      <w:spacing w:after="200"/>
    </w:pPr>
    <w:rPr>
      <w:rFonts w:ascii="Calibri" w:eastAsia="Calibri" w:hAnsi="Calibri"/>
      <w:b/>
      <w:bCs/>
      <w:lang w:val="es-ES" w:eastAsia="en-US"/>
    </w:rPr>
  </w:style>
  <w:style w:type="character" w:customStyle="1" w:styleId="AsuntodelcomentarioCar">
    <w:name w:val="Asunto del comentario Car"/>
    <w:basedOn w:val="TextocomentarioCar"/>
    <w:link w:val="Asuntodelcomentario"/>
    <w:uiPriority w:val="99"/>
    <w:semiHidden/>
    <w:rsid w:val="000674C9"/>
    <w:rPr>
      <w:rFonts w:ascii="Verdana" w:eastAsia="Times New Roman" w:hAnsi="Verdana" w:cs="Times New Roman"/>
      <w:b/>
      <w:bCs/>
      <w:sz w:val="20"/>
      <w:szCs w:val="20"/>
      <w:lang w:val="es-ES" w:eastAsia="en-US"/>
    </w:rPr>
  </w:style>
  <w:style w:type="paragraph" w:styleId="NormalWeb">
    <w:name w:val="Normal (Web)"/>
    <w:basedOn w:val="Normal"/>
    <w:link w:val="NormalWebCar"/>
    <w:uiPriority w:val="99"/>
    <w:unhideWhenUsed/>
    <w:rsid w:val="000674C9"/>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Mencinsinresolver1">
    <w:name w:val="Mención sin resolver1"/>
    <w:basedOn w:val="Fuentedeprrafopredeter"/>
    <w:uiPriority w:val="99"/>
    <w:semiHidden/>
    <w:unhideWhenUsed/>
    <w:rsid w:val="00784216"/>
    <w:rPr>
      <w:color w:val="605E5C"/>
      <w:shd w:val="clear" w:color="auto" w:fill="E1DFDD"/>
    </w:rPr>
  </w:style>
  <w:style w:type="character" w:customStyle="1" w:styleId="normaltextrun">
    <w:name w:val="normaltextrun"/>
    <w:basedOn w:val="Fuentedeprrafopredeter"/>
    <w:rsid w:val="00C12669"/>
  </w:style>
  <w:style w:type="paragraph" w:customStyle="1" w:styleId="xmsonormal">
    <w:name w:val="x_msonormal"/>
    <w:basedOn w:val="Normal"/>
    <w:rsid w:val="00C12669"/>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uiPriority w:val="99"/>
    <w:unhideWhenUsed/>
    <w:rsid w:val="00C12669"/>
    <w:pPr>
      <w:spacing w:after="120"/>
    </w:pPr>
    <w:rPr>
      <w:sz w:val="16"/>
      <w:szCs w:val="16"/>
    </w:rPr>
  </w:style>
  <w:style w:type="character" w:customStyle="1" w:styleId="Textoindependiente3Car">
    <w:name w:val="Texto independiente 3 Car"/>
    <w:basedOn w:val="Fuentedeprrafopredeter"/>
    <w:link w:val="Textoindependiente3"/>
    <w:uiPriority w:val="99"/>
    <w:rsid w:val="00C12669"/>
    <w:rPr>
      <w:sz w:val="16"/>
      <w:szCs w:val="16"/>
      <w:lang w:val="es-ES" w:eastAsia="en-US"/>
    </w:rPr>
  </w:style>
  <w:style w:type="paragraph" w:styleId="Revisin">
    <w:name w:val="Revision"/>
    <w:hidden/>
    <w:uiPriority w:val="99"/>
    <w:semiHidden/>
    <w:rsid w:val="00E00E23"/>
    <w:rPr>
      <w:sz w:val="22"/>
      <w:szCs w:val="22"/>
      <w:lang w:val="es-ES" w:eastAsia="en-US"/>
    </w:rPr>
  </w:style>
  <w:style w:type="character" w:customStyle="1" w:styleId="DefaultCar">
    <w:name w:val="Default Car"/>
    <w:link w:val="Default"/>
    <w:locked/>
    <w:rsid w:val="00CA5841"/>
    <w:rPr>
      <w:rFonts w:ascii="Arial" w:hAnsi="Arial" w:cs="Arial"/>
      <w:color w:val="000000"/>
      <w:sz w:val="24"/>
      <w:szCs w:val="24"/>
      <w:lang w:eastAsia="en-US"/>
    </w:rPr>
  </w:style>
  <w:style w:type="character" w:customStyle="1" w:styleId="Ninguno">
    <w:name w:val="Ninguno"/>
    <w:rsid w:val="0013096F"/>
  </w:style>
  <w:style w:type="character" w:customStyle="1" w:styleId="eop">
    <w:name w:val="eop"/>
    <w:basedOn w:val="Fuentedeprrafopredeter"/>
    <w:rsid w:val="002D32C6"/>
  </w:style>
  <w:style w:type="table" w:customStyle="1" w:styleId="Tablaconcuadrcula1">
    <w:name w:val="Tabla con cuadrícula1"/>
    <w:basedOn w:val="Tablanormal"/>
    <w:next w:val="Tablaconcuadrcula"/>
    <w:uiPriority w:val="39"/>
    <w:rsid w:val="00BE5E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574D9"/>
    <w:rPr>
      <w:color w:val="605E5C"/>
      <w:shd w:val="clear" w:color="auto" w:fill="E1DFDD"/>
    </w:rPr>
  </w:style>
  <w:style w:type="table" w:customStyle="1" w:styleId="Tablaconcuadrcula2">
    <w:name w:val="Tabla con cuadrícula2"/>
    <w:basedOn w:val="Tablanormal"/>
    <w:next w:val="Tablaconcuadrcula"/>
    <w:uiPriority w:val="39"/>
    <w:rsid w:val="00ED13C3"/>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B13B71"/>
    <w:rPr>
      <w:b/>
      <w:bCs/>
    </w:rPr>
  </w:style>
  <w:style w:type="character" w:customStyle="1" w:styleId="xcontentpasted0">
    <w:name w:val="x_contentpasted0"/>
    <w:basedOn w:val="Fuentedeprrafopredeter"/>
    <w:rsid w:val="00AC378F"/>
  </w:style>
  <w:style w:type="character" w:customStyle="1" w:styleId="xxcontentpasted0">
    <w:name w:val="x_x_contentpasted0"/>
    <w:basedOn w:val="Fuentedeprrafopredeter"/>
    <w:rsid w:val="00420E82"/>
  </w:style>
  <w:style w:type="character" w:customStyle="1" w:styleId="apple-converted-space">
    <w:name w:val="apple-converted-space"/>
    <w:basedOn w:val="Fuentedeprrafopredeter"/>
    <w:rsid w:val="00367CDE"/>
  </w:style>
  <w:style w:type="character" w:styleId="nfasis">
    <w:name w:val="Emphasis"/>
    <w:basedOn w:val="Fuentedeprrafopredeter"/>
    <w:uiPriority w:val="20"/>
    <w:qFormat/>
    <w:rsid w:val="005E6163"/>
    <w:rPr>
      <w:i/>
      <w:iCs/>
    </w:rPr>
  </w:style>
  <w:style w:type="character" w:customStyle="1" w:styleId="mark858stpv4i">
    <w:name w:val="mark858stpv4i"/>
    <w:basedOn w:val="Fuentedeprrafopredeter"/>
    <w:rsid w:val="00F74C7A"/>
  </w:style>
  <w:style w:type="character" w:customStyle="1" w:styleId="NormalWebCar">
    <w:name w:val="Normal (Web) Car"/>
    <w:basedOn w:val="Fuentedeprrafopredeter"/>
    <w:link w:val="NormalWeb"/>
    <w:uiPriority w:val="99"/>
    <w:locked/>
    <w:rsid w:val="0025560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40466">
      <w:bodyDiv w:val="1"/>
      <w:marLeft w:val="0"/>
      <w:marRight w:val="0"/>
      <w:marTop w:val="0"/>
      <w:marBottom w:val="0"/>
      <w:divBdr>
        <w:top w:val="none" w:sz="0" w:space="0" w:color="auto"/>
        <w:left w:val="none" w:sz="0" w:space="0" w:color="auto"/>
        <w:bottom w:val="none" w:sz="0" w:space="0" w:color="auto"/>
        <w:right w:val="none" w:sz="0" w:space="0" w:color="auto"/>
      </w:divBdr>
    </w:div>
    <w:div w:id="454913472">
      <w:bodyDiv w:val="1"/>
      <w:marLeft w:val="0"/>
      <w:marRight w:val="0"/>
      <w:marTop w:val="0"/>
      <w:marBottom w:val="0"/>
      <w:divBdr>
        <w:top w:val="none" w:sz="0" w:space="0" w:color="auto"/>
        <w:left w:val="none" w:sz="0" w:space="0" w:color="auto"/>
        <w:bottom w:val="none" w:sz="0" w:space="0" w:color="auto"/>
        <w:right w:val="none" w:sz="0" w:space="0" w:color="auto"/>
      </w:divBdr>
      <w:divsChild>
        <w:div w:id="318734003">
          <w:marLeft w:val="0"/>
          <w:marRight w:val="0"/>
          <w:marTop w:val="0"/>
          <w:marBottom w:val="0"/>
          <w:divBdr>
            <w:top w:val="none" w:sz="0" w:space="0" w:color="auto"/>
            <w:left w:val="none" w:sz="0" w:space="0" w:color="auto"/>
            <w:bottom w:val="none" w:sz="0" w:space="0" w:color="auto"/>
            <w:right w:val="none" w:sz="0" w:space="0" w:color="auto"/>
          </w:divBdr>
        </w:div>
        <w:div w:id="1318606815">
          <w:marLeft w:val="0"/>
          <w:marRight w:val="0"/>
          <w:marTop w:val="0"/>
          <w:marBottom w:val="0"/>
          <w:divBdr>
            <w:top w:val="none" w:sz="0" w:space="0" w:color="auto"/>
            <w:left w:val="none" w:sz="0" w:space="0" w:color="auto"/>
            <w:bottom w:val="none" w:sz="0" w:space="0" w:color="auto"/>
            <w:right w:val="none" w:sz="0" w:space="0" w:color="auto"/>
          </w:divBdr>
        </w:div>
        <w:div w:id="722292176">
          <w:marLeft w:val="0"/>
          <w:marRight w:val="0"/>
          <w:marTop w:val="0"/>
          <w:marBottom w:val="0"/>
          <w:divBdr>
            <w:top w:val="none" w:sz="0" w:space="0" w:color="auto"/>
            <w:left w:val="none" w:sz="0" w:space="0" w:color="auto"/>
            <w:bottom w:val="none" w:sz="0" w:space="0" w:color="auto"/>
            <w:right w:val="none" w:sz="0" w:space="0" w:color="auto"/>
          </w:divBdr>
        </w:div>
        <w:div w:id="1312638116">
          <w:marLeft w:val="0"/>
          <w:marRight w:val="0"/>
          <w:marTop w:val="0"/>
          <w:marBottom w:val="0"/>
          <w:divBdr>
            <w:top w:val="none" w:sz="0" w:space="0" w:color="auto"/>
            <w:left w:val="none" w:sz="0" w:space="0" w:color="auto"/>
            <w:bottom w:val="none" w:sz="0" w:space="0" w:color="auto"/>
            <w:right w:val="none" w:sz="0" w:space="0" w:color="auto"/>
          </w:divBdr>
        </w:div>
        <w:div w:id="1479304811">
          <w:marLeft w:val="0"/>
          <w:marRight w:val="0"/>
          <w:marTop w:val="0"/>
          <w:marBottom w:val="0"/>
          <w:divBdr>
            <w:top w:val="none" w:sz="0" w:space="0" w:color="auto"/>
            <w:left w:val="none" w:sz="0" w:space="0" w:color="auto"/>
            <w:bottom w:val="none" w:sz="0" w:space="0" w:color="auto"/>
            <w:right w:val="none" w:sz="0" w:space="0" w:color="auto"/>
          </w:divBdr>
        </w:div>
        <w:div w:id="1195077695">
          <w:marLeft w:val="0"/>
          <w:marRight w:val="0"/>
          <w:marTop w:val="0"/>
          <w:marBottom w:val="0"/>
          <w:divBdr>
            <w:top w:val="none" w:sz="0" w:space="0" w:color="auto"/>
            <w:left w:val="none" w:sz="0" w:space="0" w:color="auto"/>
            <w:bottom w:val="none" w:sz="0" w:space="0" w:color="auto"/>
            <w:right w:val="none" w:sz="0" w:space="0" w:color="auto"/>
          </w:divBdr>
        </w:div>
        <w:div w:id="940986711">
          <w:marLeft w:val="0"/>
          <w:marRight w:val="0"/>
          <w:marTop w:val="0"/>
          <w:marBottom w:val="0"/>
          <w:divBdr>
            <w:top w:val="none" w:sz="0" w:space="0" w:color="auto"/>
            <w:left w:val="none" w:sz="0" w:space="0" w:color="auto"/>
            <w:bottom w:val="none" w:sz="0" w:space="0" w:color="auto"/>
            <w:right w:val="none" w:sz="0" w:space="0" w:color="auto"/>
          </w:divBdr>
        </w:div>
      </w:divsChild>
    </w:div>
    <w:div w:id="589629835">
      <w:bodyDiv w:val="1"/>
      <w:marLeft w:val="0"/>
      <w:marRight w:val="0"/>
      <w:marTop w:val="0"/>
      <w:marBottom w:val="0"/>
      <w:divBdr>
        <w:top w:val="none" w:sz="0" w:space="0" w:color="auto"/>
        <w:left w:val="none" w:sz="0" w:space="0" w:color="auto"/>
        <w:bottom w:val="none" w:sz="0" w:space="0" w:color="auto"/>
        <w:right w:val="none" w:sz="0" w:space="0" w:color="auto"/>
      </w:divBdr>
    </w:div>
    <w:div w:id="630206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9868">
          <w:marLeft w:val="0"/>
          <w:marRight w:val="0"/>
          <w:marTop w:val="0"/>
          <w:marBottom w:val="0"/>
          <w:divBdr>
            <w:top w:val="none" w:sz="0" w:space="0" w:color="auto"/>
            <w:left w:val="none" w:sz="0" w:space="0" w:color="auto"/>
            <w:bottom w:val="none" w:sz="0" w:space="0" w:color="auto"/>
            <w:right w:val="none" w:sz="0" w:space="0" w:color="auto"/>
          </w:divBdr>
        </w:div>
        <w:div w:id="1296331174">
          <w:marLeft w:val="0"/>
          <w:marRight w:val="0"/>
          <w:marTop w:val="0"/>
          <w:marBottom w:val="0"/>
          <w:divBdr>
            <w:top w:val="none" w:sz="0" w:space="0" w:color="auto"/>
            <w:left w:val="none" w:sz="0" w:space="0" w:color="auto"/>
            <w:bottom w:val="none" w:sz="0" w:space="0" w:color="auto"/>
            <w:right w:val="none" w:sz="0" w:space="0" w:color="auto"/>
          </w:divBdr>
        </w:div>
        <w:div w:id="457726826">
          <w:marLeft w:val="0"/>
          <w:marRight w:val="0"/>
          <w:marTop w:val="0"/>
          <w:marBottom w:val="0"/>
          <w:divBdr>
            <w:top w:val="none" w:sz="0" w:space="0" w:color="auto"/>
            <w:left w:val="none" w:sz="0" w:space="0" w:color="auto"/>
            <w:bottom w:val="none" w:sz="0" w:space="0" w:color="auto"/>
            <w:right w:val="none" w:sz="0" w:space="0" w:color="auto"/>
          </w:divBdr>
        </w:div>
      </w:divsChild>
    </w:div>
    <w:div w:id="772553420">
      <w:bodyDiv w:val="1"/>
      <w:marLeft w:val="0"/>
      <w:marRight w:val="0"/>
      <w:marTop w:val="0"/>
      <w:marBottom w:val="0"/>
      <w:divBdr>
        <w:top w:val="none" w:sz="0" w:space="0" w:color="auto"/>
        <w:left w:val="none" w:sz="0" w:space="0" w:color="auto"/>
        <w:bottom w:val="none" w:sz="0" w:space="0" w:color="auto"/>
        <w:right w:val="none" w:sz="0" w:space="0" w:color="auto"/>
      </w:divBdr>
    </w:div>
    <w:div w:id="800464847">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87628749">
      <w:bodyDiv w:val="1"/>
      <w:marLeft w:val="0"/>
      <w:marRight w:val="0"/>
      <w:marTop w:val="0"/>
      <w:marBottom w:val="0"/>
      <w:divBdr>
        <w:top w:val="none" w:sz="0" w:space="0" w:color="auto"/>
        <w:left w:val="none" w:sz="0" w:space="0" w:color="auto"/>
        <w:bottom w:val="none" w:sz="0" w:space="0" w:color="auto"/>
        <w:right w:val="none" w:sz="0" w:space="0" w:color="auto"/>
      </w:divBdr>
    </w:div>
    <w:div w:id="1072891869">
      <w:bodyDiv w:val="1"/>
      <w:marLeft w:val="0"/>
      <w:marRight w:val="0"/>
      <w:marTop w:val="0"/>
      <w:marBottom w:val="0"/>
      <w:divBdr>
        <w:top w:val="none" w:sz="0" w:space="0" w:color="auto"/>
        <w:left w:val="none" w:sz="0" w:space="0" w:color="auto"/>
        <w:bottom w:val="none" w:sz="0" w:space="0" w:color="auto"/>
        <w:right w:val="none" w:sz="0" w:space="0" w:color="auto"/>
      </w:divBdr>
    </w:div>
    <w:div w:id="1231695045">
      <w:bodyDiv w:val="1"/>
      <w:marLeft w:val="0"/>
      <w:marRight w:val="0"/>
      <w:marTop w:val="0"/>
      <w:marBottom w:val="0"/>
      <w:divBdr>
        <w:top w:val="none" w:sz="0" w:space="0" w:color="auto"/>
        <w:left w:val="none" w:sz="0" w:space="0" w:color="auto"/>
        <w:bottom w:val="none" w:sz="0" w:space="0" w:color="auto"/>
        <w:right w:val="none" w:sz="0" w:space="0" w:color="auto"/>
      </w:divBdr>
    </w:div>
    <w:div w:id="1245143847">
      <w:bodyDiv w:val="1"/>
      <w:marLeft w:val="0"/>
      <w:marRight w:val="0"/>
      <w:marTop w:val="0"/>
      <w:marBottom w:val="0"/>
      <w:divBdr>
        <w:top w:val="none" w:sz="0" w:space="0" w:color="auto"/>
        <w:left w:val="none" w:sz="0" w:space="0" w:color="auto"/>
        <w:bottom w:val="none" w:sz="0" w:space="0" w:color="auto"/>
        <w:right w:val="none" w:sz="0" w:space="0" w:color="auto"/>
      </w:divBdr>
    </w:div>
    <w:div w:id="1407990057">
      <w:bodyDiv w:val="1"/>
      <w:marLeft w:val="0"/>
      <w:marRight w:val="0"/>
      <w:marTop w:val="0"/>
      <w:marBottom w:val="0"/>
      <w:divBdr>
        <w:top w:val="none" w:sz="0" w:space="0" w:color="auto"/>
        <w:left w:val="none" w:sz="0" w:space="0" w:color="auto"/>
        <w:bottom w:val="none" w:sz="0" w:space="0" w:color="auto"/>
        <w:right w:val="none" w:sz="0" w:space="0" w:color="auto"/>
      </w:divBdr>
    </w:div>
    <w:div w:id="1524784279">
      <w:bodyDiv w:val="1"/>
      <w:marLeft w:val="0"/>
      <w:marRight w:val="0"/>
      <w:marTop w:val="0"/>
      <w:marBottom w:val="0"/>
      <w:divBdr>
        <w:top w:val="none" w:sz="0" w:space="0" w:color="auto"/>
        <w:left w:val="none" w:sz="0" w:space="0" w:color="auto"/>
        <w:bottom w:val="none" w:sz="0" w:space="0" w:color="auto"/>
        <w:right w:val="none" w:sz="0" w:space="0" w:color="auto"/>
      </w:divBdr>
      <w:divsChild>
        <w:div w:id="990644788">
          <w:marLeft w:val="0"/>
          <w:marRight w:val="0"/>
          <w:marTop w:val="0"/>
          <w:marBottom w:val="0"/>
          <w:divBdr>
            <w:top w:val="none" w:sz="0" w:space="0" w:color="auto"/>
            <w:left w:val="none" w:sz="0" w:space="0" w:color="auto"/>
            <w:bottom w:val="none" w:sz="0" w:space="0" w:color="auto"/>
            <w:right w:val="none" w:sz="0" w:space="0" w:color="auto"/>
          </w:divBdr>
        </w:div>
        <w:div w:id="141047145">
          <w:marLeft w:val="0"/>
          <w:marRight w:val="0"/>
          <w:marTop w:val="0"/>
          <w:marBottom w:val="0"/>
          <w:divBdr>
            <w:top w:val="none" w:sz="0" w:space="0" w:color="auto"/>
            <w:left w:val="none" w:sz="0" w:space="0" w:color="auto"/>
            <w:bottom w:val="none" w:sz="0" w:space="0" w:color="auto"/>
            <w:right w:val="none" w:sz="0" w:space="0" w:color="auto"/>
          </w:divBdr>
        </w:div>
        <w:div w:id="524099709">
          <w:marLeft w:val="0"/>
          <w:marRight w:val="0"/>
          <w:marTop w:val="0"/>
          <w:marBottom w:val="0"/>
          <w:divBdr>
            <w:top w:val="none" w:sz="0" w:space="0" w:color="auto"/>
            <w:left w:val="none" w:sz="0" w:space="0" w:color="auto"/>
            <w:bottom w:val="none" w:sz="0" w:space="0" w:color="auto"/>
            <w:right w:val="none" w:sz="0" w:space="0" w:color="auto"/>
          </w:divBdr>
        </w:div>
      </w:divsChild>
    </w:div>
    <w:div w:id="1584952406">
      <w:bodyDiv w:val="1"/>
      <w:marLeft w:val="0"/>
      <w:marRight w:val="0"/>
      <w:marTop w:val="0"/>
      <w:marBottom w:val="0"/>
      <w:divBdr>
        <w:top w:val="none" w:sz="0" w:space="0" w:color="auto"/>
        <w:left w:val="none" w:sz="0" w:space="0" w:color="auto"/>
        <w:bottom w:val="none" w:sz="0" w:space="0" w:color="auto"/>
        <w:right w:val="none" w:sz="0" w:space="0" w:color="auto"/>
      </w:divBdr>
    </w:div>
    <w:div w:id="1764644645">
      <w:bodyDiv w:val="1"/>
      <w:marLeft w:val="0"/>
      <w:marRight w:val="0"/>
      <w:marTop w:val="0"/>
      <w:marBottom w:val="0"/>
      <w:divBdr>
        <w:top w:val="none" w:sz="0" w:space="0" w:color="auto"/>
        <w:left w:val="none" w:sz="0" w:space="0" w:color="auto"/>
        <w:bottom w:val="none" w:sz="0" w:space="0" w:color="auto"/>
        <w:right w:val="none" w:sz="0" w:space="0" w:color="auto"/>
      </w:divBdr>
    </w:div>
    <w:div w:id="1779330972">
      <w:bodyDiv w:val="1"/>
      <w:marLeft w:val="0"/>
      <w:marRight w:val="0"/>
      <w:marTop w:val="0"/>
      <w:marBottom w:val="0"/>
      <w:divBdr>
        <w:top w:val="none" w:sz="0" w:space="0" w:color="auto"/>
        <w:left w:val="none" w:sz="0" w:space="0" w:color="auto"/>
        <w:bottom w:val="none" w:sz="0" w:space="0" w:color="auto"/>
        <w:right w:val="none" w:sz="0" w:space="0" w:color="auto"/>
      </w:divBdr>
    </w:div>
    <w:div w:id="1972903907">
      <w:bodyDiv w:val="1"/>
      <w:marLeft w:val="0"/>
      <w:marRight w:val="0"/>
      <w:marTop w:val="0"/>
      <w:marBottom w:val="0"/>
      <w:divBdr>
        <w:top w:val="none" w:sz="0" w:space="0" w:color="auto"/>
        <w:left w:val="none" w:sz="0" w:space="0" w:color="auto"/>
        <w:bottom w:val="none" w:sz="0" w:space="0" w:color="auto"/>
        <w:right w:val="none" w:sz="0" w:space="0" w:color="auto"/>
      </w:divBdr>
    </w:div>
    <w:div w:id="21078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hyperlink" Target="mailto:ssf@ssf.gov.co" TargetMode="External"/><Relationship Id="rId7" Type="http://schemas.openxmlformats.org/officeDocument/2006/relationships/image" Target="media/image7.png"/><Relationship Id="rId2" Type="http://schemas.openxmlformats.org/officeDocument/2006/relationships/hyperlink" Target="http://www.ssf.gov.co/" TargetMode="External"/><Relationship Id="rId1" Type="http://schemas.openxmlformats.org/officeDocument/2006/relationships/image" Target="media/image3.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EECA5-B9BC-4A8F-A6A4-CD8A0DC8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12</Pages>
  <Words>3441</Words>
  <Characters>18931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SSF</Company>
  <LinksUpToDate>false</LinksUpToDate>
  <CharactersWithSpaces>22328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Gomez</dc:creator>
  <cp:keywords/>
  <cp:lastModifiedBy>Grety Patricia López Alban</cp:lastModifiedBy>
  <cp:revision>6</cp:revision>
  <cp:lastPrinted>2020-10-20T22:34:00Z</cp:lastPrinted>
  <dcterms:created xsi:type="dcterms:W3CDTF">2024-04-03T16:08:00Z</dcterms:created>
  <dcterms:modified xsi:type="dcterms:W3CDTF">2024-04-05T14:47:00Z</dcterms:modified>
</cp:coreProperties>
</file>